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临淄区退役军人事务局</w:t>
      </w:r>
    </w:p>
    <w:p>
      <w:pPr>
        <w:spacing w:line="64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val="en-US" w:eastAsia="zh-CN"/>
        </w:rPr>
        <w:t>2020</w:t>
      </w:r>
      <w:r>
        <w:rPr>
          <w:rFonts w:ascii="Times New Roman" w:hAnsi="Times New Roman" w:eastAsia="方正小标宋简体" w:cs="Times New Roman"/>
          <w:sz w:val="44"/>
          <w:szCs w:val="44"/>
        </w:rPr>
        <w:t>年政府信息公开工作年度报告</w:t>
      </w:r>
    </w:p>
    <w:p>
      <w:pPr>
        <w:spacing w:line="640" w:lineRule="exact"/>
        <w:jc w:val="center"/>
        <w:rPr>
          <w:rFonts w:ascii="Times New Roman" w:hAnsi="Times New Roman" w:eastAsia="方正小标宋简体" w:cs="Times New Roman"/>
          <w:sz w:val="44"/>
          <w:szCs w:val="44"/>
        </w:rPr>
      </w:pPr>
    </w:p>
    <w:p>
      <w:pPr>
        <w:pStyle w:val="4"/>
        <w:spacing w:line="480" w:lineRule="atLeas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根据《中华人民共和国政府信息公开条例》（国务院令第492号公布，国务院令第711号修订）</w:t>
      </w:r>
      <w:r>
        <w:rPr>
          <w:rFonts w:hint="eastAsia" w:ascii="仿宋_GB2312" w:hAnsi="仿宋_GB2312" w:eastAsia="仿宋_GB2312" w:cs="仿宋_GB2312"/>
          <w:kern w:val="2"/>
          <w:sz w:val="32"/>
          <w:szCs w:val="32"/>
          <w:lang w:eastAsia="zh-CN"/>
        </w:rPr>
        <w:t>和《国务院办公厅政府信息与政务公开办公室关于政府信息公开年度报告有关事项的通知》（国办公开办函〔</w:t>
      </w:r>
      <w:r>
        <w:rPr>
          <w:rFonts w:hint="eastAsia" w:ascii="仿宋_GB2312" w:hAnsi="仿宋_GB2312" w:eastAsia="仿宋_GB2312" w:cs="仿宋_GB2312"/>
          <w:kern w:val="2"/>
          <w:sz w:val="32"/>
          <w:szCs w:val="32"/>
          <w:lang w:val="en-US" w:eastAsia="zh-CN"/>
        </w:rPr>
        <w:t>2019</w:t>
      </w:r>
      <w:r>
        <w:rPr>
          <w:rFonts w:hint="eastAsia" w:ascii="仿宋_GB2312" w:hAnsi="仿宋_GB2312" w:eastAsia="仿宋_GB2312" w:cs="仿宋_GB2312"/>
          <w:kern w:val="2"/>
          <w:sz w:val="32"/>
          <w:szCs w:val="32"/>
          <w:lang w:eastAsia="zh-CN"/>
        </w:rPr>
        <w:t>〕</w:t>
      </w:r>
      <w:r>
        <w:rPr>
          <w:rFonts w:hint="eastAsia" w:ascii="仿宋_GB2312" w:hAnsi="仿宋_GB2312" w:eastAsia="仿宋_GB2312" w:cs="仿宋_GB2312"/>
          <w:kern w:val="2"/>
          <w:sz w:val="32"/>
          <w:szCs w:val="32"/>
          <w:lang w:val="en-US" w:eastAsia="zh-CN"/>
        </w:rPr>
        <w:t>60号</w:t>
      </w:r>
      <w:r>
        <w:rPr>
          <w:rFonts w:hint="eastAsia" w:ascii="仿宋_GB2312" w:hAnsi="仿宋_GB2312" w:eastAsia="仿宋_GB2312" w:cs="仿宋_GB2312"/>
          <w:kern w:val="2"/>
          <w:sz w:val="32"/>
          <w:szCs w:val="32"/>
          <w:lang w:eastAsia="zh-CN"/>
        </w:rPr>
        <w:t>）相关要求</w:t>
      </w:r>
      <w:r>
        <w:rPr>
          <w:rFonts w:hint="eastAsia" w:ascii="仿宋_GB2312" w:hAnsi="仿宋_GB2312" w:eastAsia="仿宋_GB2312" w:cs="仿宋_GB2312"/>
          <w:kern w:val="2"/>
          <w:sz w:val="32"/>
          <w:szCs w:val="32"/>
        </w:rPr>
        <w:t>，特向社会公布</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年度区退役军人事务局信息公开工作年度报告。全文包括</w:t>
      </w:r>
      <w:r>
        <w:rPr>
          <w:rFonts w:hint="eastAsia" w:ascii="仿宋_GB2312" w:hAnsi="仿宋_GB2312" w:eastAsia="仿宋_GB2312" w:cs="仿宋_GB2312"/>
          <w:kern w:val="2"/>
          <w:sz w:val="32"/>
          <w:szCs w:val="32"/>
          <w:lang w:val="en-US" w:eastAsia="zh-CN"/>
        </w:rPr>
        <w:t>:</w:t>
      </w:r>
      <w:r>
        <w:rPr>
          <w:rFonts w:hint="eastAsia" w:ascii="仿宋_GB2312" w:hAnsi="仿宋_GB2312" w:eastAsia="仿宋_GB2312" w:cs="仿宋_GB2312"/>
          <w:sz w:val="32"/>
          <w:szCs w:val="32"/>
        </w:rPr>
        <w:t>总体情况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主动公开政府信息情况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收到和处理政府信息公开申请情况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政府信息公开行政复议、行政诉讼情况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存在的主要问题及改进情况</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其他需要报告的事项</w:t>
      </w:r>
      <w:r>
        <w:rPr>
          <w:rFonts w:hint="eastAsia" w:ascii="仿宋_GB2312" w:hAnsi="仿宋_GB2312" w:eastAsia="仿宋_GB2312" w:cs="仿宋_GB2312"/>
          <w:kern w:val="2"/>
          <w:sz w:val="32"/>
          <w:szCs w:val="32"/>
        </w:rPr>
        <w:t>，并附相关统计附表。</w:t>
      </w:r>
    </w:p>
    <w:p>
      <w:pPr>
        <w:pStyle w:val="4"/>
        <w:spacing w:line="480" w:lineRule="atLeast"/>
        <w:ind w:firstLine="640" w:firstLineChars="200"/>
        <w:jc w:val="both"/>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本报告所列数据的统计期限自</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年1月1日起至2</w:t>
      </w:r>
      <w:r>
        <w:rPr>
          <w:rFonts w:hint="eastAsia" w:ascii="仿宋_GB2312" w:hAnsi="仿宋_GB2312" w:eastAsia="仿宋_GB2312" w:cs="仿宋_GB2312"/>
          <w:kern w:val="2"/>
          <w:sz w:val="32"/>
          <w:szCs w:val="32"/>
          <w:lang w:val="en-US" w:eastAsia="zh-CN"/>
        </w:rPr>
        <w:t>020</w:t>
      </w:r>
      <w:r>
        <w:rPr>
          <w:rFonts w:hint="eastAsia" w:ascii="仿宋_GB2312" w:hAnsi="仿宋_GB2312" w:eastAsia="仿宋_GB2312" w:cs="仿宋_GB2312"/>
          <w:kern w:val="2"/>
          <w:sz w:val="32"/>
          <w:szCs w:val="32"/>
        </w:rPr>
        <w:t>年12月31日止。关于政府信息公开工作详细情况，请联系区退役军人事务局办公室（地址：淄博市临淄区晏婴路149号，邮编：255400，电话：</w:t>
      </w:r>
      <w:r>
        <w:rPr>
          <w:rFonts w:hint="eastAsia" w:ascii="仿宋_GB2312" w:hAnsi="仿宋_GB2312" w:eastAsia="仿宋_GB2312" w:cs="仿宋_GB2312"/>
          <w:kern w:val="2"/>
          <w:sz w:val="32"/>
          <w:szCs w:val="32"/>
          <w:lang w:val="en-US" w:eastAsia="zh-CN"/>
        </w:rPr>
        <w:t>0533-</w:t>
      </w:r>
      <w:r>
        <w:rPr>
          <w:rFonts w:hint="eastAsia" w:ascii="仿宋_GB2312" w:hAnsi="仿宋_GB2312" w:eastAsia="仿宋_GB2312" w:cs="仿宋_GB2312"/>
          <w:kern w:val="2"/>
          <w:sz w:val="32"/>
          <w:szCs w:val="32"/>
        </w:rPr>
        <w:t>7181936）。</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一、总体情况</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年，临淄区退役军人事务局认真贯彻落实《中华人民共和国政府信息公开条例》及</w:t>
      </w:r>
      <w:r>
        <w:rPr>
          <w:rFonts w:hint="eastAsia" w:ascii="仿宋_GB2312" w:hAnsi="仿宋_GB2312" w:eastAsia="仿宋_GB2312" w:cs="仿宋_GB2312"/>
          <w:sz w:val="32"/>
          <w:szCs w:val="32"/>
          <w:lang w:eastAsia="zh-CN"/>
        </w:rPr>
        <w:t>政府信息公开工作要求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健全政务公开工作机制，</w:t>
      </w:r>
      <w:r>
        <w:rPr>
          <w:rFonts w:hint="eastAsia" w:ascii="仿宋_GB2312" w:hAnsi="仿宋_GB2312" w:eastAsia="仿宋_GB2312" w:cs="仿宋_GB2312"/>
          <w:sz w:val="32"/>
          <w:szCs w:val="32"/>
        </w:rPr>
        <w:t>细化政务公开工作</w:t>
      </w:r>
      <w:r>
        <w:rPr>
          <w:rFonts w:hint="eastAsia" w:ascii="仿宋_GB2312" w:hAnsi="仿宋_GB2312" w:eastAsia="仿宋_GB2312" w:cs="仿宋_GB2312"/>
          <w:sz w:val="32"/>
          <w:szCs w:val="32"/>
          <w:lang w:eastAsia="zh-CN"/>
        </w:rPr>
        <w:t>标准和流程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主动回应社会关切</w:t>
      </w:r>
      <w:r>
        <w:rPr>
          <w:rFonts w:hint="eastAsia" w:ascii="仿宋_GB2312" w:hAnsi="仿宋_GB2312" w:eastAsia="仿宋_GB2312" w:cs="仿宋_GB2312"/>
          <w:sz w:val="32"/>
          <w:szCs w:val="32"/>
        </w:rPr>
        <w:t>，及时、准确、全面公开了各类信息，</w:t>
      </w:r>
      <w:r>
        <w:rPr>
          <w:rFonts w:hint="eastAsia" w:ascii="仿宋_GB2312" w:hAnsi="仿宋_GB2312" w:eastAsia="仿宋_GB2312" w:cs="仿宋_GB2312"/>
          <w:sz w:val="32"/>
          <w:szCs w:val="32"/>
          <w:lang w:eastAsia="zh-CN"/>
        </w:rPr>
        <w:t>进一步</w:t>
      </w:r>
      <w:r>
        <w:rPr>
          <w:rFonts w:hint="eastAsia" w:ascii="仿宋_GB2312" w:hAnsi="仿宋_GB2312" w:eastAsia="仿宋_GB2312" w:cs="仿宋_GB2312"/>
          <w:sz w:val="32"/>
          <w:szCs w:val="32"/>
        </w:rPr>
        <w:t>提高</w:t>
      </w:r>
      <w:r>
        <w:rPr>
          <w:rFonts w:hint="eastAsia" w:ascii="仿宋_GB2312" w:hAnsi="仿宋_GB2312" w:eastAsia="仿宋_GB2312" w:cs="仿宋_GB2312"/>
          <w:sz w:val="32"/>
          <w:szCs w:val="32"/>
          <w:lang w:eastAsia="zh-CN"/>
        </w:rPr>
        <w:t>了</w:t>
      </w:r>
      <w:r>
        <w:rPr>
          <w:rFonts w:hint="eastAsia" w:ascii="仿宋_GB2312" w:hAnsi="仿宋_GB2312" w:eastAsia="仿宋_GB2312" w:cs="仿宋_GB2312"/>
          <w:sz w:val="32"/>
          <w:szCs w:val="32"/>
        </w:rPr>
        <w:t>工作透明度。</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lang w:eastAsia="zh-CN"/>
        </w:rPr>
        <w:t>（一）</w:t>
      </w:r>
      <w:r>
        <w:rPr>
          <w:rFonts w:hint="eastAsia" w:ascii="楷体_GB2312" w:hAnsi="楷体_GB2312" w:eastAsia="楷体_GB2312" w:cs="楷体_GB2312"/>
          <w:b w:val="0"/>
          <w:bCs w:val="0"/>
          <w:color w:val="auto"/>
          <w:sz w:val="32"/>
          <w:szCs w:val="32"/>
          <w:shd w:val="clear" w:color="auto" w:fill="FFFFFF"/>
        </w:rPr>
        <w:t>主动公开情况。</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年，通过临淄区人民政府门户网站主动公开信息</w:t>
      </w:r>
      <w:r>
        <w:rPr>
          <w:rFonts w:hint="eastAsia" w:ascii="仿宋_GB2312" w:hAnsi="仿宋_GB2312" w:eastAsia="仿宋_GB2312" w:cs="仿宋_GB2312"/>
          <w:kern w:val="2"/>
          <w:sz w:val="32"/>
          <w:szCs w:val="32"/>
          <w:lang w:val="en-US" w:eastAsia="zh-CN"/>
        </w:rPr>
        <w:t>163</w:t>
      </w:r>
      <w:r>
        <w:rPr>
          <w:rFonts w:hint="eastAsia" w:ascii="仿宋_GB2312" w:hAnsi="仿宋_GB2312" w:eastAsia="仿宋_GB2312" w:cs="仿宋_GB2312"/>
          <w:kern w:val="2"/>
          <w:sz w:val="32"/>
          <w:szCs w:val="32"/>
        </w:rPr>
        <w:t>条。</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年，我单位收到</w:t>
      </w:r>
      <w:r>
        <w:rPr>
          <w:rFonts w:hint="eastAsia" w:ascii="仿宋_GB2312" w:hAnsi="仿宋_GB2312" w:eastAsia="仿宋_GB2312" w:cs="仿宋_GB2312"/>
          <w:sz w:val="32"/>
          <w:szCs w:val="32"/>
          <w:lang w:val="en-US" w:eastAsia="zh-CN"/>
        </w:rPr>
        <w:t>人大代表建议</w:t>
      </w:r>
      <w:r>
        <w:rPr>
          <w:rFonts w:hint="eastAsia" w:ascii="仿宋_GB2312" w:hAnsi="仿宋_GB2312" w:eastAsia="仿宋_GB2312" w:cs="仿宋_GB2312"/>
          <w:sz w:val="32"/>
          <w:szCs w:val="32"/>
        </w:rPr>
        <w:t>1件，按期答复完成</w:t>
      </w:r>
      <w:r>
        <w:rPr>
          <w:rFonts w:hint="eastAsia" w:ascii="仿宋_GB2312" w:hAnsi="仿宋_GB2312" w:eastAsia="仿宋_GB2312" w:cs="仿宋_GB2312"/>
          <w:sz w:val="32"/>
          <w:szCs w:val="32"/>
          <w:lang w:val="en-US" w:eastAsia="zh-CN"/>
        </w:rPr>
        <w:t>并公开办理结果</w:t>
      </w:r>
      <w:r>
        <w:rPr>
          <w:rFonts w:hint="eastAsia" w:ascii="仿宋_GB2312" w:hAnsi="仿宋_GB2312" w:eastAsia="仿宋_GB2312" w:cs="仿宋_GB2312"/>
          <w:sz w:val="32"/>
          <w:szCs w:val="32"/>
        </w:rPr>
        <w:t>，满意率100%。</w:t>
      </w:r>
    </w:p>
    <w:p>
      <w:pPr>
        <w:numPr>
          <w:ilvl w:val="0"/>
          <w:numId w:val="0"/>
        </w:num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inline distT="0" distB="0" distL="114300" distR="114300">
            <wp:extent cx="5535930" cy="4633595"/>
            <wp:effectExtent l="0" t="0" r="7620" b="14605"/>
            <wp:docPr id="1" name="图片 1" descr="16111292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611129236(1)"/>
                    <pic:cNvPicPr>
                      <a:picLocks noChangeAspect="1"/>
                    </pic:cNvPicPr>
                  </pic:nvPicPr>
                  <pic:blipFill>
                    <a:blip r:embed="rId4"/>
                    <a:stretch>
                      <a:fillRect/>
                    </a:stretch>
                  </pic:blipFill>
                  <pic:spPr>
                    <a:xfrm>
                      <a:off x="0" y="0"/>
                      <a:ext cx="5535930" cy="4633595"/>
                    </a:xfrm>
                    <a:prstGeom prst="rect">
                      <a:avLst/>
                    </a:prstGeom>
                  </pic:spPr>
                </pic:pic>
              </a:graphicData>
            </a:graphic>
          </wp:inline>
        </w:drawing>
      </w:r>
    </w:p>
    <w:p>
      <w:pPr>
        <w:numPr>
          <w:ilvl w:val="0"/>
          <w:numId w:val="0"/>
        </w:num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业务工作信息截图</w:t>
      </w:r>
    </w:p>
    <w:p>
      <w:pPr>
        <w:pStyle w:val="4"/>
        <w:spacing w:line="370" w:lineRule="atLeast"/>
        <w:ind w:firstLine="430"/>
        <w:rPr>
          <w:rFonts w:hint="eastAsia" w:ascii="仿宋_GB2312" w:hAnsi="仿宋_GB2312" w:eastAsia="仿宋_GB2312" w:cs="仿宋_GB2312"/>
          <w:kern w:val="2"/>
          <w:sz w:val="32"/>
          <w:szCs w:val="32"/>
        </w:rPr>
      </w:pPr>
      <w:r>
        <w:rPr>
          <w:rFonts w:hint="eastAsia" w:ascii="楷体_GB2312" w:hAnsi="楷体_GB2312" w:eastAsia="楷体_GB2312" w:cs="楷体_GB2312"/>
          <w:b w:val="0"/>
          <w:bCs w:val="0"/>
          <w:color w:val="auto"/>
          <w:sz w:val="32"/>
          <w:szCs w:val="32"/>
          <w:shd w:val="clear" w:color="auto" w:fill="FFFFFF"/>
        </w:rPr>
        <w:t>（二）依申请公开情况。</w:t>
      </w:r>
      <w:r>
        <w:rPr>
          <w:rFonts w:hint="eastAsia" w:ascii="仿宋_GB2312" w:hAnsi="仿宋_GB2312" w:eastAsia="仿宋_GB2312" w:cs="仿宋_GB2312"/>
          <w:kern w:val="2"/>
          <w:sz w:val="32"/>
          <w:szCs w:val="32"/>
          <w:lang w:val="en-US" w:eastAsia="zh-CN"/>
        </w:rPr>
        <w:t>2020</w:t>
      </w:r>
      <w:r>
        <w:rPr>
          <w:rFonts w:hint="eastAsia" w:ascii="仿宋_GB2312" w:hAnsi="仿宋_GB2312" w:eastAsia="仿宋_GB2312" w:cs="仿宋_GB2312"/>
          <w:kern w:val="2"/>
          <w:sz w:val="32"/>
          <w:szCs w:val="32"/>
        </w:rPr>
        <w:t>年度未收到依申请公开信息申请。</w:t>
      </w:r>
    </w:p>
    <w:p>
      <w:pPr>
        <w:pStyle w:val="4"/>
        <w:spacing w:line="480" w:lineRule="atLeast"/>
        <w:ind w:firstLine="480"/>
        <w:jc w:val="both"/>
        <w:rPr>
          <w:rFonts w:hint="eastAsia" w:ascii="仿宋_GB2312" w:hAnsi="仿宋_GB2312" w:eastAsia="仿宋_GB2312" w:cs="仿宋_GB2312"/>
          <w:kern w:val="2"/>
          <w:sz w:val="32"/>
          <w:szCs w:val="32"/>
          <w:lang w:val="en-US" w:eastAsia="zh-CN"/>
        </w:rPr>
      </w:pPr>
      <w:r>
        <w:rPr>
          <w:rFonts w:hint="eastAsia" w:ascii="楷体_GB2312" w:hAnsi="楷体_GB2312" w:eastAsia="楷体_GB2312" w:cs="楷体_GB2312"/>
          <w:b w:val="0"/>
          <w:bCs w:val="0"/>
          <w:color w:val="auto"/>
          <w:sz w:val="32"/>
          <w:szCs w:val="32"/>
          <w:shd w:val="clear" w:color="auto" w:fill="FFFFFF"/>
        </w:rPr>
        <w:t>（三）</w:t>
      </w:r>
      <w:r>
        <w:rPr>
          <w:rFonts w:hint="eastAsia" w:ascii="楷体_GB2312" w:hAnsi="楷体_GB2312" w:eastAsia="楷体_GB2312" w:cs="楷体_GB2312"/>
          <w:b w:val="0"/>
          <w:bCs w:val="0"/>
          <w:color w:val="auto"/>
          <w:sz w:val="32"/>
          <w:szCs w:val="32"/>
          <w:shd w:val="clear" w:color="auto" w:fill="FFFFFF"/>
          <w:lang w:val="en-US" w:eastAsia="zh-CN"/>
        </w:rPr>
        <w:t>政府信息管理。</w:t>
      </w:r>
      <w:r>
        <w:rPr>
          <w:rFonts w:hint="eastAsia" w:ascii="仿宋_GB2312" w:hAnsi="仿宋_GB2312" w:eastAsia="仿宋_GB2312" w:cs="仿宋_GB2312"/>
          <w:kern w:val="2"/>
          <w:sz w:val="32"/>
          <w:szCs w:val="32"/>
          <w:lang w:val="en-US" w:eastAsia="zh-CN"/>
        </w:rPr>
        <w:t>建立局信息公开制度，由局办公室牵头开展政务公开工作，确定专人协调、开展政务公开工作。</w:t>
      </w:r>
      <w:r>
        <w:rPr>
          <w:rFonts w:ascii="仿宋" w:hAnsi="仿宋" w:eastAsia="仿宋" w:cs="仿宋"/>
          <w:i w:val="0"/>
          <w:caps w:val="0"/>
          <w:color w:val="000000"/>
          <w:spacing w:val="0"/>
          <w:sz w:val="32"/>
          <w:szCs w:val="32"/>
          <w:shd w:val="clear" w:fill="FFFFFF"/>
        </w:rPr>
        <w:t>制定完善</w:t>
      </w:r>
      <w:r>
        <w:rPr>
          <w:rFonts w:hint="eastAsia" w:ascii="仿宋" w:hAnsi="仿宋" w:eastAsia="仿宋" w:cs="仿宋"/>
          <w:i w:val="0"/>
          <w:caps w:val="0"/>
          <w:color w:val="000000"/>
          <w:spacing w:val="0"/>
          <w:sz w:val="32"/>
          <w:szCs w:val="32"/>
          <w:shd w:val="clear" w:fill="FFFFFF"/>
          <w:lang w:eastAsia="zh-CN"/>
        </w:rPr>
        <w:t>局</w:t>
      </w:r>
      <w:r>
        <w:rPr>
          <w:rFonts w:ascii="仿宋" w:hAnsi="仿宋" w:eastAsia="仿宋" w:cs="仿宋"/>
          <w:i w:val="0"/>
          <w:caps w:val="0"/>
          <w:color w:val="auto"/>
          <w:spacing w:val="0"/>
          <w:sz w:val="32"/>
          <w:szCs w:val="32"/>
          <w:shd w:val="clear" w:fill="FFFFFF"/>
        </w:rPr>
        <w:t>《政务公开事项标准目录》、《主动公开基本目录》</w:t>
      </w:r>
      <w:r>
        <w:rPr>
          <w:rFonts w:hint="eastAsia" w:ascii="仿宋" w:hAnsi="仿宋" w:eastAsia="仿宋" w:cs="仿宋"/>
          <w:i w:val="0"/>
          <w:caps w:val="0"/>
          <w:color w:val="auto"/>
          <w:spacing w:val="0"/>
          <w:sz w:val="32"/>
          <w:szCs w:val="32"/>
          <w:shd w:val="clear" w:fill="FFFFFF"/>
          <w:lang w:eastAsia="zh-CN"/>
        </w:rPr>
        <w:t>，</w:t>
      </w:r>
      <w:r>
        <w:rPr>
          <w:rFonts w:hint="eastAsia" w:ascii="仿宋_GB2312" w:hAnsi="仿宋_GB2312" w:eastAsia="仿宋_GB2312" w:cs="仿宋_GB2312"/>
          <w:kern w:val="2"/>
          <w:sz w:val="32"/>
          <w:szCs w:val="32"/>
          <w:lang w:val="en-US" w:eastAsia="zh-CN"/>
        </w:rPr>
        <w:t>各科室（事业单位）按照管理权限对政务公开内容进行审核后报局办公室进行信息公开。</w:t>
      </w:r>
    </w:p>
    <w:p>
      <w:pPr>
        <w:pStyle w:val="4"/>
        <w:spacing w:line="480" w:lineRule="atLeast"/>
        <w:ind w:firstLine="480"/>
        <w:jc w:val="both"/>
        <w:rPr>
          <w:rFonts w:hint="eastAsia" w:ascii="仿宋_GB2312" w:hAnsi="仿宋_GB2312" w:eastAsia="仿宋_GB2312" w:cs="仿宋_GB2312"/>
          <w:i w:val="0"/>
          <w:caps w:val="0"/>
          <w:color w:val="000000"/>
          <w:spacing w:val="0"/>
          <w:sz w:val="32"/>
          <w:szCs w:val="32"/>
          <w:shd w:val="clear" w:fill="FFFFFF"/>
        </w:rPr>
      </w:pPr>
      <w:r>
        <w:rPr>
          <w:rFonts w:hint="eastAsia" w:ascii="楷体_GB2312" w:hAnsi="楷体_GB2312" w:eastAsia="楷体_GB2312" w:cs="楷体_GB2312"/>
          <w:b w:val="0"/>
          <w:bCs w:val="0"/>
          <w:color w:val="auto"/>
          <w:sz w:val="32"/>
          <w:szCs w:val="32"/>
          <w:shd w:val="clear" w:color="auto" w:fill="FFFFFF"/>
          <w:lang w:val="en-US" w:eastAsia="zh-CN"/>
        </w:rPr>
        <w:t>（四）平台建设。</w:t>
      </w:r>
      <w:r>
        <w:rPr>
          <w:rFonts w:hint="eastAsia" w:ascii="仿宋_GB2312" w:hAnsi="仿宋_GB2312" w:eastAsia="仿宋_GB2312" w:cs="仿宋_GB2312"/>
          <w:i w:val="0"/>
          <w:caps w:val="0"/>
          <w:color w:val="000000"/>
          <w:spacing w:val="0"/>
          <w:sz w:val="32"/>
          <w:szCs w:val="32"/>
          <w:shd w:val="clear" w:fill="FFFFFF"/>
        </w:rPr>
        <w:t>区退役军人事务局高度重视政府信息公开工作</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专门成立</w:t>
      </w:r>
      <w:r>
        <w:rPr>
          <w:rFonts w:hint="eastAsia" w:ascii="仿宋_GB2312" w:hAnsi="仿宋_GB2312" w:eastAsia="仿宋_GB2312" w:cs="仿宋_GB2312"/>
          <w:i w:val="0"/>
          <w:caps w:val="0"/>
          <w:color w:val="000000"/>
          <w:spacing w:val="0"/>
          <w:sz w:val="32"/>
          <w:szCs w:val="32"/>
          <w:shd w:val="clear" w:fill="FFFFFF"/>
          <w:lang w:val="en-US" w:eastAsia="zh-CN"/>
        </w:rPr>
        <w:t>由局</w:t>
      </w:r>
      <w:r>
        <w:rPr>
          <w:rFonts w:hint="eastAsia" w:ascii="仿宋_GB2312" w:hAnsi="仿宋_GB2312" w:eastAsia="仿宋_GB2312" w:cs="仿宋_GB2312"/>
          <w:i w:val="0"/>
          <w:caps w:val="0"/>
          <w:color w:val="000000"/>
          <w:spacing w:val="0"/>
          <w:sz w:val="32"/>
          <w:szCs w:val="32"/>
          <w:shd w:val="clear" w:fill="FFFFFF"/>
        </w:rPr>
        <w:t>长任组长、分管领导任副组长</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各科室</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事业单位</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负责人</w:t>
      </w:r>
      <w:r>
        <w:rPr>
          <w:rFonts w:hint="eastAsia" w:ascii="仿宋_GB2312" w:hAnsi="仿宋_GB2312" w:eastAsia="仿宋_GB2312" w:cs="仿宋_GB2312"/>
          <w:i w:val="0"/>
          <w:caps w:val="0"/>
          <w:color w:val="000000"/>
          <w:spacing w:val="0"/>
          <w:sz w:val="32"/>
          <w:szCs w:val="32"/>
          <w:shd w:val="clear" w:fill="FFFFFF"/>
          <w:lang w:val="en-US" w:eastAsia="zh-CN"/>
        </w:rPr>
        <w:t>为成员</w:t>
      </w:r>
      <w:r>
        <w:rPr>
          <w:rFonts w:hint="eastAsia" w:ascii="仿宋_GB2312" w:hAnsi="仿宋_GB2312" w:eastAsia="仿宋_GB2312" w:cs="仿宋_GB2312"/>
          <w:i w:val="0"/>
          <w:caps w:val="0"/>
          <w:color w:val="000000"/>
          <w:spacing w:val="0"/>
          <w:sz w:val="32"/>
          <w:szCs w:val="32"/>
          <w:shd w:val="clear" w:fill="FFFFFF"/>
        </w:rPr>
        <w:t>的领导小组</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按照“谁主管、谁公开、谁负责”的原则，由局办公室一名在职在编人员具体负责政务公开</w:t>
      </w:r>
      <w:r>
        <w:rPr>
          <w:rFonts w:hint="eastAsia" w:ascii="仿宋_GB2312" w:hAnsi="仿宋_GB2312" w:eastAsia="仿宋_GB2312" w:cs="仿宋_GB2312"/>
          <w:i w:val="0"/>
          <w:caps w:val="0"/>
          <w:color w:val="000000"/>
          <w:spacing w:val="0"/>
          <w:sz w:val="32"/>
          <w:szCs w:val="32"/>
          <w:shd w:val="clear" w:fill="FFFFFF"/>
          <w:lang w:eastAsia="zh-CN"/>
        </w:rPr>
        <w:t>平台建设和维护</w:t>
      </w:r>
      <w:r>
        <w:rPr>
          <w:rFonts w:hint="eastAsia" w:ascii="仿宋_GB2312" w:hAnsi="仿宋_GB2312" w:eastAsia="仿宋_GB2312" w:cs="仿宋_GB2312"/>
          <w:i w:val="0"/>
          <w:caps w:val="0"/>
          <w:color w:val="000000"/>
          <w:spacing w:val="0"/>
          <w:sz w:val="32"/>
          <w:szCs w:val="32"/>
          <w:shd w:val="clear" w:fill="FFFFFF"/>
        </w:rPr>
        <w:t>工作，确保政府信息公开工作的顺利推进。</w:t>
      </w:r>
    </w:p>
    <w:p>
      <w:pPr>
        <w:pStyle w:val="4"/>
        <w:spacing w:line="480" w:lineRule="atLeast"/>
        <w:ind w:firstLine="480"/>
        <w:jc w:val="both"/>
        <w:rPr>
          <w:rFonts w:hint="eastAsia" w:ascii="仿宋_GB2312" w:hAnsi="仿宋_GB2312" w:eastAsia="仿宋_GB2312" w:cs="仿宋_GB2312"/>
          <w:i w:val="0"/>
          <w:caps w:val="0"/>
          <w:color w:val="000000"/>
          <w:spacing w:val="0"/>
          <w:sz w:val="32"/>
          <w:szCs w:val="32"/>
          <w:shd w:val="clear" w:fill="FFFFFF"/>
        </w:rPr>
      </w:pPr>
      <w:r>
        <w:rPr>
          <w:rFonts w:hint="eastAsia" w:ascii="楷体_GB2312" w:hAnsi="楷体_GB2312" w:eastAsia="楷体_GB2312" w:cs="楷体_GB2312"/>
          <w:b w:val="0"/>
          <w:bCs w:val="0"/>
          <w:color w:val="auto"/>
          <w:sz w:val="32"/>
          <w:szCs w:val="32"/>
          <w:shd w:val="clear" w:color="auto" w:fill="FFFFFF"/>
          <w:lang w:val="en-US" w:eastAsia="zh-CN"/>
        </w:rPr>
        <w:t>（五）监督保障。</w:t>
      </w:r>
      <w:r>
        <w:rPr>
          <w:rFonts w:hint="eastAsia" w:ascii="仿宋_GB2312" w:hAnsi="仿宋_GB2312" w:eastAsia="仿宋_GB2312" w:cs="仿宋_GB2312"/>
          <w:i w:val="0"/>
          <w:caps w:val="0"/>
          <w:color w:val="000000"/>
          <w:spacing w:val="0"/>
          <w:sz w:val="32"/>
          <w:szCs w:val="32"/>
          <w:shd w:val="clear" w:fill="FFFFFF"/>
        </w:rPr>
        <w:t>成立信息公开保密审查领导小组，进一步加强信息公开保密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审查工作的组织领导。健全政府信息公开前保密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审查机制，规范保密</w:t>
      </w:r>
      <w:r>
        <w:rPr>
          <w:rFonts w:hint="eastAsia" w:ascii="仿宋_GB2312" w:hAnsi="仿宋_GB2312" w:eastAsia="仿宋_GB2312" w:cs="仿宋_GB2312"/>
          <w:i w:val="0"/>
          <w:caps w:val="0"/>
          <w:color w:val="000000"/>
          <w:spacing w:val="0"/>
          <w:sz w:val="32"/>
          <w:szCs w:val="32"/>
          <w:shd w:val="clear" w:fill="FFFFFF"/>
          <w:lang w:eastAsia="zh-CN"/>
        </w:rPr>
        <w:t>监督</w:t>
      </w:r>
      <w:r>
        <w:rPr>
          <w:rFonts w:hint="eastAsia" w:ascii="仿宋_GB2312" w:hAnsi="仿宋_GB2312" w:eastAsia="仿宋_GB2312" w:cs="仿宋_GB2312"/>
          <w:i w:val="0"/>
          <w:caps w:val="0"/>
          <w:color w:val="000000"/>
          <w:spacing w:val="0"/>
          <w:sz w:val="32"/>
          <w:szCs w:val="32"/>
          <w:shd w:val="clear" w:fill="FFFFFF"/>
        </w:rPr>
        <w:t>审查程序，妥善处理好政务公开与保守秘密的关系，明确工作机构，</w:t>
      </w:r>
      <w:r>
        <w:rPr>
          <w:rFonts w:hint="eastAsia" w:ascii="仿宋_GB2312" w:hAnsi="仿宋_GB2312" w:eastAsia="仿宋_GB2312" w:cs="仿宋_GB2312"/>
          <w:i w:val="0"/>
          <w:caps w:val="0"/>
          <w:color w:val="000000"/>
          <w:spacing w:val="0"/>
          <w:sz w:val="32"/>
          <w:szCs w:val="32"/>
          <w:shd w:val="clear" w:fill="FFFFFF"/>
          <w:lang w:eastAsia="zh-CN"/>
        </w:rPr>
        <w:t>积极参加上级部门组织的政务公开培训，提升工作人员能力和素质，力促</w:t>
      </w:r>
      <w:r>
        <w:rPr>
          <w:rFonts w:hint="eastAsia" w:ascii="仿宋_GB2312" w:hAnsi="仿宋_GB2312" w:eastAsia="仿宋_GB2312" w:cs="仿宋_GB2312"/>
          <w:i w:val="0"/>
          <w:caps w:val="0"/>
          <w:color w:val="000000"/>
          <w:spacing w:val="0"/>
          <w:sz w:val="32"/>
          <w:szCs w:val="32"/>
          <w:shd w:val="clear" w:fill="FFFFFF"/>
        </w:rPr>
        <w:t>政府信息公开工作保障水平进一步提升。</w:t>
      </w:r>
    </w:p>
    <w:p>
      <w:pPr>
        <w:pStyle w:val="4"/>
        <w:spacing w:line="480" w:lineRule="atLeast"/>
        <w:ind w:firstLine="640" w:firstLineChars="200"/>
        <w:jc w:val="both"/>
        <w:rPr>
          <w:rFonts w:hint="default" w:ascii="仿宋_GB2312" w:hAnsi="仿宋_GB2312" w:eastAsia="仿宋_GB2312" w:cs="仿宋_GB2312"/>
          <w:i w:val="0"/>
          <w:caps w:val="0"/>
          <w:color w:val="000000"/>
          <w:spacing w:val="0"/>
          <w:sz w:val="32"/>
          <w:szCs w:val="32"/>
          <w:shd w:val="clear" w:fill="FFFFFF"/>
          <w:lang w:val="en-US" w:eastAsia="zh-CN"/>
        </w:rPr>
      </w:pPr>
      <w:r>
        <w:rPr>
          <w:rFonts w:hint="eastAsia" w:ascii="楷体_GB2312" w:hAnsi="楷体_GB2312" w:eastAsia="楷体_GB2312" w:cs="楷体_GB2312"/>
          <w:i w:val="0"/>
          <w:caps w:val="0"/>
          <w:color w:val="auto"/>
          <w:spacing w:val="0"/>
          <w:sz w:val="32"/>
          <w:szCs w:val="32"/>
          <w:shd w:val="clear" w:fill="FFFFFF"/>
          <w:lang w:eastAsia="zh-CN"/>
        </w:rPr>
        <w:t>（六）工作考核、社会评议和责任追究结果情况。</w:t>
      </w:r>
      <w:r>
        <w:rPr>
          <w:rFonts w:hint="eastAsia" w:ascii="仿宋_GB2312" w:hAnsi="仿宋_GB2312" w:eastAsia="仿宋_GB2312" w:cs="仿宋_GB2312"/>
          <w:i w:val="0"/>
          <w:caps w:val="0"/>
          <w:color w:val="000000"/>
          <w:spacing w:val="0"/>
          <w:sz w:val="32"/>
          <w:szCs w:val="32"/>
          <w:shd w:val="clear" w:fill="FFFFFF"/>
        </w:rPr>
        <w:t>工作考核方面，建立局政务公开考核</w:t>
      </w:r>
      <w:r>
        <w:rPr>
          <w:rFonts w:hint="eastAsia" w:ascii="仿宋_GB2312" w:hAnsi="仿宋_GB2312" w:eastAsia="仿宋_GB2312" w:cs="仿宋_GB2312"/>
          <w:i w:val="0"/>
          <w:caps w:val="0"/>
          <w:color w:val="000000"/>
          <w:spacing w:val="0"/>
          <w:sz w:val="32"/>
          <w:szCs w:val="32"/>
          <w:shd w:val="clear" w:fill="FFFFFF"/>
          <w:lang w:eastAsia="zh-CN"/>
        </w:rPr>
        <w:t>工作</w:t>
      </w:r>
      <w:r>
        <w:rPr>
          <w:rFonts w:hint="eastAsia" w:ascii="仿宋_GB2312" w:hAnsi="仿宋_GB2312" w:eastAsia="仿宋_GB2312" w:cs="仿宋_GB2312"/>
          <w:i w:val="0"/>
          <w:caps w:val="0"/>
          <w:color w:val="000000"/>
          <w:spacing w:val="0"/>
          <w:sz w:val="32"/>
          <w:szCs w:val="32"/>
          <w:shd w:val="clear" w:fill="FFFFFF"/>
        </w:rPr>
        <w:t>办法，根据区</w:t>
      </w:r>
      <w:r>
        <w:rPr>
          <w:rFonts w:hint="eastAsia" w:ascii="仿宋_GB2312" w:hAnsi="仿宋_GB2312" w:eastAsia="仿宋_GB2312" w:cs="仿宋_GB2312"/>
          <w:i w:val="0"/>
          <w:caps w:val="0"/>
          <w:color w:val="000000"/>
          <w:spacing w:val="0"/>
          <w:sz w:val="32"/>
          <w:szCs w:val="32"/>
          <w:shd w:val="clear" w:fill="FFFFFF"/>
          <w:lang w:eastAsia="zh-CN"/>
        </w:rPr>
        <w:t>政务公开</w:t>
      </w:r>
      <w:r>
        <w:rPr>
          <w:rFonts w:hint="eastAsia" w:ascii="仿宋_GB2312" w:hAnsi="仿宋_GB2312" w:eastAsia="仿宋_GB2312" w:cs="仿宋_GB2312"/>
          <w:i w:val="0"/>
          <w:caps w:val="0"/>
          <w:color w:val="000000"/>
          <w:spacing w:val="0"/>
          <w:sz w:val="32"/>
          <w:szCs w:val="32"/>
          <w:shd w:val="clear" w:fill="FFFFFF"/>
        </w:rPr>
        <w:t>办季度</w:t>
      </w:r>
      <w:r>
        <w:rPr>
          <w:rFonts w:hint="eastAsia" w:ascii="仿宋_GB2312" w:hAnsi="仿宋_GB2312" w:eastAsia="仿宋_GB2312" w:cs="仿宋_GB2312"/>
          <w:i w:val="0"/>
          <w:caps w:val="0"/>
          <w:color w:val="000000"/>
          <w:spacing w:val="0"/>
          <w:sz w:val="32"/>
          <w:szCs w:val="32"/>
          <w:shd w:val="clear" w:fill="FFFFFF"/>
          <w:lang w:eastAsia="zh-CN"/>
        </w:rPr>
        <w:t>政务</w:t>
      </w:r>
      <w:r>
        <w:rPr>
          <w:rFonts w:hint="eastAsia" w:ascii="仿宋_GB2312" w:hAnsi="仿宋_GB2312" w:eastAsia="仿宋_GB2312" w:cs="仿宋_GB2312"/>
          <w:i w:val="0"/>
          <w:caps w:val="0"/>
          <w:color w:val="000000"/>
          <w:spacing w:val="0"/>
          <w:sz w:val="32"/>
          <w:szCs w:val="32"/>
          <w:shd w:val="clear" w:fill="FFFFFF"/>
        </w:rPr>
        <w:t>公开情况通报</w:t>
      </w:r>
      <w:r>
        <w:rPr>
          <w:rFonts w:hint="eastAsia" w:ascii="仿宋_GB2312" w:hAnsi="仿宋_GB2312" w:eastAsia="仿宋_GB2312" w:cs="仿宋_GB2312"/>
          <w:i w:val="0"/>
          <w:caps w:val="0"/>
          <w:color w:val="000000"/>
          <w:spacing w:val="0"/>
          <w:sz w:val="32"/>
          <w:szCs w:val="32"/>
          <w:shd w:val="clear" w:fill="FFFFFF"/>
          <w:lang w:eastAsia="zh-CN"/>
        </w:rPr>
        <w:t>，按时开展</w:t>
      </w:r>
      <w:r>
        <w:rPr>
          <w:rFonts w:hint="eastAsia" w:ascii="仿宋_GB2312" w:hAnsi="仿宋_GB2312" w:eastAsia="仿宋_GB2312" w:cs="仿宋_GB2312"/>
          <w:i w:val="0"/>
          <w:caps w:val="0"/>
          <w:color w:val="000000"/>
          <w:spacing w:val="0"/>
          <w:sz w:val="32"/>
          <w:szCs w:val="32"/>
          <w:shd w:val="clear" w:fill="FFFFFF"/>
        </w:rPr>
        <w:t>信息公开自查自纠</w:t>
      </w:r>
      <w:r>
        <w:rPr>
          <w:rFonts w:hint="eastAsia" w:ascii="仿宋_GB2312" w:hAnsi="仿宋_GB2312" w:eastAsia="仿宋_GB2312" w:cs="仿宋_GB2312"/>
          <w:i w:val="0"/>
          <w:caps w:val="0"/>
          <w:color w:val="000000"/>
          <w:spacing w:val="0"/>
          <w:sz w:val="32"/>
          <w:szCs w:val="32"/>
          <w:shd w:val="clear" w:fill="FFFFFF"/>
          <w:lang w:eastAsia="zh-CN"/>
        </w:rPr>
        <w:t>并</w:t>
      </w:r>
      <w:r>
        <w:rPr>
          <w:rFonts w:hint="eastAsia" w:ascii="仿宋_GB2312" w:hAnsi="仿宋_GB2312" w:eastAsia="仿宋_GB2312" w:cs="仿宋_GB2312"/>
          <w:i w:val="0"/>
          <w:caps w:val="0"/>
          <w:color w:val="000000"/>
          <w:spacing w:val="0"/>
          <w:sz w:val="32"/>
          <w:szCs w:val="32"/>
          <w:shd w:val="clear" w:fill="FFFFFF"/>
        </w:rPr>
        <w:t>限期整改。</w:t>
      </w:r>
      <w:r>
        <w:rPr>
          <w:rFonts w:hint="eastAsia" w:ascii="仿宋_GB2312" w:hAnsi="仿宋_GB2312" w:eastAsia="仿宋_GB2312" w:cs="仿宋_GB2312"/>
          <w:i w:val="0"/>
          <w:caps w:val="0"/>
          <w:color w:val="000000"/>
          <w:spacing w:val="0"/>
          <w:sz w:val="32"/>
          <w:szCs w:val="32"/>
          <w:shd w:val="clear" w:fill="FFFFFF"/>
          <w:lang w:eastAsia="zh-CN"/>
        </w:rPr>
        <w:t>社会评议方面，结合全区</w:t>
      </w:r>
      <w:r>
        <w:rPr>
          <w:rFonts w:hint="eastAsia" w:ascii="仿宋_GB2312" w:hAnsi="仿宋_GB2312" w:eastAsia="仿宋_GB2312" w:cs="仿宋_GB2312"/>
          <w:i w:val="0"/>
          <w:caps w:val="0"/>
          <w:color w:val="000000"/>
          <w:spacing w:val="0"/>
          <w:sz w:val="32"/>
          <w:szCs w:val="32"/>
          <w:shd w:val="clear" w:fill="FFFFFF"/>
        </w:rPr>
        <w:t>思想大解放、作风大转变、能力大提升、工作大落实”活动</w:t>
      </w:r>
      <w:r>
        <w:rPr>
          <w:rFonts w:hint="eastAsia" w:ascii="仿宋_GB2312" w:hAnsi="仿宋_GB2312" w:eastAsia="仿宋_GB2312" w:cs="仿宋_GB2312"/>
          <w:i w:val="0"/>
          <w:caps w:val="0"/>
          <w:color w:val="000000"/>
          <w:spacing w:val="0"/>
          <w:sz w:val="32"/>
          <w:szCs w:val="32"/>
          <w:shd w:val="clear" w:fill="FFFFFF"/>
          <w:lang w:eastAsia="zh-CN"/>
        </w:rPr>
        <w:t>，</w:t>
      </w:r>
      <w:r>
        <w:rPr>
          <w:rFonts w:hint="eastAsia" w:ascii="仿宋_GB2312" w:hAnsi="仿宋_GB2312" w:eastAsia="仿宋_GB2312" w:cs="仿宋_GB2312"/>
          <w:i w:val="0"/>
          <w:caps w:val="0"/>
          <w:color w:val="000000"/>
          <w:spacing w:val="0"/>
          <w:sz w:val="32"/>
          <w:szCs w:val="32"/>
          <w:shd w:val="clear" w:fill="FFFFFF"/>
        </w:rPr>
        <w:t>通过</w:t>
      </w:r>
      <w:r>
        <w:rPr>
          <w:rFonts w:hint="eastAsia" w:ascii="仿宋_GB2312" w:hAnsi="仿宋_GB2312" w:eastAsia="仿宋_GB2312" w:cs="仿宋_GB2312"/>
          <w:i w:val="0"/>
          <w:caps w:val="0"/>
          <w:color w:val="000000"/>
          <w:spacing w:val="0"/>
          <w:sz w:val="32"/>
          <w:szCs w:val="32"/>
          <w:shd w:val="clear" w:fill="FFFFFF"/>
          <w:lang w:eastAsia="zh-CN"/>
        </w:rPr>
        <w:t>走访调研退役军人军属、</w:t>
      </w:r>
      <w:r>
        <w:rPr>
          <w:rFonts w:hint="eastAsia" w:ascii="仿宋_GB2312" w:hAnsi="仿宋_GB2312" w:eastAsia="仿宋_GB2312" w:cs="仿宋_GB2312"/>
          <w:i w:val="0"/>
          <w:caps w:val="0"/>
          <w:color w:val="000000"/>
          <w:spacing w:val="0"/>
          <w:sz w:val="32"/>
          <w:szCs w:val="32"/>
          <w:shd w:val="clear" w:fill="FFFFFF"/>
        </w:rPr>
        <w:t>个别沟通、政策宣讲</w:t>
      </w:r>
      <w:r>
        <w:rPr>
          <w:rFonts w:hint="eastAsia" w:ascii="仿宋_GB2312" w:hAnsi="仿宋_GB2312" w:eastAsia="仿宋_GB2312" w:cs="仿宋_GB2312"/>
          <w:i w:val="0"/>
          <w:caps w:val="0"/>
          <w:color w:val="000000"/>
          <w:spacing w:val="0"/>
          <w:sz w:val="32"/>
          <w:szCs w:val="32"/>
          <w:shd w:val="clear" w:fill="FFFFFF"/>
          <w:lang w:eastAsia="zh-CN"/>
        </w:rPr>
        <w:t>、业务办理回访</w:t>
      </w:r>
      <w:r>
        <w:rPr>
          <w:rFonts w:hint="eastAsia" w:ascii="仿宋_GB2312" w:hAnsi="仿宋_GB2312" w:eastAsia="仿宋_GB2312" w:cs="仿宋_GB2312"/>
          <w:i w:val="0"/>
          <w:caps w:val="0"/>
          <w:color w:val="000000"/>
          <w:spacing w:val="0"/>
          <w:sz w:val="32"/>
          <w:szCs w:val="32"/>
          <w:shd w:val="clear" w:fill="FFFFFF"/>
        </w:rPr>
        <w:t>等多种形式，开展了征求意见活动</w:t>
      </w:r>
      <w:r>
        <w:rPr>
          <w:rFonts w:hint="eastAsia" w:ascii="仿宋_GB2312" w:hAnsi="仿宋_GB2312" w:eastAsia="仿宋_GB2312" w:cs="仿宋_GB2312"/>
          <w:i w:val="0"/>
          <w:caps w:val="0"/>
          <w:color w:val="000000"/>
          <w:spacing w:val="0"/>
          <w:sz w:val="32"/>
          <w:szCs w:val="32"/>
          <w:shd w:val="clear" w:fill="FFFFFF"/>
          <w:lang w:eastAsia="zh-CN"/>
        </w:rPr>
        <w:t>，并形成长效机制</w:t>
      </w:r>
      <w:r>
        <w:rPr>
          <w:rFonts w:hint="eastAsia" w:ascii="仿宋_GB2312" w:hAnsi="仿宋_GB2312" w:eastAsia="仿宋_GB2312" w:cs="仿宋_GB2312"/>
          <w:i w:val="0"/>
          <w:caps w:val="0"/>
          <w:color w:val="000000"/>
          <w:spacing w:val="0"/>
          <w:sz w:val="32"/>
          <w:szCs w:val="32"/>
          <w:shd w:val="clear" w:fill="FFFFFF"/>
        </w:rPr>
        <w:t>。通过发布征求意见公告、公布专门电话及信箱、发放征求意见表等形式，广泛听取基层群众和</w:t>
      </w:r>
      <w:r>
        <w:rPr>
          <w:rFonts w:hint="eastAsia" w:ascii="仿宋_GB2312" w:hAnsi="仿宋_GB2312" w:eastAsia="仿宋_GB2312" w:cs="仿宋_GB2312"/>
          <w:i w:val="0"/>
          <w:caps w:val="0"/>
          <w:color w:val="000000"/>
          <w:spacing w:val="0"/>
          <w:sz w:val="32"/>
          <w:szCs w:val="32"/>
          <w:shd w:val="clear" w:fill="FFFFFF"/>
          <w:lang w:eastAsia="zh-CN"/>
        </w:rPr>
        <w:t>退役军人</w:t>
      </w:r>
      <w:r>
        <w:rPr>
          <w:rFonts w:hint="eastAsia" w:ascii="仿宋_GB2312" w:hAnsi="仿宋_GB2312" w:eastAsia="仿宋_GB2312" w:cs="仿宋_GB2312"/>
          <w:i w:val="0"/>
          <w:caps w:val="0"/>
          <w:color w:val="000000"/>
          <w:spacing w:val="0"/>
          <w:sz w:val="32"/>
          <w:szCs w:val="32"/>
          <w:shd w:val="clear" w:fill="FFFFFF"/>
        </w:rPr>
        <w:t>的意见建议</w:t>
      </w:r>
      <w:r>
        <w:rPr>
          <w:rFonts w:hint="eastAsia" w:ascii="仿宋_GB2312" w:hAnsi="仿宋_GB2312" w:eastAsia="仿宋_GB2312" w:cs="仿宋_GB2312"/>
          <w:i w:val="0"/>
          <w:caps w:val="0"/>
          <w:color w:val="000000"/>
          <w:spacing w:val="0"/>
          <w:sz w:val="32"/>
          <w:szCs w:val="32"/>
          <w:shd w:val="clear" w:fill="FFFFFF"/>
          <w:lang w:val="en-US" w:eastAsia="zh-CN"/>
        </w:rPr>
        <w:t>526人次</w:t>
      </w:r>
      <w:r>
        <w:rPr>
          <w:rFonts w:hint="eastAsia" w:ascii="仿宋_GB2312" w:hAnsi="仿宋_GB2312" w:eastAsia="仿宋_GB2312" w:cs="仿宋_GB2312"/>
          <w:i w:val="0"/>
          <w:caps w:val="0"/>
          <w:color w:val="000000"/>
          <w:spacing w:val="0"/>
          <w:sz w:val="32"/>
          <w:szCs w:val="32"/>
          <w:shd w:val="clear" w:fill="FFFFFF"/>
        </w:rPr>
        <w:t>，</w:t>
      </w:r>
      <w:r>
        <w:rPr>
          <w:rFonts w:hint="eastAsia" w:ascii="仿宋_GB2312" w:hAnsi="仿宋_GB2312" w:eastAsia="仿宋_GB2312" w:cs="仿宋_GB2312"/>
          <w:i w:val="0"/>
          <w:caps w:val="0"/>
          <w:color w:val="000000"/>
          <w:spacing w:val="0"/>
          <w:sz w:val="32"/>
          <w:szCs w:val="32"/>
          <w:shd w:val="clear" w:fill="FFFFFF"/>
          <w:lang w:val="en-US" w:eastAsia="zh-CN"/>
        </w:rPr>
        <w:t>126条</w:t>
      </w:r>
      <w:r>
        <w:rPr>
          <w:rFonts w:hint="eastAsia" w:ascii="仿宋_GB2312" w:hAnsi="仿宋_GB2312" w:eastAsia="仿宋_GB2312" w:cs="仿宋_GB2312"/>
          <w:i w:val="0"/>
          <w:caps w:val="0"/>
          <w:color w:val="000000"/>
          <w:spacing w:val="0"/>
          <w:sz w:val="32"/>
          <w:szCs w:val="32"/>
          <w:shd w:val="clear" w:fill="FFFFFF"/>
        </w:rPr>
        <w:t>。责任追究方面，</w:t>
      </w:r>
      <w:r>
        <w:rPr>
          <w:rFonts w:hint="eastAsia" w:ascii="仿宋_GB2312" w:hAnsi="仿宋_GB2312" w:eastAsia="仿宋_GB2312" w:cs="仿宋_GB2312"/>
          <w:i w:val="0"/>
          <w:caps w:val="0"/>
          <w:color w:val="000000"/>
          <w:spacing w:val="0"/>
          <w:sz w:val="32"/>
          <w:szCs w:val="32"/>
          <w:shd w:val="clear" w:fill="FFFFFF"/>
          <w:lang w:val="en-US" w:eastAsia="zh-CN"/>
        </w:rPr>
        <w:t>2020年</w:t>
      </w:r>
      <w:r>
        <w:rPr>
          <w:rFonts w:hint="eastAsia" w:ascii="仿宋_GB2312" w:hAnsi="仿宋_GB2312" w:eastAsia="仿宋_GB2312" w:cs="仿宋_GB2312"/>
          <w:i w:val="0"/>
          <w:caps w:val="0"/>
          <w:color w:val="000000"/>
          <w:spacing w:val="0"/>
          <w:sz w:val="32"/>
          <w:szCs w:val="32"/>
          <w:shd w:val="clear" w:fill="FFFFFF"/>
        </w:rPr>
        <w:t>信息公开</w:t>
      </w:r>
      <w:r>
        <w:rPr>
          <w:rFonts w:hint="eastAsia" w:ascii="仿宋_GB2312" w:hAnsi="仿宋_GB2312" w:eastAsia="仿宋_GB2312" w:cs="仿宋_GB2312"/>
          <w:i w:val="0"/>
          <w:caps w:val="0"/>
          <w:color w:val="000000"/>
          <w:spacing w:val="0"/>
          <w:sz w:val="32"/>
          <w:szCs w:val="32"/>
          <w:shd w:val="clear" w:fill="FFFFFF"/>
          <w:lang w:eastAsia="zh-CN"/>
        </w:rPr>
        <w:t>方面</w:t>
      </w:r>
      <w:r>
        <w:rPr>
          <w:rFonts w:hint="eastAsia" w:ascii="仿宋_GB2312" w:hAnsi="仿宋_GB2312" w:eastAsia="仿宋_GB2312" w:cs="仿宋_GB2312"/>
          <w:i w:val="0"/>
          <w:caps w:val="0"/>
          <w:color w:val="000000"/>
          <w:spacing w:val="0"/>
          <w:sz w:val="32"/>
          <w:szCs w:val="32"/>
          <w:shd w:val="clear" w:fill="FFFFFF"/>
        </w:rPr>
        <w:t>未出现信息舆情或泄密事件。</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二、主动公开政府信息情况</w:t>
      </w:r>
    </w:p>
    <w:p>
      <w:pPr>
        <w:rPr>
          <w:rFonts w:ascii="Times New Roman" w:hAnsi="Times New Roman" w:cs="Times New Roman"/>
          <w:b/>
          <w:sz w:val="24"/>
          <w:szCs w:val="24"/>
        </w:rPr>
      </w:pPr>
    </w:p>
    <w:tbl>
      <w:tblPr>
        <w:tblStyle w:val="6"/>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4"/>
        <w:gridCol w:w="1985"/>
        <w:gridCol w:w="2030"/>
        <w:gridCol w:w="2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本年新制作数量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本年新</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公开数量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对外公开</w:t>
            </w:r>
          </w:p>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规章</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规范性文件</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行政许可</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其他对外管理服务事项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行政处罚</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行政强制</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030"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2222"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上一年项目数量</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本年增/减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行政事业性收费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8931" w:type="dxa"/>
            <w:gridSpan w:val="4"/>
            <w:vAlign w:val="center"/>
          </w:tcPr>
          <w:p>
            <w:pPr>
              <w:jc w:val="center"/>
              <w:rPr>
                <w:rFonts w:hint="eastAsia" w:ascii="仿宋_GB2312" w:hAnsi="仿宋_GB2312" w:eastAsia="仿宋_GB2312" w:cs="仿宋_GB2312"/>
                <w:sz w:val="24"/>
                <w:szCs w:val="24"/>
              </w:rPr>
            </w:pPr>
            <w:r>
              <w:rPr>
                <w:rFonts w:hint="eastAsia" w:ascii="黑体" w:hAnsi="黑体" w:eastAsia="黑体" w:cs="黑体"/>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694"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信息内容</w:t>
            </w:r>
          </w:p>
        </w:tc>
        <w:tc>
          <w:tcPr>
            <w:tcW w:w="1985" w:type="dxa"/>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采购项目数量</w:t>
            </w:r>
          </w:p>
        </w:tc>
        <w:tc>
          <w:tcPr>
            <w:tcW w:w="4252" w:type="dxa"/>
            <w:gridSpan w:val="2"/>
            <w:vAlign w:val="center"/>
          </w:tcPr>
          <w:p>
            <w:pPr>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2694"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政府集中采购</w:t>
            </w:r>
          </w:p>
        </w:tc>
        <w:tc>
          <w:tcPr>
            <w:tcW w:w="1985" w:type="dxa"/>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c>
          <w:tcPr>
            <w:tcW w:w="4252" w:type="dxa"/>
            <w:gridSpan w:val="2"/>
            <w:vAlign w:val="center"/>
          </w:tcPr>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0</w:t>
            </w:r>
          </w:p>
        </w:tc>
      </w:tr>
    </w:tbl>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三、收到和处理政府信息公开申请情况</w:t>
      </w:r>
    </w:p>
    <w:tbl>
      <w:tblPr>
        <w:tblStyle w:val="6"/>
        <w:tblW w:w="9781"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
        <w:gridCol w:w="1560"/>
        <w:gridCol w:w="2693"/>
        <w:gridCol w:w="567"/>
        <w:gridCol w:w="709"/>
        <w:gridCol w:w="708"/>
        <w:gridCol w:w="709"/>
        <w:gridCol w:w="709"/>
        <w:gridCol w:w="709"/>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4820" w:type="dxa"/>
            <w:gridSpan w:val="3"/>
            <w:vMerge w:val="restart"/>
            <w:vAlign w:val="center"/>
          </w:tcPr>
          <w:p>
            <w:pPr>
              <w:rPr>
                <w:rFonts w:hint="eastAsia" w:ascii="黑体" w:hAnsi="黑体" w:eastAsia="黑体" w:cs="黑体"/>
              </w:rPr>
            </w:pPr>
            <w:r>
              <w:rPr>
                <w:rFonts w:hint="eastAsia" w:ascii="黑体" w:hAnsi="黑体" w:eastAsia="黑体" w:cs="黑体"/>
              </w:rPr>
              <w:t>（本列数据的勾稽关系为：第一项加第二项之和，等于第三项加第四项之和）</w:t>
            </w:r>
          </w:p>
        </w:tc>
        <w:tc>
          <w:tcPr>
            <w:tcW w:w="4961" w:type="dxa"/>
            <w:gridSpan w:val="7"/>
            <w:vAlign w:val="center"/>
          </w:tcPr>
          <w:p>
            <w:pPr>
              <w:jc w:val="center"/>
              <w:rPr>
                <w:rFonts w:hint="eastAsia" w:ascii="黑体" w:hAnsi="黑体" w:eastAsia="黑体" w:cs="黑体"/>
                <w:szCs w:val="21"/>
              </w:rPr>
            </w:pPr>
            <w:r>
              <w:rPr>
                <w:rFonts w:hint="eastAsia" w:ascii="黑体" w:hAnsi="黑体" w:eastAsia="黑体" w:cs="黑体"/>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4820" w:type="dxa"/>
            <w:gridSpan w:val="3"/>
            <w:vMerge w:val="continue"/>
          </w:tcPr>
          <w:p>
            <w:pPr>
              <w:rPr>
                <w:rFonts w:hint="eastAsia" w:ascii="黑体" w:hAnsi="黑体" w:eastAsia="黑体" w:cs="黑体"/>
              </w:rPr>
            </w:pPr>
          </w:p>
        </w:tc>
        <w:tc>
          <w:tcPr>
            <w:tcW w:w="567" w:type="dxa"/>
            <w:vMerge w:val="restart"/>
            <w:vAlign w:val="center"/>
          </w:tcPr>
          <w:p>
            <w:pPr>
              <w:jc w:val="center"/>
              <w:rPr>
                <w:rFonts w:hint="eastAsia" w:ascii="黑体" w:hAnsi="黑体" w:eastAsia="黑体" w:cs="黑体"/>
                <w:sz w:val="18"/>
                <w:szCs w:val="18"/>
              </w:rPr>
            </w:pPr>
            <w:r>
              <w:rPr>
                <w:rFonts w:hint="eastAsia" w:ascii="黑体" w:hAnsi="黑体" w:eastAsia="黑体" w:cs="黑体"/>
                <w:szCs w:val="21"/>
              </w:rPr>
              <w:t>自然人</w:t>
            </w:r>
          </w:p>
        </w:tc>
        <w:tc>
          <w:tcPr>
            <w:tcW w:w="3544" w:type="dxa"/>
            <w:gridSpan w:val="5"/>
            <w:vAlign w:val="center"/>
          </w:tcPr>
          <w:p>
            <w:pPr>
              <w:jc w:val="center"/>
              <w:rPr>
                <w:rFonts w:hint="eastAsia" w:ascii="黑体" w:hAnsi="黑体" w:eastAsia="黑体" w:cs="黑体"/>
                <w:szCs w:val="21"/>
              </w:rPr>
            </w:pPr>
            <w:r>
              <w:rPr>
                <w:rFonts w:hint="eastAsia" w:ascii="黑体" w:hAnsi="黑体" w:eastAsia="黑体" w:cs="黑体"/>
                <w:szCs w:val="21"/>
              </w:rPr>
              <w:t>法人或其他组织</w:t>
            </w:r>
          </w:p>
        </w:tc>
        <w:tc>
          <w:tcPr>
            <w:tcW w:w="850" w:type="dxa"/>
            <w:vMerge w:val="restart"/>
            <w:vAlign w:val="center"/>
          </w:tcPr>
          <w:p>
            <w:pPr>
              <w:rPr>
                <w:rFonts w:hint="eastAsia" w:ascii="黑体" w:hAnsi="黑体" w:eastAsia="黑体" w:cs="黑体"/>
                <w:szCs w:val="21"/>
              </w:rPr>
            </w:pPr>
            <w:r>
              <w:rPr>
                <w:rFonts w:hint="eastAsia" w:ascii="黑体" w:hAnsi="黑体" w:eastAsia="黑体" w:cs="黑体"/>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4820" w:type="dxa"/>
            <w:gridSpan w:val="3"/>
            <w:vMerge w:val="continue"/>
          </w:tcPr>
          <w:p>
            <w:pPr>
              <w:rPr>
                <w:rFonts w:hint="eastAsia" w:ascii="仿宋_GB2312" w:hAnsi="仿宋_GB2312" w:eastAsia="仿宋_GB2312" w:cs="仿宋_GB2312"/>
              </w:rPr>
            </w:pPr>
          </w:p>
        </w:tc>
        <w:tc>
          <w:tcPr>
            <w:tcW w:w="567" w:type="dxa"/>
            <w:vMerge w:val="continue"/>
          </w:tcPr>
          <w:p>
            <w:pPr>
              <w:rPr>
                <w:rFonts w:hint="eastAsia" w:ascii="仿宋_GB2312" w:hAnsi="仿宋_GB2312" w:eastAsia="仿宋_GB2312" w:cs="仿宋_GB2312"/>
                <w:sz w:val="18"/>
                <w:szCs w:val="18"/>
              </w:rPr>
            </w:pPr>
          </w:p>
        </w:tc>
        <w:tc>
          <w:tcPr>
            <w:tcW w:w="709" w:type="dxa"/>
            <w:vAlign w:val="center"/>
          </w:tcPr>
          <w:p>
            <w:pPr>
              <w:rPr>
                <w:rFonts w:hint="eastAsia" w:ascii="黑体" w:hAnsi="黑体" w:eastAsia="黑体" w:cs="黑体"/>
                <w:szCs w:val="21"/>
              </w:rPr>
            </w:pPr>
            <w:r>
              <w:rPr>
                <w:rFonts w:hint="eastAsia" w:ascii="黑体" w:hAnsi="黑体" w:eastAsia="黑体" w:cs="黑体"/>
                <w:szCs w:val="21"/>
              </w:rPr>
              <w:t>商业企业</w:t>
            </w:r>
          </w:p>
        </w:tc>
        <w:tc>
          <w:tcPr>
            <w:tcW w:w="708" w:type="dxa"/>
            <w:vAlign w:val="center"/>
          </w:tcPr>
          <w:p>
            <w:pPr>
              <w:rPr>
                <w:rFonts w:hint="eastAsia" w:ascii="黑体" w:hAnsi="黑体" w:eastAsia="黑体" w:cs="黑体"/>
                <w:szCs w:val="21"/>
              </w:rPr>
            </w:pPr>
            <w:r>
              <w:rPr>
                <w:rFonts w:hint="eastAsia" w:ascii="黑体" w:hAnsi="黑体" w:eastAsia="黑体" w:cs="黑体"/>
                <w:szCs w:val="21"/>
              </w:rPr>
              <w:t>科研机构</w:t>
            </w:r>
          </w:p>
        </w:tc>
        <w:tc>
          <w:tcPr>
            <w:tcW w:w="709" w:type="dxa"/>
            <w:vAlign w:val="center"/>
          </w:tcPr>
          <w:p>
            <w:pPr>
              <w:rPr>
                <w:rFonts w:hint="eastAsia" w:ascii="黑体" w:hAnsi="黑体" w:eastAsia="黑体" w:cs="黑体"/>
                <w:szCs w:val="21"/>
              </w:rPr>
            </w:pPr>
            <w:r>
              <w:rPr>
                <w:rFonts w:hint="eastAsia" w:ascii="黑体" w:hAnsi="黑体" w:eastAsia="黑体" w:cs="黑体"/>
                <w:szCs w:val="21"/>
              </w:rPr>
              <w:t>社会公益组织</w:t>
            </w:r>
          </w:p>
        </w:tc>
        <w:tc>
          <w:tcPr>
            <w:tcW w:w="709" w:type="dxa"/>
            <w:vAlign w:val="center"/>
          </w:tcPr>
          <w:p>
            <w:pPr>
              <w:rPr>
                <w:rFonts w:hint="eastAsia" w:ascii="黑体" w:hAnsi="黑体" w:eastAsia="黑体" w:cs="黑体"/>
                <w:szCs w:val="21"/>
              </w:rPr>
            </w:pPr>
            <w:r>
              <w:rPr>
                <w:rFonts w:hint="eastAsia" w:ascii="黑体" w:hAnsi="黑体" w:eastAsia="黑体" w:cs="黑体"/>
                <w:szCs w:val="21"/>
              </w:rPr>
              <w:t>法律服务机构</w:t>
            </w:r>
          </w:p>
        </w:tc>
        <w:tc>
          <w:tcPr>
            <w:tcW w:w="709" w:type="dxa"/>
            <w:vAlign w:val="center"/>
          </w:tcPr>
          <w:p>
            <w:pPr>
              <w:rPr>
                <w:rFonts w:hint="eastAsia" w:ascii="黑体" w:hAnsi="黑体" w:eastAsia="黑体" w:cs="黑体"/>
                <w:szCs w:val="21"/>
              </w:rPr>
            </w:pPr>
            <w:r>
              <w:rPr>
                <w:rFonts w:hint="eastAsia" w:ascii="黑体" w:hAnsi="黑体" w:eastAsia="黑体" w:cs="黑体"/>
                <w:szCs w:val="21"/>
              </w:rPr>
              <w:t>其他</w:t>
            </w:r>
          </w:p>
        </w:tc>
        <w:tc>
          <w:tcPr>
            <w:tcW w:w="850" w:type="dxa"/>
            <w:vMerge w:val="continue"/>
            <w:vAlign w:val="center"/>
          </w:tcPr>
          <w:p>
            <w:pPr>
              <w:rPr>
                <w:rFonts w:hint="eastAsia" w:ascii="仿宋_GB2312" w:hAnsi="仿宋_GB2312" w:eastAsia="仿宋_GB2312" w:cs="仿宋_GB231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4820" w:type="dxa"/>
            <w:gridSpan w:val="3"/>
          </w:tcPr>
          <w:p>
            <w:pPr>
              <w:rPr>
                <w:rFonts w:hint="eastAsia" w:ascii="仿宋_GB2312" w:hAnsi="仿宋_GB2312" w:eastAsia="仿宋_GB2312" w:cs="仿宋_GB2312"/>
              </w:rPr>
            </w:pPr>
            <w:r>
              <w:rPr>
                <w:rFonts w:hint="eastAsia" w:ascii="仿宋_GB2312" w:hAnsi="仿宋_GB2312" w:eastAsia="仿宋_GB2312" w:cs="仿宋_GB2312"/>
              </w:rPr>
              <w:t>一、本年新收政府信息公开申请数量</w:t>
            </w:r>
          </w:p>
        </w:tc>
        <w:tc>
          <w:tcPr>
            <w:tcW w:w="567" w:type="dxa"/>
          </w:tcPr>
          <w:p>
            <w:pPr>
              <w:rPr>
                <w:rFonts w:hint="eastAsia" w:ascii="仿宋_GB2312" w:hAnsi="仿宋_GB2312" w:eastAsia="仿宋_GB2312" w:cs="仿宋_GB2312"/>
              </w:rPr>
            </w:pPr>
          </w:p>
        </w:tc>
        <w:tc>
          <w:tcPr>
            <w:tcW w:w="709" w:type="dxa"/>
            <w:vAlign w:val="center"/>
          </w:tcPr>
          <w:p>
            <w:pPr>
              <w:rPr>
                <w:rFonts w:hint="eastAsia" w:ascii="仿宋_GB2312" w:hAnsi="仿宋_GB2312" w:eastAsia="仿宋_GB2312" w:cs="仿宋_GB2312"/>
                <w:szCs w:val="21"/>
              </w:rPr>
            </w:pPr>
          </w:p>
        </w:tc>
        <w:tc>
          <w:tcPr>
            <w:tcW w:w="708" w:type="dxa"/>
            <w:vAlign w:val="center"/>
          </w:tcPr>
          <w:p>
            <w:pPr>
              <w:rPr>
                <w:rFonts w:hint="eastAsia" w:ascii="仿宋_GB2312" w:hAnsi="仿宋_GB2312" w:eastAsia="仿宋_GB2312" w:cs="仿宋_GB2312"/>
                <w:szCs w:val="21"/>
              </w:rPr>
            </w:pPr>
          </w:p>
        </w:tc>
        <w:tc>
          <w:tcPr>
            <w:tcW w:w="709" w:type="dxa"/>
            <w:vAlign w:val="center"/>
          </w:tcPr>
          <w:p>
            <w:pPr>
              <w:rPr>
                <w:rFonts w:hint="eastAsia" w:ascii="仿宋_GB2312" w:hAnsi="仿宋_GB2312" w:eastAsia="仿宋_GB2312" w:cs="仿宋_GB2312"/>
                <w:szCs w:val="21"/>
              </w:rPr>
            </w:pPr>
          </w:p>
        </w:tc>
        <w:tc>
          <w:tcPr>
            <w:tcW w:w="709" w:type="dxa"/>
            <w:vAlign w:val="center"/>
          </w:tcPr>
          <w:p>
            <w:pPr>
              <w:rPr>
                <w:rFonts w:hint="eastAsia" w:ascii="仿宋_GB2312" w:hAnsi="仿宋_GB2312" w:eastAsia="仿宋_GB2312" w:cs="仿宋_GB2312"/>
                <w:szCs w:val="21"/>
              </w:rPr>
            </w:pPr>
          </w:p>
        </w:tc>
        <w:tc>
          <w:tcPr>
            <w:tcW w:w="709" w:type="dxa"/>
            <w:vAlign w:val="center"/>
          </w:tcPr>
          <w:p>
            <w:pPr>
              <w:rPr>
                <w:rFonts w:hint="eastAsia" w:ascii="仿宋_GB2312" w:hAnsi="仿宋_GB2312" w:eastAsia="仿宋_GB2312" w:cs="仿宋_GB2312"/>
                <w:szCs w:val="21"/>
              </w:rPr>
            </w:pPr>
          </w:p>
        </w:tc>
        <w:tc>
          <w:tcPr>
            <w:tcW w:w="850"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4820" w:type="dxa"/>
            <w:gridSpan w:val="3"/>
          </w:tcPr>
          <w:p>
            <w:pPr>
              <w:rPr>
                <w:rFonts w:hint="eastAsia" w:ascii="仿宋_GB2312" w:hAnsi="仿宋_GB2312" w:eastAsia="仿宋_GB2312" w:cs="仿宋_GB2312"/>
              </w:rPr>
            </w:pPr>
            <w:r>
              <w:rPr>
                <w:rFonts w:hint="eastAsia" w:ascii="仿宋_GB2312" w:hAnsi="仿宋_GB2312" w:eastAsia="仿宋_GB2312" w:cs="仿宋_GB2312"/>
              </w:rPr>
              <w:t>二、上年结转政府信息公开申请数量</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restart"/>
            <w:vAlign w:val="center"/>
          </w:tcPr>
          <w:p>
            <w:pPr>
              <w:rPr>
                <w:rFonts w:hint="eastAsia" w:ascii="仿宋_GB2312" w:hAnsi="仿宋_GB2312" w:eastAsia="仿宋_GB2312" w:cs="仿宋_GB2312"/>
              </w:rPr>
            </w:pPr>
            <w:r>
              <w:rPr>
                <w:rFonts w:hint="eastAsia" w:ascii="仿宋_GB2312" w:hAnsi="仿宋_GB2312" w:eastAsia="仿宋_GB2312" w:cs="仿宋_GB2312"/>
              </w:rPr>
              <w:t>三、本年度办理结果</w:t>
            </w:r>
          </w:p>
        </w:tc>
        <w:tc>
          <w:tcPr>
            <w:tcW w:w="4253" w:type="dxa"/>
            <w:gridSpan w:val="2"/>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（一）予以公开</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4253" w:type="dxa"/>
            <w:gridSpan w:val="2"/>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（二）部分公开（区分处理的，只计这一情形，不计其他情形）</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（三）不予公开</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1．属于国家秘密</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2．其他法律行政法规禁止公开</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3．危及“三安全一稳定”</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4．保护第三方合法权益</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5．属于三类内部事务信息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6．属于四类过程性信息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7．属于行政执法案卷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8．属于行政查询事项</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（四）无法提供</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1．本机关不掌握相关政府信息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trPr>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2．没有现成信息需要另行制作</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vAlign w:val="center"/>
          </w:tcPr>
          <w:p>
            <w:pPr>
              <w:rPr>
                <w:rFonts w:hint="eastAsia" w:ascii="仿宋_GB2312" w:hAnsi="仿宋_GB2312" w:eastAsia="仿宋_GB2312" w:cs="仿宋_GB2312"/>
                <w:sz w:val="18"/>
                <w:szCs w:val="18"/>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3．补正后申请内容仍不明确</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67" w:type="dxa"/>
            <w:vMerge w:val="continue"/>
          </w:tcPr>
          <w:p>
            <w:pPr>
              <w:rPr>
                <w:rFonts w:hint="eastAsia" w:ascii="仿宋_GB2312" w:hAnsi="仿宋_GB2312" w:eastAsia="仿宋_GB2312" w:cs="仿宋_GB2312"/>
              </w:rPr>
            </w:pPr>
          </w:p>
        </w:tc>
        <w:tc>
          <w:tcPr>
            <w:tcW w:w="1560" w:type="dxa"/>
            <w:vMerge w:val="restart"/>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（五）不予处理</w:t>
            </w: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1．信访举报投诉类申请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2．重复申请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3．要求提供公开出版物</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4．无正当理由大量反复申请</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7" w:type="dxa"/>
            <w:vMerge w:val="continue"/>
          </w:tcPr>
          <w:p>
            <w:pPr>
              <w:rPr>
                <w:rFonts w:hint="eastAsia" w:ascii="仿宋_GB2312" w:hAnsi="仿宋_GB2312" w:eastAsia="仿宋_GB2312" w:cs="仿宋_GB2312"/>
              </w:rPr>
            </w:pPr>
          </w:p>
        </w:tc>
        <w:tc>
          <w:tcPr>
            <w:tcW w:w="1560" w:type="dxa"/>
            <w:vMerge w:val="continue"/>
          </w:tcPr>
          <w:p>
            <w:pPr>
              <w:rPr>
                <w:rFonts w:hint="eastAsia" w:ascii="仿宋_GB2312" w:hAnsi="仿宋_GB2312" w:eastAsia="仿宋_GB2312" w:cs="仿宋_GB2312"/>
              </w:rPr>
            </w:pPr>
          </w:p>
        </w:tc>
        <w:tc>
          <w:tcPr>
            <w:tcW w:w="2693" w:type="dxa"/>
          </w:tcPr>
          <w:p>
            <w:pPr>
              <w:ind w:left="180" w:hanging="180" w:hangingChars="100"/>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5．要求行政机关确认或重新出具已获取信息</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567" w:type="dxa"/>
          </w:tcPr>
          <w:p>
            <w:pPr>
              <w:rPr>
                <w:rFonts w:hint="eastAsia" w:ascii="仿宋_GB2312" w:hAnsi="仿宋_GB2312" w:eastAsia="仿宋_GB2312" w:cs="仿宋_GB2312"/>
              </w:rPr>
            </w:pPr>
          </w:p>
        </w:tc>
        <w:tc>
          <w:tcPr>
            <w:tcW w:w="4253" w:type="dxa"/>
            <w:gridSpan w:val="2"/>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（六）其他处理</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567" w:type="dxa"/>
          </w:tcPr>
          <w:p>
            <w:pPr>
              <w:rPr>
                <w:rFonts w:hint="eastAsia" w:ascii="仿宋_GB2312" w:hAnsi="仿宋_GB2312" w:eastAsia="仿宋_GB2312" w:cs="仿宋_GB2312"/>
              </w:rPr>
            </w:pPr>
          </w:p>
        </w:tc>
        <w:tc>
          <w:tcPr>
            <w:tcW w:w="4253" w:type="dxa"/>
            <w:gridSpan w:val="2"/>
            <w:vAlign w:val="center"/>
          </w:tcPr>
          <w:p>
            <w:pPr>
              <w:rPr>
                <w:rFonts w:hint="eastAsia" w:ascii="仿宋_GB2312" w:hAnsi="仿宋_GB2312" w:eastAsia="仿宋_GB2312" w:cs="仿宋_GB2312"/>
                <w:sz w:val="18"/>
                <w:szCs w:val="18"/>
              </w:rPr>
            </w:pPr>
            <w:r>
              <w:rPr>
                <w:rFonts w:hint="eastAsia" w:ascii="仿宋_GB2312" w:hAnsi="仿宋_GB2312" w:eastAsia="仿宋_GB2312" w:cs="仿宋_GB2312"/>
                <w:sz w:val="18"/>
                <w:szCs w:val="18"/>
              </w:rPr>
              <w:t>（七）总计</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20" w:type="dxa"/>
            <w:gridSpan w:val="3"/>
            <w:vAlign w:val="center"/>
          </w:tcPr>
          <w:p>
            <w:pPr>
              <w:rPr>
                <w:rFonts w:hint="eastAsia" w:ascii="仿宋_GB2312" w:hAnsi="仿宋_GB2312" w:eastAsia="仿宋_GB2312" w:cs="仿宋_GB2312"/>
              </w:rPr>
            </w:pPr>
            <w:r>
              <w:rPr>
                <w:rFonts w:hint="eastAsia" w:ascii="仿宋_GB2312" w:hAnsi="仿宋_GB2312" w:eastAsia="仿宋_GB2312" w:cs="仿宋_GB2312"/>
              </w:rPr>
              <w:t>四、结转下年度继续办理</w:t>
            </w:r>
          </w:p>
        </w:tc>
        <w:tc>
          <w:tcPr>
            <w:tcW w:w="567"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8"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709" w:type="dxa"/>
          </w:tcPr>
          <w:p>
            <w:pPr>
              <w:rPr>
                <w:rFonts w:hint="eastAsia" w:ascii="仿宋_GB2312" w:hAnsi="仿宋_GB2312" w:eastAsia="仿宋_GB2312" w:cs="仿宋_GB2312"/>
              </w:rPr>
            </w:pPr>
          </w:p>
        </w:tc>
        <w:tc>
          <w:tcPr>
            <w:tcW w:w="850" w:type="dxa"/>
          </w:tcPr>
          <w:p>
            <w:pPr>
              <w:jc w:val="center"/>
              <w:rPr>
                <w:rFonts w:hint="eastAsia" w:ascii="仿宋_GB2312" w:hAnsi="仿宋_GB2312" w:eastAsia="仿宋_GB2312" w:cs="仿宋_GB2312"/>
              </w:rPr>
            </w:pPr>
            <w:r>
              <w:rPr>
                <w:rFonts w:hint="eastAsia" w:ascii="仿宋_GB2312" w:hAnsi="仿宋_GB2312" w:eastAsia="仿宋_GB2312" w:cs="仿宋_GB2312"/>
              </w:rPr>
              <w:t>0</w:t>
            </w:r>
          </w:p>
        </w:tc>
      </w:tr>
    </w:tbl>
    <w:p>
      <w:pPr>
        <w:rPr>
          <w:rFonts w:ascii="Times New Roman" w:hAnsi="Times New Roman" w:cs="Times New Roman"/>
        </w:rPr>
      </w:pP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四</w:t>
      </w:r>
      <w:r>
        <w:rPr>
          <w:rFonts w:hint="eastAsia" w:ascii="Times New Roman" w:hAnsi="Times New Roman" w:eastAsia="黑体" w:cs="Times New Roman"/>
          <w:sz w:val="32"/>
          <w:szCs w:val="32"/>
          <w:lang w:eastAsia="zh-CN"/>
        </w:rPr>
        <w:t>、</w:t>
      </w:r>
      <w:r>
        <w:rPr>
          <w:rFonts w:ascii="Times New Roman" w:hAnsi="Times New Roman" w:eastAsia="黑体" w:cs="Times New Roman"/>
          <w:sz w:val="32"/>
          <w:szCs w:val="32"/>
        </w:rPr>
        <w:t>政府信息公开行政复议、行政诉讼情况</w:t>
      </w:r>
    </w:p>
    <w:tbl>
      <w:tblPr>
        <w:tblStyle w:val="6"/>
        <w:tblW w:w="10206"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708"/>
        <w:gridCol w:w="709"/>
        <w:gridCol w:w="682"/>
        <w:gridCol w:w="594"/>
        <w:gridCol w:w="709"/>
        <w:gridCol w:w="709"/>
        <w:gridCol w:w="709"/>
        <w:gridCol w:w="708"/>
        <w:gridCol w:w="567"/>
        <w:gridCol w:w="851"/>
        <w:gridCol w:w="650"/>
        <w:gridCol w:w="767"/>
        <w:gridCol w:w="709"/>
        <w:gridCol w:w="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3402" w:type="dxa"/>
            <w:gridSpan w:val="5"/>
            <w:vAlign w:val="center"/>
          </w:tcPr>
          <w:p>
            <w:pPr>
              <w:jc w:val="center"/>
              <w:rPr>
                <w:rFonts w:hint="eastAsia" w:ascii="黑体" w:hAnsi="黑体" w:eastAsia="黑体" w:cs="黑体"/>
                <w:szCs w:val="21"/>
              </w:rPr>
            </w:pPr>
            <w:r>
              <w:rPr>
                <w:rFonts w:hint="eastAsia" w:ascii="黑体" w:hAnsi="黑体" w:eastAsia="黑体" w:cs="黑体"/>
                <w:szCs w:val="21"/>
              </w:rPr>
              <w:t>行政复议</w:t>
            </w:r>
          </w:p>
        </w:tc>
        <w:tc>
          <w:tcPr>
            <w:tcW w:w="6804" w:type="dxa"/>
            <w:gridSpan w:val="10"/>
            <w:vAlign w:val="center"/>
          </w:tcPr>
          <w:p>
            <w:pPr>
              <w:jc w:val="center"/>
              <w:rPr>
                <w:rFonts w:hint="eastAsia" w:ascii="黑体" w:hAnsi="黑体" w:eastAsia="黑体" w:cs="黑体"/>
                <w:szCs w:val="21"/>
              </w:rPr>
            </w:pPr>
            <w:r>
              <w:rPr>
                <w:rFonts w:hint="eastAsia" w:ascii="黑体" w:hAnsi="黑体" w:eastAsia="黑体" w:cs="黑体"/>
                <w:szCs w:val="21"/>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709"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结果维持</w:t>
            </w:r>
          </w:p>
        </w:tc>
        <w:tc>
          <w:tcPr>
            <w:tcW w:w="708"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结果纠正</w:t>
            </w:r>
          </w:p>
        </w:tc>
        <w:tc>
          <w:tcPr>
            <w:tcW w:w="709"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其他结果</w:t>
            </w:r>
          </w:p>
        </w:tc>
        <w:tc>
          <w:tcPr>
            <w:tcW w:w="682"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尚未审结</w:t>
            </w:r>
          </w:p>
        </w:tc>
        <w:tc>
          <w:tcPr>
            <w:tcW w:w="594" w:type="dxa"/>
            <w:vMerge w:val="restart"/>
            <w:vAlign w:val="center"/>
          </w:tcPr>
          <w:p>
            <w:pPr>
              <w:jc w:val="center"/>
              <w:rPr>
                <w:rFonts w:hint="eastAsia" w:ascii="黑体" w:hAnsi="黑体" w:eastAsia="黑体" w:cs="黑体"/>
                <w:szCs w:val="21"/>
              </w:rPr>
            </w:pPr>
            <w:r>
              <w:rPr>
                <w:rFonts w:hint="eastAsia" w:ascii="黑体" w:hAnsi="黑体" w:eastAsia="黑体" w:cs="黑体"/>
                <w:szCs w:val="21"/>
              </w:rPr>
              <w:t>总计</w:t>
            </w:r>
          </w:p>
        </w:tc>
        <w:tc>
          <w:tcPr>
            <w:tcW w:w="3402" w:type="dxa"/>
            <w:gridSpan w:val="5"/>
            <w:vAlign w:val="center"/>
          </w:tcPr>
          <w:p>
            <w:pPr>
              <w:jc w:val="center"/>
              <w:rPr>
                <w:rFonts w:hint="eastAsia" w:ascii="黑体" w:hAnsi="黑体" w:eastAsia="黑体" w:cs="黑体"/>
                <w:szCs w:val="21"/>
              </w:rPr>
            </w:pPr>
            <w:r>
              <w:rPr>
                <w:rFonts w:hint="eastAsia" w:ascii="黑体" w:hAnsi="黑体" w:eastAsia="黑体" w:cs="黑体"/>
                <w:szCs w:val="21"/>
              </w:rPr>
              <w:t>未经复议直接起诉</w:t>
            </w:r>
          </w:p>
        </w:tc>
        <w:tc>
          <w:tcPr>
            <w:tcW w:w="3402" w:type="dxa"/>
            <w:gridSpan w:val="5"/>
            <w:vAlign w:val="center"/>
          </w:tcPr>
          <w:p>
            <w:pPr>
              <w:jc w:val="center"/>
              <w:rPr>
                <w:rFonts w:hint="eastAsia" w:ascii="黑体" w:hAnsi="黑体" w:eastAsia="黑体" w:cs="黑体"/>
                <w:szCs w:val="21"/>
              </w:rPr>
            </w:pPr>
            <w:r>
              <w:rPr>
                <w:rFonts w:hint="eastAsia" w:ascii="黑体" w:hAnsi="黑体" w:eastAsia="黑体" w:cs="黑体"/>
                <w:szCs w:val="21"/>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Merge w:val="continue"/>
            <w:vAlign w:val="center"/>
          </w:tcPr>
          <w:p>
            <w:pPr>
              <w:jc w:val="center"/>
              <w:rPr>
                <w:rFonts w:hint="eastAsia" w:ascii="黑体" w:hAnsi="黑体" w:eastAsia="黑体" w:cs="黑体"/>
                <w:sz w:val="18"/>
                <w:szCs w:val="18"/>
              </w:rPr>
            </w:pPr>
          </w:p>
        </w:tc>
        <w:tc>
          <w:tcPr>
            <w:tcW w:w="708" w:type="dxa"/>
            <w:vMerge w:val="continue"/>
            <w:vAlign w:val="center"/>
          </w:tcPr>
          <w:p>
            <w:pPr>
              <w:jc w:val="center"/>
              <w:rPr>
                <w:rFonts w:hint="eastAsia" w:ascii="黑体" w:hAnsi="黑体" w:eastAsia="黑体" w:cs="黑体"/>
                <w:sz w:val="18"/>
                <w:szCs w:val="18"/>
              </w:rPr>
            </w:pPr>
          </w:p>
        </w:tc>
        <w:tc>
          <w:tcPr>
            <w:tcW w:w="709" w:type="dxa"/>
            <w:vMerge w:val="continue"/>
            <w:vAlign w:val="center"/>
          </w:tcPr>
          <w:p>
            <w:pPr>
              <w:jc w:val="center"/>
              <w:rPr>
                <w:rFonts w:hint="eastAsia" w:ascii="黑体" w:hAnsi="黑体" w:eastAsia="黑体" w:cs="黑体"/>
                <w:sz w:val="18"/>
                <w:szCs w:val="18"/>
              </w:rPr>
            </w:pPr>
          </w:p>
        </w:tc>
        <w:tc>
          <w:tcPr>
            <w:tcW w:w="682" w:type="dxa"/>
            <w:vMerge w:val="continue"/>
            <w:vAlign w:val="center"/>
          </w:tcPr>
          <w:p>
            <w:pPr>
              <w:jc w:val="center"/>
              <w:rPr>
                <w:rFonts w:hint="eastAsia" w:ascii="黑体" w:hAnsi="黑体" w:eastAsia="黑体" w:cs="黑体"/>
                <w:szCs w:val="21"/>
              </w:rPr>
            </w:pPr>
          </w:p>
        </w:tc>
        <w:tc>
          <w:tcPr>
            <w:tcW w:w="594" w:type="dxa"/>
            <w:vMerge w:val="continue"/>
            <w:vAlign w:val="center"/>
          </w:tcPr>
          <w:p>
            <w:pPr>
              <w:jc w:val="center"/>
              <w:rPr>
                <w:rFonts w:hint="eastAsia" w:ascii="黑体" w:hAnsi="黑体" w:eastAsia="黑体" w:cs="黑体"/>
                <w:szCs w:val="21"/>
              </w:rPr>
            </w:pP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结果维持</w:t>
            </w: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结果纠正</w:t>
            </w: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其他结果</w:t>
            </w:r>
          </w:p>
        </w:tc>
        <w:tc>
          <w:tcPr>
            <w:tcW w:w="708" w:type="dxa"/>
            <w:vAlign w:val="center"/>
          </w:tcPr>
          <w:p>
            <w:pPr>
              <w:jc w:val="center"/>
              <w:rPr>
                <w:rFonts w:hint="eastAsia" w:ascii="黑体" w:hAnsi="黑体" w:eastAsia="黑体" w:cs="黑体"/>
                <w:szCs w:val="21"/>
              </w:rPr>
            </w:pPr>
            <w:r>
              <w:rPr>
                <w:rFonts w:hint="eastAsia" w:ascii="黑体" w:hAnsi="黑体" w:eastAsia="黑体" w:cs="黑体"/>
                <w:szCs w:val="21"/>
              </w:rPr>
              <w:t>尚未审结</w:t>
            </w:r>
          </w:p>
        </w:tc>
        <w:tc>
          <w:tcPr>
            <w:tcW w:w="567" w:type="dxa"/>
            <w:vAlign w:val="center"/>
          </w:tcPr>
          <w:p>
            <w:pPr>
              <w:jc w:val="center"/>
              <w:rPr>
                <w:rFonts w:hint="eastAsia" w:ascii="黑体" w:hAnsi="黑体" w:eastAsia="黑体" w:cs="黑体"/>
                <w:szCs w:val="21"/>
              </w:rPr>
            </w:pPr>
            <w:r>
              <w:rPr>
                <w:rFonts w:hint="eastAsia" w:ascii="黑体" w:hAnsi="黑体" w:eastAsia="黑体" w:cs="黑体"/>
                <w:szCs w:val="21"/>
              </w:rPr>
              <w:t>总计</w:t>
            </w:r>
          </w:p>
        </w:tc>
        <w:tc>
          <w:tcPr>
            <w:tcW w:w="851" w:type="dxa"/>
            <w:vAlign w:val="center"/>
          </w:tcPr>
          <w:p>
            <w:pPr>
              <w:jc w:val="center"/>
              <w:rPr>
                <w:rFonts w:hint="eastAsia" w:ascii="黑体" w:hAnsi="黑体" w:eastAsia="黑体" w:cs="黑体"/>
                <w:szCs w:val="21"/>
              </w:rPr>
            </w:pPr>
            <w:r>
              <w:rPr>
                <w:rFonts w:hint="eastAsia" w:ascii="黑体" w:hAnsi="黑体" w:eastAsia="黑体" w:cs="黑体"/>
                <w:szCs w:val="21"/>
              </w:rPr>
              <w:t>结果维持</w:t>
            </w:r>
          </w:p>
        </w:tc>
        <w:tc>
          <w:tcPr>
            <w:tcW w:w="650" w:type="dxa"/>
            <w:vAlign w:val="center"/>
          </w:tcPr>
          <w:p>
            <w:pPr>
              <w:jc w:val="center"/>
              <w:rPr>
                <w:rFonts w:hint="eastAsia" w:ascii="黑体" w:hAnsi="黑体" w:eastAsia="黑体" w:cs="黑体"/>
                <w:szCs w:val="21"/>
              </w:rPr>
            </w:pPr>
            <w:r>
              <w:rPr>
                <w:rFonts w:hint="eastAsia" w:ascii="黑体" w:hAnsi="黑体" w:eastAsia="黑体" w:cs="黑体"/>
                <w:szCs w:val="21"/>
              </w:rPr>
              <w:t>结果纠正</w:t>
            </w:r>
          </w:p>
        </w:tc>
        <w:tc>
          <w:tcPr>
            <w:tcW w:w="767" w:type="dxa"/>
            <w:vAlign w:val="center"/>
          </w:tcPr>
          <w:p>
            <w:pPr>
              <w:jc w:val="center"/>
              <w:rPr>
                <w:rFonts w:hint="eastAsia" w:ascii="黑体" w:hAnsi="黑体" w:eastAsia="黑体" w:cs="黑体"/>
                <w:szCs w:val="21"/>
              </w:rPr>
            </w:pPr>
            <w:r>
              <w:rPr>
                <w:rFonts w:hint="eastAsia" w:ascii="黑体" w:hAnsi="黑体" w:eastAsia="黑体" w:cs="黑体"/>
                <w:szCs w:val="21"/>
              </w:rPr>
              <w:t>其他结果</w:t>
            </w:r>
          </w:p>
        </w:tc>
        <w:tc>
          <w:tcPr>
            <w:tcW w:w="709" w:type="dxa"/>
            <w:vAlign w:val="center"/>
          </w:tcPr>
          <w:p>
            <w:pPr>
              <w:jc w:val="center"/>
              <w:rPr>
                <w:rFonts w:hint="eastAsia" w:ascii="黑体" w:hAnsi="黑体" w:eastAsia="黑体" w:cs="黑体"/>
                <w:szCs w:val="21"/>
              </w:rPr>
            </w:pPr>
            <w:r>
              <w:rPr>
                <w:rFonts w:hint="eastAsia" w:ascii="黑体" w:hAnsi="黑体" w:eastAsia="黑体" w:cs="黑体"/>
                <w:szCs w:val="21"/>
              </w:rPr>
              <w:t>尚未审结</w:t>
            </w:r>
          </w:p>
        </w:tc>
        <w:tc>
          <w:tcPr>
            <w:tcW w:w="425" w:type="dxa"/>
            <w:vAlign w:val="center"/>
          </w:tcPr>
          <w:p>
            <w:pPr>
              <w:jc w:val="center"/>
              <w:rPr>
                <w:rFonts w:hint="eastAsia" w:ascii="黑体" w:hAnsi="黑体" w:eastAsia="黑体" w:cs="黑体"/>
                <w:szCs w:val="21"/>
              </w:rPr>
            </w:pPr>
            <w:r>
              <w:rPr>
                <w:rFonts w:hint="eastAsia" w:ascii="黑体" w:hAnsi="黑体" w:eastAsia="黑体" w:cs="黑体"/>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709"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708"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709" w:type="dxa"/>
            <w:vAlign w:val="center"/>
          </w:tcPr>
          <w:p>
            <w:pPr>
              <w:jc w:val="center"/>
              <w:rPr>
                <w:rFonts w:hint="eastAsia" w:ascii="仿宋_GB2312" w:hAnsi="仿宋_GB2312" w:eastAsia="仿宋_GB2312" w:cs="仿宋_GB2312"/>
                <w:sz w:val="18"/>
                <w:szCs w:val="18"/>
                <w:lang w:val="en-US" w:eastAsia="zh-CN"/>
              </w:rPr>
            </w:pPr>
            <w:r>
              <w:rPr>
                <w:rFonts w:hint="eastAsia" w:ascii="仿宋_GB2312" w:hAnsi="仿宋_GB2312" w:eastAsia="仿宋_GB2312" w:cs="仿宋_GB2312"/>
                <w:sz w:val="18"/>
                <w:szCs w:val="18"/>
                <w:lang w:val="en-US" w:eastAsia="zh-CN"/>
              </w:rPr>
              <w:t>0</w:t>
            </w:r>
          </w:p>
        </w:tc>
        <w:tc>
          <w:tcPr>
            <w:tcW w:w="682"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94"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8"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567"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c>
          <w:tcPr>
            <w:tcW w:w="851"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650"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67"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709" w:type="dxa"/>
            <w:vAlign w:val="center"/>
          </w:tcPr>
          <w:p>
            <w:pPr>
              <w:jc w:val="center"/>
              <w:rPr>
                <w:rFonts w:hint="eastAsia" w:ascii="仿宋_GB2312" w:hAnsi="仿宋_GB2312" w:eastAsia="仿宋_GB2312" w:cs="仿宋_GB2312"/>
                <w:szCs w:val="21"/>
                <w:lang w:val="en-US" w:eastAsia="zh-CN"/>
              </w:rPr>
            </w:pPr>
            <w:r>
              <w:rPr>
                <w:rFonts w:hint="eastAsia" w:ascii="仿宋_GB2312" w:hAnsi="仿宋_GB2312" w:eastAsia="仿宋_GB2312" w:cs="仿宋_GB2312"/>
                <w:szCs w:val="21"/>
                <w:lang w:val="en-US" w:eastAsia="zh-CN"/>
              </w:rPr>
              <w:t>0</w:t>
            </w:r>
          </w:p>
        </w:tc>
        <w:tc>
          <w:tcPr>
            <w:tcW w:w="425" w:type="dxa"/>
            <w:vAlign w:val="center"/>
          </w:tcPr>
          <w:p>
            <w:pPr>
              <w:jc w:val="center"/>
              <w:rPr>
                <w:rFonts w:hint="eastAsia" w:ascii="仿宋_GB2312" w:hAnsi="仿宋_GB2312" w:eastAsia="仿宋_GB2312" w:cs="仿宋_GB2312"/>
                <w:szCs w:val="21"/>
              </w:rPr>
            </w:pPr>
            <w:r>
              <w:rPr>
                <w:rFonts w:hint="eastAsia" w:ascii="仿宋_GB2312" w:hAnsi="仿宋_GB2312" w:eastAsia="仿宋_GB2312" w:cs="仿宋_GB2312"/>
                <w:szCs w:val="21"/>
              </w:rPr>
              <w:t>0</w:t>
            </w:r>
          </w:p>
        </w:tc>
      </w:tr>
    </w:tbl>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五、存在的主要问题及改进情况</w:t>
      </w:r>
    </w:p>
    <w:p>
      <w:pPr>
        <w:ind w:firstLine="640" w:firstLineChars="200"/>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2020</w:t>
      </w:r>
      <w:r>
        <w:rPr>
          <w:rFonts w:hint="eastAsia"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区退役军人事务</w:t>
      </w:r>
      <w:r>
        <w:rPr>
          <w:rFonts w:hint="eastAsia" w:ascii="Times New Roman" w:hAnsi="Times New Roman" w:eastAsia="仿宋_GB2312" w:cs="Times New Roman"/>
          <w:sz w:val="32"/>
          <w:szCs w:val="32"/>
        </w:rPr>
        <w:t>局</w:t>
      </w:r>
      <w:r>
        <w:rPr>
          <w:rFonts w:hint="eastAsia" w:ascii="Times New Roman" w:hAnsi="Times New Roman" w:eastAsia="仿宋_GB2312" w:cs="Times New Roman"/>
          <w:sz w:val="32"/>
          <w:szCs w:val="32"/>
          <w:lang w:eastAsia="zh-CN"/>
        </w:rPr>
        <w:t>在政务公开</w:t>
      </w:r>
      <w:r>
        <w:rPr>
          <w:rFonts w:hint="eastAsia" w:ascii="Times New Roman" w:hAnsi="Times New Roman" w:eastAsia="仿宋_GB2312" w:cs="Times New Roman"/>
          <w:sz w:val="32"/>
          <w:szCs w:val="32"/>
        </w:rPr>
        <w:t>工作方面虽取得了一定的成效，但</w:t>
      </w:r>
      <w:r>
        <w:rPr>
          <w:rFonts w:hint="eastAsia" w:ascii="Times New Roman" w:hAnsi="Times New Roman" w:eastAsia="仿宋_GB2312" w:cs="Times New Roman"/>
          <w:sz w:val="32"/>
          <w:szCs w:val="32"/>
          <w:lang w:eastAsia="zh-CN"/>
        </w:rPr>
        <w:t>距离工作标准和要求</w:t>
      </w:r>
      <w:r>
        <w:rPr>
          <w:rFonts w:hint="eastAsia" w:ascii="Times New Roman" w:hAnsi="Times New Roman" w:eastAsia="仿宋_GB2312" w:cs="Times New Roman"/>
          <w:sz w:val="32"/>
          <w:szCs w:val="32"/>
        </w:rPr>
        <w:t>仍存在一些不足。一是对信息公开工作的</w:t>
      </w:r>
      <w:r>
        <w:rPr>
          <w:rFonts w:hint="eastAsia" w:ascii="Times New Roman" w:hAnsi="Times New Roman" w:eastAsia="仿宋_GB2312" w:cs="Times New Roman"/>
          <w:sz w:val="32"/>
          <w:szCs w:val="32"/>
          <w:lang w:eastAsia="zh-CN"/>
        </w:rPr>
        <w:t>业务</w:t>
      </w:r>
      <w:r>
        <w:rPr>
          <w:rFonts w:hint="eastAsia" w:ascii="Times New Roman" w:hAnsi="Times New Roman" w:eastAsia="仿宋_GB2312" w:cs="Times New Roman"/>
          <w:sz w:val="32"/>
          <w:szCs w:val="32"/>
        </w:rPr>
        <w:t>能力</w:t>
      </w:r>
      <w:r>
        <w:rPr>
          <w:rFonts w:hint="eastAsia" w:ascii="Times New Roman" w:hAnsi="Times New Roman" w:eastAsia="仿宋_GB2312" w:cs="Times New Roman"/>
          <w:sz w:val="32"/>
          <w:szCs w:val="32"/>
          <w:lang w:eastAsia="zh-CN"/>
        </w:rPr>
        <w:t>不高</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下一步</w:t>
      </w:r>
      <w:r>
        <w:rPr>
          <w:rFonts w:hint="eastAsia" w:ascii="Times New Roman" w:hAnsi="Times New Roman" w:eastAsia="仿宋_GB2312" w:cs="Times New Roman"/>
          <w:sz w:val="32"/>
          <w:szCs w:val="32"/>
        </w:rPr>
        <w:t>需加大对政府信息公开工作人员的培训力度</w:t>
      </w:r>
      <w:r>
        <w:rPr>
          <w:rFonts w:hint="eastAsia" w:ascii="Times New Roman" w:hAnsi="Times New Roman" w:eastAsia="仿宋_GB2312" w:cs="Times New Roman"/>
          <w:sz w:val="32"/>
          <w:szCs w:val="32"/>
          <w:lang w:eastAsia="zh-CN"/>
        </w:rPr>
        <w:t>，提高全员政务公开能力水平。二</w:t>
      </w:r>
      <w:r>
        <w:rPr>
          <w:rFonts w:hint="eastAsia" w:ascii="Times New Roman" w:hAnsi="Times New Roman" w:eastAsia="仿宋_GB2312" w:cs="Times New Roman"/>
          <w:sz w:val="32"/>
          <w:szCs w:val="32"/>
        </w:rPr>
        <w:t>是主动公开的内容</w:t>
      </w:r>
      <w:r>
        <w:rPr>
          <w:rFonts w:hint="eastAsia" w:ascii="Times New Roman" w:hAnsi="Times New Roman" w:eastAsia="仿宋_GB2312" w:cs="Times New Roman"/>
          <w:sz w:val="32"/>
          <w:szCs w:val="32"/>
          <w:lang w:eastAsia="zh-CN"/>
        </w:rPr>
        <w:t>单一，信息量少。下一步</w:t>
      </w:r>
      <w:r>
        <w:rPr>
          <w:rFonts w:hint="eastAsia" w:ascii="Times New Roman" w:hAnsi="Times New Roman" w:eastAsia="仿宋_GB2312" w:cs="Times New Roman"/>
          <w:sz w:val="32"/>
          <w:szCs w:val="32"/>
        </w:rPr>
        <w:t>需进一步优化和规范信息公开工作流程</w:t>
      </w:r>
      <w:r>
        <w:rPr>
          <w:rFonts w:hint="eastAsia" w:ascii="Times New Roman" w:hAnsi="Times New Roman" w:eastAsia="仿宋_GB2312" w:cs="Times New Roman"/>
          <w:sz w:val="32"/>
          <w:szCs w:val="32"/>
          <w:lang w:eastAsia="zh-CN"/>
        </w:rPr>
        <w:t>，扩大公开范围</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提高政务公开效能。三是</w:t>
      </w:r>
      <w:r>
        <w:rPr>
          <w:rFonts w:hint="eastAsia" w:ascii="Times New Roman" w:hAnsi="Times New Roman" w:eastAsia="仿宋_GB2312" w:cs="Times New Roman"/>
          <w:sz w:val="32"/>
          <w:szCs w:val="32"/>
        </w:rPr>
        <w:t>信息公开的载体和形式还需要进一步丰富</w:t>
      </w:r>
      <w:r>
        <w:rPr>
          <w:rFonts w:hint="eastAsia" w:ascii="Times New Roman" w:hAnsi="Times New Roman" w:eastAsia="仿宋_GB2312" w:cs="Times New Roman"/>
          <w:sz w:val="32"/>
          <w:szCs w:val="32"/>
          <w:lang w:eastAsia="zh-CN"/>
        </w:rPr>
        <w:t>和创新</w:t>
      </w:r>
      <w:bookmarkStart w:id="0" w:name="_GoBack"/>
      <w:bookmarkEnd w:id="0"/>
      <w:r>
        <w:rPr>
          <w:rFonts w:hint="eastAsia" w:ascii="Times New Roman" w:hAnsi="Times New Roman" w:eastAsia="仿宋_GB2312" w:cs="Times New Roman"/>
          <w:sz w:val="32"/>
          <w:szCs w:val="32"/>
        </w:rPr>
        <w:t>。</w:t>
      </w:r>
    </w:p>
    <w:p>
      <w:pPr>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六、其他需要报告的事项</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sectPr>
      <w:pgSz w:w="11906" w:h="16838"/>
      <w:pgMar w:top="1440" w:right="158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258"/>
    <w:rsid w:val="00024810"/>
    <w:rsid w:val="000414C6"/>
    <w:rsid w:val="00056B8B"/>
    <w:rsid w:val="00087FF0"/>
    <w:rsid w:val="000A50D2"/>
    <w:rsid w:val="000C33A6"/>
    <w:rsid w:val="002019C6"/>
    <w:rsid w:val="00204AA5"/>
    <w:rsid w:val="00216261"/>
    <w:rsid w:val="00270C0E"/>
    <w:rsid w:val="002A188B"/>
    <w:rsid w:val="002B6F68"/>
    <w:rsid w:val="003D7EB2"/>
    <w:rsid w:val="00405DB6"/>
    <w:rsid w:val="00420F86"/>
    <w:rsid w:val="00481ED7"/>
    <w:rsid w:val="004D2882"/>
    <w:rsid w:val="005A5EC6"/>
    <w:rsid w:val="00697EE4"/>
    <w:rsid w:val="00714451"/>
    <w:rsid w:val="00717EE3"/>
    <w:rsid w:val="00732D81"/>
    <w:rsid w:val="00733F31"/>
    <w:rsid w:val="00741A40"/>
    <w:rsid w:val="00746739"/>
    <w:rsid w:val="007611C0"/>
    <w:rsid w:val="007F43FC"/>
    <w:rsid w:val="007F7744"/>
    <w:rsid w:val="0082589C"/>
    <w:rsid w:val="008556C2"/>
    <w:rsid w:val="00892DC4"/>
    <w:rsid w:val="00920A8C"/>
    <w:rsid w:val="00935E77"/>
    <w:rsid w:val="0096093C"/>
    <w:rsid w:val="00A93492"/>
    <w:rsid w:val="00AC222F"/>
    <w:rsid w:val="00AD49B5"/>
    <w:rsid w:val="00BF42A9"/>
    <w:rsid w:val="00C307E5"/>
    <w:rsid w:val="00C61A42"/>
    <w:rsid w:val="00C762CA"/>
    <w:rsid w:val="00CA24FE"/>
    <w:rsid w:val="00D201BD"/>
    <w:rsid w:val="00D33F3A"/>
    <w:rsid w:val="00D7673F"/>
    <w:rsid w:val="00E03F11"/>
    <w:rsid w:val="00E04258"/>
    <w:rsid w:val="00E82A61"/>
    <w:rsid w:val="00EA1E32"/>
    <w:rsid w:val="00EA3993"/>
    <w:rsid w:val="00EF2FEF"/>
    <w:rsid w:val="00EF7239"/>
    <w:rsid w:val="00EF7AC8"/>
    <w:rsid w:val="00FA3378"/>
    <w:rsid w:val="00FE3091"/>
    <w:rsid w:val="04D75C4D"/>
    <w:rsid w:val="08CC5FC5"/>
    <w:rsid w:val="0A432972"/>
    <w:rsid w:val="0C386E1B"/>
    <w:rsid w:val="0D02446F"/>
    <w:rsid w:val="0EF84934"/>
    <w:rsid w:val="128E09CB"/>
    <w:rsid w:val="16D7507D"/>
    <w:rsid w:val="1CE65C54"/>
    <w:rsid w:val="269731A5"/>
    <w:rsid w:val="28325364"/>
    <w:rsid w:val="28840C90"/>
    <w:rsid w:val="28E10938"/>
    <w:rsid w:val="2AB43E1F"/>
    <w:rsid w:val="33C271B2"/>
    <w:rsid w:val="36581ADE"/>
    <w:rsid w:val="37B27CA4"/>
    <w:rsid w:val="41012DC7"/>
    <w:rsid w:val="422E28E9"/>
    <w:rsid w:val="424F3DFF"/>
    <w:rsid w:val="44FF17C9"/>
    <w:rsid w:val="493B5F22"/>
    <w:rsid w:val="4DE93206"/>
    <w:rsid w:val="4E454D5F"/>
    <w:rsid w:val="510276EB"/>
    <w:rsid w:val="5B26283F"/>
    <w:rsid w:val="5D196688"/>
    <w:rsid w:val="69AA6C75"/>
    <w:rsid w:val="6D862414"/>
    <w:rsid w:val="77F47DB4"/>
    <w:rsid w:val="7A774249"/>
    <w:rsid w:val="7C2A3BB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jc w:val="left"/>
    </w:pPr>
    <w:rPr>
      <w:rFonts w:ascii="宋体" w:hAnsi="宋体" w:eastAsia="宋体" w:cs="宋体"/>
      <w:kern w:val="0"/>
      <w:sz w:val="24"/>
      <w:szCs w:val="24"/>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22"/>
    <w:rPr>
      <w:b/>
      <w:bCs/>
    </w:rPr>
  </w:style>
  <w:style w:type="character" w:customStyle="1" w:styleId="9">
    <w:name w:val="页眉 Char"/>
    <w:basedOn w:val="7"/>
    <w:link w:val="3"/>
    <w:qFormat/>
    <w:uiPriority w:val="99"/>
    <w:rPr>
      <w:kern w:val="2"/>
      <w:sz w:val="18"/>
      <w:szCs w:val="18"/>
    </w:rPr>
  </w:style>
  <w:style w:type="character" w:customStyle="1" w:styleId="10">
    <w:name w:val="页脚 Char"/>
    <w:basedOn w:val="7"/>
    <w:link w:val="2"/>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5</Pages>
  <Words>333</Words>
  <Characters>1904</Characters>
  <Lines>15</Lines>
  <Paragraphs>4</Paragraphs>
  <TotalTime>37</TotalTime>
  <ScaleCrop>false</ScaleCrop>
  <LinksUpToDate>false</LinksUpToDate>
  <CharactersWithSpaces>2233</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2020-01-06T10:32:00Z</dcterms:created>
  <dc:creator>China</dc:creator>
  <cp:lastModifiedBy>邢文静</cp:lastModifiedBy>
  <dcterms:modified xsi:type="dcterms:W3CDTF">2021-01-29T01:21:05Z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