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20"/>
          <w:sz w:val="44"/>
          <w:szCs w:val="44"/>
          <w:lang w:val="en-US" w:eastAsia="zh-CN"/>
        </w:rPr>
      </w:pPr>
      <w:r>
        <w:rPr>
          <w:rFonts w:hint="default" w:ascii="Times New Roman" w:hAnsi="Times New Roman" w:eastAsia="方正小标宋简体" w:cs="Times New Roman"/>
          <w:spacing w:val="-20"/>
          <w:sz w:val="44"/>
          <w:szCs w:val="44"/>
          <w:lang w:val="en-US" w:eastAsia="zh-CN"/>
        </w:rPr>
        <w:t>临淄区退役军人事务局法治政府建设工作报</w:t>
      </w:r>
      <w:bookmarkStart w:id="0" w:name="_GoBack"/>
      <w:bookmarkEnd w:id="0"/>
      <w:r>
        <w:rPr>
          <w:rFonts w:hint="default" w:ascii="Times New Roman" w:hAnsi="Times New Roman" w:eastAsia="方正小标宋简体" w:cs="Times New Roman"/>
          <w:spacing w:val="-20"/>
          <w:sz w:val="44"/>
          <w:szCs w:val="44"/>
          <w:lang w:val="en-US" w:eastAsia="zh-CN"/>
        </w:rPr>
        <w:t>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在区委、区政府的坚强领导下，临淄区退役军人事务局深入学习贯彻党的十九大、十九届二中、三中、四中、五中、六中全会精神，全面贯彻落实党中央和省市区关于法治建设的重大决策部署，统筹推进科学立法、严格执法、公正司法、全民守法，全面深入推进退役军人事务工作制度化、规范化、法治化建设，较好完成全年法治建设各项工作任务。现将我局有关工作报告如下</w:t>
      </w:r>
      <w:r>
        <w:rPr>
          <w:rFonts w:hint="eastAsia" w:ascii="Times New Roman" w:hAnsi="Times New Roman" w:eastAsia="仿宋_GB2312" w:cs="Times New Roman"/>
          <w:sz w:val="32"/>
          <w:szCs w:val="32"/>
          <w:lang w:val="en-US" w:eastAsia="zh-CN"/>
        </w:rPr>
        <w:t>：</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一是领导重视，加强法治建设。</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局领导高度重视法治工作，把法治建设提上日常工作日程，年初专门研究制定了法治政府建设年度工作计划。</w:t>
      </w:r>
      <w:r>
        <w:rPr>
          <w:rFonts w:hint="eastAsia" w:ascii="Times New Roman" w:hAnsi="Times New Roman" w:eastAsia="仿宋_GB2312" w:cs="Times New Roman"/>
          <w:color w:val="000000"/>
          <w:kern w:val="0"/>
          <w:sz w:val="32"/>
          <w:szCs w:val="32"/>
          <w:lang w:val="en-US" w:eastAsia="zh-CN"/>
        </w:rPr>
        <w:t>严格按照上级有关要求，对我局权力清单、责任清单进行了梳理并公示，梳理和认领了34项内容，明确了我局</w:t>
      </w:r>
      <w:r>
        <w:rPr>
          <w:rFonts w:hint="default" w:ascii="Times New Roman" w:hAnsi="Times New Roman" w:eastAsia="仿宋_GB2312" w:cs="Times New Roman"/>
          <w:color w:val="000000"/>
          <w:kern w:val="0"/>
          <w:sz w:val="32"/>
          <w:szCs w:val="32"/>
          <w:lang w:val="en-US" w:eastAsia="zh-CN"/>
        </w:rPr>
        <w:t>行政</w:t>
      </w:r>
      <w:r>
        <w:rPr>
          <w:rFonts w:hint="eastAsia" w:ascii="Times New Roman" w:hAnsi="Times New Roman" w:eastAsia="仿宋_GB2312" w:cs="Times New Roman"/>
          <w:color w:val="000000"/>
          <w:kern w:val="0"/>
          <w:sz w:val="32"/>
          <w:szCs w:val="32"/>
          <w:lang w:val="en-US" w:eastAsia="zh-CN"/>
        </w:rPr>
        <w:t>检查、</w:t>
      </w:r>
      <w:r>
        <w:rPr>
          <w:rFonts w:hint="default" w:ascii="Times New Roman" w:hAnsi="Times New Roman" w:eastAsia="仿宋_GB2312" w:cs="Times New Roman"/>
          <w:color w:val="000000"/>
          <w:kern w:val="0"/>
          <w:sz w:val="32"/>
          <w:szCs w:val="32"/>
          <w:lang w:val="en-US" w:eastAsia="zh-CN"/>
        </w:rPr>
        <w:t>行政处罚、行政</w:t>
      </w:r>
      <w:r>
        <w:rPr>
          <w:rFonts w:hint="eastAsia" w:ascii="Times New Roman" w:hAnsi="Times New Roman" w:eastAsia="仿宋_GB2312" w:cs="Times New Roman"/>
          <w:color w:val="000000"/>
          <w:kern w:val="0"/>
          <w:sz w:val="32"/>
          <w:szCs w:val="32"/>
          <w:lang w:val="en-US" w:eastAsia="zh-CN"/>
        </w:rPr>
        <w:t>给付、行政奖励、行政确认</w:t>
      </w:r>
      <w:r>
        <w:rPr>
          <w:rFonts w:hint="default" w:ascii="Times New Roman" w:hAnsi="Times New Roman" w:eastAsia="仿宋_GB2312" w:cs="Times New Roman"/>
          <w:color w:val="000000"/>
          <w:kern w:val="0"/>
          <w:sz w:val="32"/>
          <w:szCs w:val="32"/>
          <w:lang w:val="en-US" w:eastAsia="zh-CN"/>
        </w:rPr>
        <w:t>等行政权力事项和公共服务事项的名称、类型、设定依据</w:t>
      </w:r>
      <w:r>
        <w:rPr>
          <w:rFonts w:hint="eastAsia" w:ascii="Times New Roman" w:hAnsi="Times New Roman" w:eastAsia="仿宋_GB2312" w:cs="Times New Roman"/>
          <w:color w:val="000000"/>
          <w:kern w:val="0"/>
          <w:sz w:val="32"/>
          <w:szCs w:val="32"/>
          <w:lang w:val="en-US" w:eastAsia="zh-CN"/>
        </w:rPr>
        <w:t>、办理时限等</w:t>
      </w:r>
      <w:r>
        <w:rPr>
          <w:rFonts w:hint="default"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为</w:t>
      </w:r>
      <w:r>
        <w:rPr>
          <w:rFonts w:hint="default" w:ascii="Times New Roman" w:hAnsi="Times New Roman" w:eastAsia="仿宋_GB2312" w:cs="Times New Roman"/>
          <w:color w:val="000000"/>
          <w:kern w:val="0"/>
          <w:sz w:val="32"/>
          <w:szCs w:val="32"/>
          <w:lang w:val="en-US" w:eastAsia="zh-CN"/>
        </w:rPr>
        <w:t>正确履职奠定</w:t>
      </w:r>
      <w:r>
        <w:rPr>
          <w:rFonts w:hint="eastAsia" w:ascii="Times New Roman" w:hAnsi="Times New Roman" w:eastAsia="仿宋_GB2312" w:cs="Times New Roman"/>
          <w:color w:val="000000"/>
          <w:kern w:val="0"/>
          <w:sz w:val="32"/>
          <w:szCs w:val="32"/>
          <w:lang w:val="en-US" w:eastAsia="zh-CN"/>
        </w:rPr>
        <w:t>了</w:t>
      </w:r>
      <w:r>
        <w:rPr>
          <w:rFonts w:hint="default" w:ascii="Times New Roman" w:hAnsi="Times New Roman" w:eastAsia="仿宋_GB2312" w:cs="Times New Roman"/>
          <w:color w:val="000000"/>
          <w:kern w:val="0"/>
          <w:sz w:val="32"/>
          <w:szCs w:val="32"/>
          <w:lang w:val="en-US" w:eastAsia="zh-CN"/>
        </w:rPr>
        <w:t>坚实</w:t>
      </w:r>
      <w:r>
        <w:rPr>
          <w:rFonts w:hint="eastAsia" w:ascii="Times New Roman" w:hAnsi="Times New Roman" w:eastAsia="仿宋_GB2312" w:cs="Times New Roman"/>
          <w:color w:val="000000"/>
          <w:kern w:val="0"/>
          <w:sz w:val="32"/>
          <w:szCs w:val="32"/>
          <w:lang w:val="en-US" w:eastAsia="zh-CN"/>
        </w:rPr>
        <w:t>的</w:t>
      </w:r>
      <w:r>
        <w:rPr>
          <w:rFonts w:hint="default" w:ascii="Times New Roman" w:hAnsi="Times New Roman" w:eastAsia="仿宋_GB2312" w:cs="Times New Roman"/>
          <w:color w:val="000000"/>
          <w:kern w:val="0"/>
          <w:sz w:val="32"/>
          <w:szCs w:val="32"/>
          <w:lang w:val="en-US" w:eastAsia="zh-CN"/>
        </w:rPr>
        <w:t>基础。</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二是完善各项制度，加强政策梳理。</w:t>
      </w:r>
      <w:r>
        <w:rPr>
          <w:rFonts w:hint="default" w:ascii="Times New Roman" w:hAnsi="Times New Roman" w:eastAsia="仿宋_GB2312" w:cs="Times New Roman"/>
          <w:sz w:val="32"/>
          <w:szCs w:val="32"/>
          <w:lang w:val="en-US" w:eastAsia="zh-CN"/>
        </w:rPr>
        <w:t>国家、省、市和军队对退役军人工作出台了大量的法规政策，我局将各级各类涉及退役军人的现行法规政策进行全面梳理，并明确退役军人事务工作行政事项的法律依据和权责清单，为依法行政提供依据。</w:t>
      </w:r>
      <w:r>
        <w:rPr>
          <w:rFonts w:hint="eastAsia" w:ascii="Times New Roman" w:hAnsi="Times New Roman" w:eastAsia="仿宋_GB2312" w:cs="Times New Roman"/>
          <w:color w:val="000000"/>
          <w:kern w:val="0"/>
          <w:sz w:val="32"/>
          <w:szCs w:val="32"/>
          <w:lang w:val="en-US" w:eastAsia="zh-CN"/>
        </w:rPr>
        <w:t>进一步修订完善了局内各项制度规定，完善退役军人各项服务流程</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kern w:val="0"/>
          <w:sz w:val="32"/>
          <w:szCs w:val="32"/>
          <w:lang w:val="en-US" w:eastAsia="zh-CN"/>
        </w:rPr>
        <w:t>对上级不适应新形势新任务的法律法规规章和文件规定及时提出和上报修改建议和意见，推进立法修改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20" w:leftChars="0" w:right="0" w:rightChars="0" w:firstLine="640" w:firstLineChars="200"/>
        <w:textAlignment w:val="baseline"/>
        <w:rPr>
          <w:rFonts w:hint="eastAsia" w:ascii="Times New Roman" w:hAnsi="Times New Roman" w:eastAsia="仿宋_GB2312" w:cs="Times New Roman"/>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三是规范流程，重大决策法治化。</w:t>
      </w:r>
      <w:r>
        <w:rPr>
          <w:rFonts w:hint="eastAsia" w:ascii="Times New Roman" w:hAnsi="Times New Roman" w:eastAsia="仿宋_GB2312" w:cs="Times New Roman"/>
          <w:color w:val="000000"/>
          <w:kern w:val="0"/>
          <w:sz w:val="32"/>
          <w:szCs w:val="32"/>
          <w:lang w:val="en-US" w:eastAsia="zh-CN" w:bidi="ar-SA"/>
        </w:rPr>
        <w:t>严格按照规定提报和研究“三重一大”事项。2021年，局领导班子研究“三重一大”事项8次，涉及事项共53项，所有应纳入重大决策的事项都按规定召开了三重一大会议，并严格按照规定做好事前申请、事中监督和事后报告。印发了《临淄区退役军人事务局全面推行行政执法公示制度、执法全过程记录制度、重大执法决定法制审核制度实施方案》，规范日常行政行为。</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val="0"/>
          <w:bCs w:val="0"/>
          <w:sz w:val="32"/>
          <w:szCs w:val="32"/>
          <w:lang w:val="en-US" w:eastAsia="zh-CN"/>
        </w:rPr>
        <w:t>四是多措并举，</w:t>
      </w:r>
      <w:r>
        <w:rPr>
          <w:rFonts w:hint="default" w:ascii="楷体_GB2312" w:hAnsi="楷体_GB2312" w:eastAsia="楷体_GB2312" w:cs="楷体_GB2312"/>
          <w:b w:val="0"/>
          <w:bCs w:val="0"/>
          <w:sz w:val="32"/>
          <w:szCs w:val="32"/>
          <w:lang w:val="en-US" w:eastAsia="zh-CN"/>
        </w:rPr>
        <w:t>建强服务保障体系。</w:t>
      </w:r>
      <w:r>
        <w:rPr>
          <w:rFonts w:hint="default" w:ascii="Times New Roman" w:hAnsi="Times New Roman" w:eastAsia="仿宋_GB2312" w:cs="Times New Roman"/>
          <w:sz w:val="32"/>
          <w:szCs w:val="32"/>
          <w:lang w:val="en-US" w:eastAsia="zh-CN"/>
        </w:rPr>
        <w:t>坚持以提升退役军人服务保障领域治理能力和服务保障水平为主线，牢固树立全心全意为退役军人服务理念，坚持突出党建引领、建强服务机构、夯实服务基础、强化服务能力、提升服务质量，全力打通服务保障“最后一公里”，不断增强退役军人和其他优抚对象的获得感</w:t>
      </w:r>
      <w:r>
        <w:rPr>
          <w:rFonts w:hint="default" w:ascii="Times New Roman" w:hAnsi="Times New Roman" w:eastAsia="仿宋_GB2312" w:cs="Times New Roman"/>
          <w:color w:val="000000"/>
          <w:kern w:val="0"/>
          <w:sz w:val="32"/>
          <w:szCs w:val="32"/>
          <w:lang w:val="en-US" w:eastAsia="zh-CN"/>
        </w:rPr>
        <w:t>、归属感、幸福感。</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b w:val="0"/>
          <w:bCs w:val="0"/>
          <w:sz w:val="32"/>
          <w:szCs w:val="32"/>
          <w:lang w:val="en-US" w:eastAsia="zh-CN"/>
        </w:rPr>
        <w:t>五是积极化解矛盾纠纷，探索开展人民调解和法律援助工作。</w:t>
      </w:r>
      <w:r>
        <w:rPr>
          <w:rFonts w:hint="eastAsia" w:ascii="Times New Roman" w:hAnsi="Times New Roman" w:eastAsia="仿宋_GB2312" w:cs="Times New Roman"/>
          <w:color w:val="000000"/>
          <w:kern w:val="0"/>
          <w:sz w:val="32"/>
          <w:szCs w:val="32"/>
          <w:lang w:val="en-US" w:eastAsia="zh-CN"/>
        </w:rPr>
        <w:t>结合我区拥军优抚工作现状，我局探索通过多种渠道、多种模式、多种方法广泛传播法律知识和法治精神，协调化解与退役军人有关的矛盾纠纷，积极稳妥化解退役军人矛盾纠纷，切实有效维护退役军人和其他优抚对象的合法权益。在局服务大厅设置了</w:t>
      </w:r>
      <w:r>
        <w:rPr>
          <w:rFonts w:hint="default" w:ascii="Times New Roman" w:hAnsi="Times New Roman" w:eastAsia="仿宋_GB2312" w:cs="Times New Roman"/>
          <w:color w:val="000000"/>
          <w:kern w:val="0"/>
          <w:sz w:val="32"/>
          <w:szCs w:val="32"/>
          <w:lang w:val="en-US" w:eastAsia="zh-CN"/>
        </w:rPr>
        <w:t>法律援助</w:t>
      </w:r>
      <w:r>
        <w:rPr>
          <w:rFonts w:hint="eastAsia" w:ascii="Times New Roman" w:hAnsi="Times New Roman" w:eastAsia="仿宋_GB2312" w:cs="Times New Roman"/>
          <w:color w:val="000000"/>
          <w:kern w:val="0"/>
          <w:sz w:val="32"/>
          <w:szCs w:val="32"/>
          <w:lang w:val="en-US" w:eastAsia="zh-CN"/>
        </w:rPr>
        <w:t>室、心理咨询室、政策咨询室等功能室，</w:t>
      </w:r>
      <w:r>
        <w:rPr>
          <w:rFonts w:hint="default" w:ascii="Times New Roman" w:hAnsi="Times New Roman" w:eastAsia="仿宋_GB2312" w:cs="Times New Roman"/>
          <w:color w:val="000000"/>
          <w:kern w:val="0"/>
          <w:sz w:val="32"/>
          <w:szCs w:val="32"/>
          <w:lang w:val="en-US" w:eastAsia="zh-CN"/>
        </w:rPr>
        <w:t>与齐都心理健康研究所合作开展针对退役士兵及其家属的心理援助，拟通过企业、社会爱心人士兵捐赠成立临淄区困难退役士兵救助基金，对困难退役士兵进行救助</w:t>
      </w:r>
      <w:r>
        <w:rPr>
          <w:rFonts w:hint="eastAsia" w:ascii="Times New Roman" w:hAnsi="Times New Roman" w:eastAsia="仿宋_GB2312" w:cs="Times New Roman"/>
          <w:color w:val="000000"/>
          <w:kern w:val="0"/>
          <w:sz w:val="32"/>
          <w:szCs w:val="32"/>
          <w:lang w:val="en-US" w:eastAsia="zh-CN"/>
        </w:rPr>
        <w:t>，不断完善“政府主导、社会参与”的救助、援助体系</w:t>
      </w:r>
      <w:r>
        <w:rPr>
          <w:rFonts w:hint="default" w:ascii="Times New Roman" w:hAnsi="Times New Roman" w:eastAsia="仿宋_GB2312" w:cs="Times New Roman"/>
          <w:color w:val="000000"/>
          <w:kern w:val="0"/>
          <w:sz w:val="32"/>
          <w:szCs w:val="32"/>
          <w:lang w:val="en-US" w:eastAsia="zh-CN"/>
        </w:rPr>
        <w:t>。</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六是广泛开展普法宣传活动。</w:t>
      </w:r>
      <w:r>
        <w:rPr>
          <w:rFonts w:hint="eastAsia" w:ascii="Times New Roman" w:hAnsi="Times New Roman" w:eastAsia="仿宋_GB2312" w:cs="Times New Roman"/>
          <w:color w:val="000000"/>
          <w:kern w:val="0"/>
          <w:sz w:val="32"/>
          <w:szCs w:val="32"/>
          <w:lang w:val="en-US" w:eastAsia="zh-CN"/>
        </w:rPr>
        <w:t>按照2021年度普法责任清单和“谁执法谁普法”普法责任制工作要求，深入社区、学校、退役军人群体，扎实开展好普法宣传工作，制作《退役军人保障法》展架和宣传材料积极开展宣传。“12.4”国家宪法日宣传活动中，联合社区开展宪法和法律法规知识宣传活动，同时，在局内外通过LED电子显示屏、服务大厅电子屏、宣传横幅、发放宣传单等，扎实做好宪法宣传周集中宣传教育活动。</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433C0"/>
    <w:rsid w:val="04756723"/>
    <w:rsid w:val="170145D7"/>
    <w:rsid w:val="174433C0"/>
    <w:rsid w:val="215047E0"/>
    <w:rsid w:val="2D321F15"/>
    <w:rsid w:val="4D295A29"/>
    <w:rsid w:val="5040215D"/>
    <w:rsid w:val="5F573ACD"/>
    <w:rsid w:val="6E282F4F"/>
    <w:rsid w:val="75990A6A"/>
    <w:rsid w:val="7793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2567</Words>
  <Characters>2606</Characters>
  <Lines>0</Lines>
  <Paragraphs>0</Paragraphs>
  <TotalTime>2</TotalTime>
  <ScaleCrop>false</ScaleCrop>
  <LinksUpToDate>false</LinksUpToDate>
  <CharactersWithSpaces>2609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2019-09-30T02:48:00Z</dcterms:created>
  <dc:creator>Administrator</dc:creator>
  <cp:lastModifiedBy>邢文静</cp:lastModifiedBy>
  <cp:lastPrinted>2020-01-08T06:44:00Z</cp:lastPrinted>
  <dcterms:modified xsi:type="dcterms:W3CDTF">2022-03-30T06:11:24Z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437330371C53427480F76A89CEE861EB</vt:lpwstr>
  </property>
</Properties>
</file>