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spacing w:line="64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临淄区</w:t>
      </w:r>
      <w:r>
        <w:rPr>
          <w:rFonts w:hint="default" w:ascii="Times New Roman" w:hAnsi="Times New Roman" w:eastAsia="方正小标宋简体" w:cs="Times New Roman"/>
          <w:sz w:val="44"/>
          <w:szCs w:val="44"/>
          <w:lang w:eastAsia="zh-CN"/>
        </w:rPr>
        <w:t>退役军人事务局</w:t>
      </w:r>
    </w:p>
    <w:p>
      <w:pPr>
        <w:spacing w:line="64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年政府信息公开工作年度报告</w:t>
      </w:r>
    </w:p>
    <w:p>
      <w:pPr>
        <w:spacing w:line="640" w:lineRule="exact"/>
        <w:jc w:val="center"/>
        <w:rPr>
          <w:rFonts w:hint="default" w:ascii="Times New Roman" w:hAnsi="Times New Roman" w:eastAsia="方正小标宋简体" w:cs="Times New Roman"/>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本报告按照《中华人民共和国政府信息公开条例》要求编制，全文包括总体情况、主动公开政府信息情况、收到和处理政府信息公开申请情况、政府信息公开行政复议及行政诉讼情况、政府信息公开工作存在的主要问题及改进情况、其他需要报告的事项。本年度报告中所列数据统计期限从2023年1月1日到12月31日止。如对报告内容有疑问，请与临淄区退役军人事务局联系（地址：临淄区晏婴路149号；邮编：255400；电话：0533-7181936；邮箱：</w:t>
      </w:r>
      <w:r>
        <w:rPr>
          <w:rFonts w:hint="default" w:ascii="Times New Roman" w:hAnsi="Times New Roman" w:eastAsia="仿宋_GB2312" w:cs="Times New Roman"/>
          <w:kern w:val="2"/>
          <w:sz w:val="32"/>
          <w:szCs w:val="32"/>
          <w:lang w:val="en-US" w:eastAsia="zh-CN"/>
        </w:rPr>
        <w:fldChar w:fldCharType="begin"/>
      </w:r>
      <w:r>
        <w:rPr>
          <w:rFonts w:hint="default" w:ascii="Times New Roman" w:hAnsi="Times New Roman" w:eastAsia="仿宋_GB2312" w:cs="Times New Roman"/>
          <w:kern w:val="2"/>
          <w:sz w:val="32"/>
          <w:szCs w:val="32"/>
          <w:lang w:val="en-US" w:eastAsia="zh-CN"/>
        </w:rPr>
        <w:instrText xml:space="preserve"> HYPERLINK "mailto:lzqtyjrswj@zb.shandong.cn" </w:instrText>
      </w:r>
      <w:r>
        <w:rPr>
          <w:rFonts w:hint="default" w:ascii="Times New Roman" w:hAnsi="Times New Roman" w:eastAsia="仿宋_GB2312" w:cs="Times New Roman"/>
          <w:kern w:val="2"/>
          <w:sz w:val="32"/>
          <w:szCs w:val="32"/>
          <w:lang w:val="en-US" w:eastAsia="zh-CN"/>
        </w:rPr>
        <w:fldChar w:fldCharType="separate"/>
      </w:r>
      <w:r>
        <w:rPr>
          <w:rFonts w:hint="default" w:ascii="Times New Roman" w:hAnsi="Times New Roman" w:eastAsia="仿宋_GB2312" w:cs="Times New Roman"/>
          <w:kern w:val="2"/>
          <w:sz w:val="32"/>
          <w:szCs w:val="32"/>
          <w:lang w:val="en-US" w:eastAsia="zh-CN"/>
        </w:rPr>
        <w:t>lzqtyjrswj@zb.shandong.cn</w:t>
      </w:r>
      <w:r>
        <w:rPr>
          <w:rFonts w:hint="default" w:ascii="Times New Roman" w:hAnsi="Times New Roman" w:eastAsia="仿宋_GB2312" w:cs="Times New Roman"/>
          <w:kern w:val="2"/>
          <w:sz w:val="32"/>
          <w:szCs w:val="32"/>
          <w:lang w:val="en-US" w:eastAsia="zh-CN"/>
        </w:rPr>
        <w:fldChar w:fldCharType="end"/>
      </w:r>
      <w:r>
        <w:rPr>
          <w:rFonts w:hint="default" w:ascii="Times New Roman" w:hAnsi="Times New Roman" w:eastAsia="仿宋_GB2312" w:cs="Times New Roman"/>
          <w:kern w:val="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2023年，临淄区退役军人事务</w:t>
      </w:r>
      <w:r>
        <w:rPr>
          <w:rFonts w:hint="default" w:ascii="Times New Roman" w:hAnsi="Times New Roman" w:eastAsia="仿宋_GB2312" w:cs="Times New Roman"/>
          <w:kern w:val="2"/>
          <w:sz w:val="32"/>
          <w:szCs w:val="32"/>
          <w:lang w:eastAsia="zh-CN"/>
        </w:rPr>
        <w:t>局贯彻落实《中华人民共和国政府信息公开条例》，坚持“以公开为常态，不公开为例外”原则，加强政务信息公开力度和平台建设，强化退役军人相关政策宣传，不断推进行政决策公开、执行公开、管理公开、服务公开和结果公开，具体情况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color w:val="auto"/>
          <w:sz w:val="32"/>
          <w:szCs w:val="32"/>
          <w:lang w:eastAsia="zh-CN"/>
        </w:rPr>
        <w:t>（一）主动公开</w:t>
      </w:r>
      <w:r>
        <w:rPr>
          <w:rFonts w:hint="eastAsia" w:ascii="Times New Roman" w:hAnsi="Times New Roman" w:eastAsia="楷体_GB2312" w:cs="Times New Roman"/>
          <w:color w:val="auto"/>
          <w:sz w:val="32"/>
          <w:szCs w:val="32"/>
          <w:lang w:eastAsia="zh-CN"/>
        </w:rPr>
        <w:t>信息</w:t>
      </w:r>
      <w:r>
        <w:rPr>
          <w:rFonts w:hint="default" w:ascii="Times New Roman" w:hAnsi="Times New Roman" w:eastAsia="楷体_GB2312" w:cs="Times New Roman"/>
          <w:color w:val="auto"/>
          <w:sz w:val="32"/>
          <w:szCs w:val="32"/>
          <w:lang w:eastAsia="zh-CN"/>
        </w:rPr>
        <w:t>情况。</w:t>
      </w:r>
      <w:r>
        <w:rPr>
          <w:rFonts w:hint="default" w:ascii="Times New Roman" w:hAnsi="Times New Roman" w:eastAsia="仿宋_GB2312" w:cs="Times New Roman"/>
          <w:kern w:val="2"/>
          <w:sz w:val="32"/>
          <w:szCs w:val="32"/>
          <w:lang w:val="en-US" w:eastAsia="zh-CN"/>
        </w:rPr>
        <w:t>2023</w:t>
      </w:r>
      <w:r>
        <w:rPr>
          <w:rFonts w:hint="default" w:ascii="Times New Roman" w:hAnsi="Times New Roman" w:eastAsia="仿宋_GB2312" w:cs="Times New Roman"/>
          <w:kern w:val="2"/>
          <w:sz w:val="32"/>
          <w:szCs w:val="32"/>
        </w:rPr>
        <w:t>年，通过临淄区人民政府门户网站主动公开信息</w:t>
      </w:r>
      <w:r>
        <w:rPr>
          <w:rFonts w:hint="default" w:ascii="Times New Roman" w:hAnsi="Times New Roman" w:eastAsia="仿宋_GB2312" w:cs="Times New Roman"/>
          <w:color w:val="auto"/>
          <w:kern w:val="2"/>
          <w:sz w:val="32"/>
          <w:szCs w:val="32"/>
          <w:lang w:val="en-US" w:eastAsia="zh-CN"/>
        </w:rPr>
        <w:t>45</w:t>
      </w:r>
      <w:r>
        <w:rPr>
          <w:rFonts w:hint="default" w:ascii="Times New Roman" w:hAnsi="Times New Roman" w:eastAsia="仿宋_GB2312" w:cs="Times New Roman"/>
          <w:color w:val="auto"/>
          <w:sz w:val="32"/>
          <w:szCs w:val="32"/>
          <w:lang w:eastAsia="zh-CN"/>
        </w:rPr>
        <w:t>条。</w:t>
      </w:r>
      <w:r>
        <w:rPr>
          <w:rFonts w:hint="default" w:ascii="Times New Roman" w:hAnsi="Times New Roman" w:eastAsia="仿宋_GB2312" w:cs="Times New Roman"/>
          <w:i w:val="0"/>
          <w:caps w:val="0"/>
          <w:color w:val="auto"/>
          <w:spacing w:val="0"/>
          <w:sz w:val="32"/>
          <w:szCs w:val="32"/>
          <w:shd w:val="clear" w:fill="FFFFFF"/>
        </w:rPr>
        <w:t>其中业务工作</w:t>
      </w:r>
      <w:r>
        <w:rPr>
          <w:rFonts w:hint="default" w:ascii="Times New Roman" w:hAnsi="Times New Roman" w:eastAsia="仿宋_GB2312" w:cs="Times New Roman"/>
          <w:i w:val="0"/>
          <w:caps w:val="0"/>
          <w:color w:val="auto"/>
          <w:spacing w:val="0"/>
          <w:sz w:val="32"/>
          <w:szCs w:val="32"/>
          <w:shd w:val="clear" w:fill="FFFFFF"/>
          <w:lang w:val="en-US" w:eastAsia="zh-CN"/>
        </w:rPr>
        <w:t>3</w:t>
      </w:r>
      <w:r>
        <w:rPr>
          <w:rFonts w:hint="default" w:ascii="Times New Roman" w:hAnsi="Times New Roman" w:eastAsia="仿宋_GB2312" w:cs="Times New Roman"/>
          <w:i w:val="0"/>
          <w:caps w:val="0"/>
          <w:color w:val="000000"/>
          <w:spacing w:val="0"/>
          <w:sz w:val="32"/>
          <w:szCs w:val="32"/>
          <w:shd w:val="clear" w:fill="FFFFFF"/>
          <w:lang w:eastAsia="zh-CN"/>
        </w:rPr>
        <w:t>条</w:t>
      </w:r>
      <w:r>
        <w:rPr>
          <w:rFonts w:hint="default" w:ascii="Times New Roman" w:hAnsi="Times New Roman" w:eastAsia="仿宋_GB2312" w:cs="Times New Roman"/>
          <w:i w:val="0"/>
          <w:caps w:val="0"/>
          <w:color w:val="000000"/>
          <w:spacing w:val="0"/>
          <w:sz w:val="32"/>
          <w:szCs w:val="32"/>
          <w:shd w:val="clear" w:fill="FFFFFF"/>
        </w:rPr>
        <w:t>、规划计划</w:t>
      </w:r>
      <w:r>
        <w:rPr>
          <w:rFonts w:hint="default" w:ascii="Times New Roman" w:hAnsi="Times New Roman" w:eastAsia="仿宋_GB2312" w:cs="Times New Roman"/>
          <w:i w:val="0"/>
          <w:caps w:val="0"/>
          <w:color w:val="000000"/>
          <w:spacing w:val="0"/>
          <w:sz w:val="32"/>
          <w:szCs w:val="32"/>
          <w:shd w:val="clear" w:fill="FFFFFF"/>
          <w:lang w:val="en-US" w:eastAsia="zh-CN"/>
        </w:rPr>
        <w:t>2</w:t>
      </w:r>
      <w:r>
        <w:rPr>
          <w:rFonts w:hint="default" w:ascii="Times New Roman" w:hAnsi="Times New Roman" w:eastAsia="仿宋_GB2312" w:cs="Times New Roman"/>
          <w:i w:val="0"/>
          <w:caps w:val="0"/>
          <w:color w:val="000000"/>
          <w:spacing w:val="0"/>
          <w:sz w:val="32"/>
          <w:szCs w:val="32"/>
          <w:shd w:val="clear" w:fill="FFFFFF"/>
          <w:lang w:eastAsia="zh-CN"/>
        </w:rPr>
        <w:t>条</w:t>
      </w:r>
      <w:r>
        <w:rPr>
          <w:rFonts w:hint="default" w:ascii="Times New Roman" w:hAnsi="Times New Roman" w:eastAsia="仿宋_GB2312" w:cs="Times New Roman"/>
          <w:i w:val="0"/>
          <w:caps w:val="0"/>
          <w:color w:val="000000"/>
          <w:spacing w:val="0"/>
          <w:sz w:val="32"/>
          <w:szCs w:val="32"/>
          <w:shd w:val="clear" w:fill="FFFFFF"/>
        </w:rPr>
        <w:t>、机构职能</w:t>
      </w:r>
      <w:r>
        <w:rPr>
          <w:rFonts w:hint="default" w:ascii="Times New Roman" w:hAnsi="Times New Roman" w:eastAsia="仿宋_GB2312" w:cs="Times New Roman"/>
          <w:i w:val="0"/>
          <w:caps w:val="0"/>
          <w:color w:val="000000"/>
          <w:spacing w:val="0"/>
          <w:sz w:val="32"/>
          <w:szCs w:val="32"/>
          <w:shd w:val="clear" w:fill="FFFFFF"/>
          <w:lang w:val="en-US" w:eastAsia="zh-CN"/>
        </w:rPr>
        <w:t>4</w:t>
      </w:r>
      <w:r>
        <w:rPr>
          <w:rFonts w:hint="default" w:ascii="Times New Roman" w:hAnsi="Times New Roman" w:eastAsia="仿宋_GB2312" w:cs="Times New Roman"/>
          <w:i w:val="0"/>
          <w:caps w:val="0"/>
          <w:color w:val="000000"/>
          <w:spacing w:val="0"/>
          <w:sz w:val="32"/>
          <w:szCs w:val="32"/>
          <w:shd w:val="clear" w:fill="FFFFFF"/>
          <w:lang w:eastAsia="zh-CN"/>
        </w:rPr>
        <w:t>条</w:t>
      </w:r>
      <w:r>
        <w:rPr>
          <w:rFonts w:hint="default" w:ascii="Times New Roman" w:hAnsi="Times New Roman" w:eastAsia="仿宋_GB2312" w:cs="Times New Roman"/>
          <w:i w:val="0"/>
          <w:caps w:val="0"/>
          <w:color w:val="000000"/>
          <w:spacing w:val="0"/>
          <w:sz w:val="32"/>
          <w:szCs w:val="32"/>
          <w:shd w:val="clear" w:fill="FFFFFF"/>
        </w:rPr>
        <w:t>、政府信息公开指南1</w:t>
      </w:r>
      <w:r>
        <w:rPr>
          <w:rFonts w:hint="default" w:ascii="Times New Roman" w:hAnsi="Times New Roman" w:eastAsia="仿宋_GB2312" w:cs="Times New Roman"/>
          <w:i w:val="0"/>
          <w:caps w:val="0"/>
          <w:color w:val="000000"/>
          <w:spacing w:val="0"/>
          <w:sz w:val="32"/>
          <w:szCs w:val="32"/>
          <w:shd w:val="clear" w:fill="FFFFFF"/>
          <w:lang w:eastAsia="zh-CN"/>
        </w:rPr>
        <w:t>条、部门</w:t>
      </w:r>
      <w:r>
        <w:rPr>
          <w:rFonts w:hint="default" w:ascii="Times New Roman" w:hAnsi="Times New Roman" w:eastAsia="仿宋_GB2312" w:cs="Times New Roman"/>
          <w:i w:val="0"/>
          <w:caps w:val="0"/>
          <w:color w:val="auto"/>
          <w:spacing w:val="0"/>
          <w:sz w:val="32"/>
          <w:szCs w:val="32"/>
          <w:shd w:val="clear" w:fill="FFFFFF"/>
          <w:lang w:eastAsia="zh-CN"/>
        </w:rPr>
        <w:t>会议</w:t>
      </w:r>
      <w:r>
        <w:rPr>
          <w:rFonts w:hint="default" w:ascii="Times New Roman" w:hAnsi="Times New Roman" w:eastAsia="仿宋_GB2312" w:cs="Times New Roman"/>
          <w:i w:val="0"/>
          <w:caps w:val="0"/>
          <w:color w:val="auto"/>
          <w:spacing w:val="0"/>
          <w:sz w:val="32"/>
          <w:szCs w:val="32"/>
          <w:shd w:val="clear" w:fill="FFFFFF"/>
          <w:lang w:val="en-US" w:eastAsia="zh-CN"/>
        </w:rPr>
        <w:t>2条，民生公益2条，</w:t>
      </w:r>
      <w:r>
        <w:rPr>
          <w:rFonts w:hint="default" w:ascii="Times New Roman" w:hAnsi="Times New Roman" w:eastAsia="仿宋_GB2312" w:cs="Times New Roman"/>
          <w:i w:val="0"/>
          <w:caps w:val="0"/>
          <w:color w:val="auto"/>
          <w:spacing w:val="0"/>
          <w:sz w:val="32"/>
          <w:szCs w:val="32"/>
          <w:shd w:val="clear" w:fill="FFFFFF"/>
          <w:lang w:eastAsia="zh-CN"/>
        </w:rPr>
        <w:t>管理和服务</w:t>
      </w:r>
      <w:r>
        <w:rPr>
          <w:rFonts w:hint="default" w:ascii="Times New Roman" w:hAnsi="Times New Roman" w:eastAsia="仿宋_GB2312" w:cs="Times New Roman"/>
          <w:i w:val="0"/>
          <w:caps w:val="0"/>
          <w:color w:val="auto"/>
          <w:spacing w:val="0"/>
          <w:sz w:val="32"/>
          <w:szCs w:val="32"/>
          <w:shd w:val="clear" w:fill="FFFFFF"/>
        </w:rPr>
        <w:t>公开</w:t>
      </w:r>
      <w:r>
        <w:rPr>
          <w:rFonts w:hint="default" w:ascii="Times New Roman" w:hAnsi="Times New Roman" w:eastAsia="仿宋_GB2312" w:cs="Times New Roman"/>
          <w:i w:val="0"/>
          <w:caps w:val="0"/>
          <w:color w:val="auto"/>
          <w:spacing w:val="0"/>
          <w:sz w:val="32"/>
          <w:szCs w:val="32"/>
          <w:shd w:val="clear" w:fill="FFFFFF"/>
          <w:lang w:val="en-US" w:eastAsia="zh-CN"/>
        </w:rPr>
        <w:t>7</w:t>
      </w:r>
      <w:r>
        <w:rPr>
          <w:rFonts w:hint="default" w:ascii="Times New Roman" w:hAnsi="Times New Roman" w:eastAsia="仿宋_GB2312" w:cs="Times New Roman"/>
          <w:i w:val="0"/>
          <w:caps w:val="0"/>
          <w:color w:val="auto"/>
          <w:spacing w:val="0"/>
          <w:sz w:val="32"/>
          <w:szCs w:val="32"/>
          <w:shd w:val="clear" w:fill="FFFFFF"/>
          <w:lang w:eastAsia="zh-CN"/>
        </w:rPr>
        <w:t>条、稳岗就业</w:t>
      </w:r>
      <w:r>
        <w:rPr>
          <w:rFonts w:hint="default" w:ascii="Times New Roman" w:hAnsi="Times New Roman" w:eastAsia="仿宋_GB2312" w:cs="Times New Roman"/>
          <w:i w:val="0"/>
          <w:caps w:val="0"/>
          <w:color w:val="auto"/>
          <w:spacing w:val="0"/>
          <w:sz w:val="32"/>
          <w:szCs w:val="32"/>
          <w:shd w:val="clear" w:fill="FFFFFF"/>
          <w:lang w:val="en-US" w:eastAsia="zh-CN"/>
        </w:rPr>
        <w:t>13条、</w:t>
      </w:r>
      <w:r>
        <w:rPr>
          <w:rFonts w:hint="default" w:ascii="Times New Roman" w:hAnsi="Times New Roman" w:eastAsia="仿宋_GB2312" w:cs="Times New Roman"/>
          <w:i w:val="0"/>
          <w:caps w:val="0"/>
          <w:color w:val="auto"/>
          <w:spacing w:val="0"/>
          <w:sz w:val="32"/>
          <w:szCs w:val="32"/>
          <w:shd w:val="clear" w:fill="FFFFFF"/>
        </w:rPr>
        <w:t>财政信息</w:t>
      </w:r>
      <w:r>
        <w:rPr>
          <w:rFonts w:hint="default" w:ascii="Times New Roman" w:hAnsi="Times New Roman" w:eastAsia="仿宋_GB2312" w:cs="Times New Roman"/>
          <w:i w:val="0"/>
          <w:caps w:val="0"/>
          <w:color w:val="auto"/>
          <w:spacing w:val="0"/>
          <w:sz w:val="32"/>
          <w:szCs w:val="32"/>
          <w:shd w:val="clear" w:fill="FFFFFF"/>
          <w:lang w:val="en-US" w:eastAsia="zh-CN"/>
        </w:rPr>
        <w:t>4条</w:t>
      </w:r>
      <w:r>
        <w:rPr>
          <w:rFonts w:hint="default" w:ascii="Times New Roman" w:hAnsi="Times New Roman" w:eastAsia="仿宋_GB2312" w:cs="Times New Roman"/>
          <w:i w:val="0"/>
          <w:caps w:val="0"/>
          <w:color w:val="auto"/>
          <w:spacing w:val="0"/>
          <w:sz w:val="32"/>
          <w:szCs w:val="32"/>
          <w:shd w:val="clear" w:fill="FFFFFF"/>
        </w:rPr>
        <w:t>、政府信息公开年度报告1</w:t>
      </w:r>
      <w:r>
        <w:rPr>
          <w:rFonts w:hint="default" w:ascii="Times New Roman" w:hAnsi="Times New Roman" w:eastAsia="仿宋_GB2312" w:cs="Times New Roman"/>
          <w:i w:val="0"/>
          <w:caps w:val="0"/>
          <w:color w:val="auto"/>
          <w:spacing w:val="0"/>
          <w:sz w:val="32"/>
          <w:szCs w:val="32"/>
          <w:shd w:val="clear" w:fill="FFFFFF"/>
          <w:lang w:eastAsia="zh-CN"/>
        </w:rPr>
        <w:t>条</w:t>
      </w:r>
      <w:r>
        <w:rPr>
          <w:rFonts w:hint="default" w:ascii="Times New Roman" w:hAnsi="Times New Roman" w:eastAsia="仿宋_GB2312" w:cs="Times New Roman"/>
          <w:i w:val="0"/>
          <w:caps w:val="0"/>
          <w:color w:val="auto"/>
          <w:spacing w:val="0"/>
          <w:sz w:val="32"/>
          <w:szCs w:val="32"/>
          <w:shd w:val="clear" w:fill="FFFFFF"/>
        </w:rPr>
        <w:t>、主动公开基本目录1</w:t>
      </w:r>
      <w:r>
        <w:rPr>
          <w:rFonts w:hint="default" w:ascii="Times New Roman" w:hAnsi="Times New Roman" w:eastAsia="仿宋_GB2312" w:cs="Times New Roman"/>
          <w:i w:val="0"/>
          <w:caps w:val="0"/>
          <w:color w:val="auto"/>
          <w:spacing w:val="0"/>
          <w:sz w:val="32"/>
          <w:szCs w:val="32"/>
          <w:shd w:val="clear" w:fill="FFFFFF"/>
          <w:lang w:eastAsia="zh-CN"/>
        </w:rPr>
        <w:t>条</w:t>
      </w:r>
      <w:r>
        <w:rPr>
          <w:rFonts w:hint="default" w:ascii="Times New Roman" w:hAnsi="Times New Roman" w:eastAsia="仿宋_GB2312" w:cs="Times New Roman"/>
          <w:i w:val="0"/>
          <w:caps w:val="0"/>
          <w:color w:val="auto"/>
          <w:spacing w:val="0"/>
          <w:sz w:val="32"/>
          <w:szCs w:val="32"/>
          <w:shd w:val="clear" w:fill="FFFFFF"/>
        </w:rPr>
        <w:t>、政务公开保障机制</w:t>
      </w:r>
      <w:r>
        <w:rPr>
          <w:rFonts w:hint="default" w:ascii="Times New Roman" w:hAnsi="Times New Roman" w:eastAsia="仿宋_GB2312" w:cs="Times New Roman"/>
          <w:i w:val="0"/>
          <w:caps w:val="0"/>
          <w:color w:val="auto"/>
          <w:spacing w:val="0"/>
          <w:sz w:val="32"/>
          <w:szCs w:val="32"/>
          <w:shd w:val="clear" w:fill="FFFFFF"/>
          <w:lang w:val="en-US" w:eastAsia="zh-CN"/>
        </w:rPr>
        <w:t>5条</w:t>
      </w:r>
      <w:r>
        <w:rPr>
          <w:rFonts w:hint="default" w:ascii="Times New Roman" w:hAnsi="Times New Roman" w:eastAsia="仿宋_GB2312" w:cs="Times New Roman"/>
          <w:i w:val="0"/>
          <w:caps w:val="0"/>
          <w:color w:val="000000"/>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kern w:val="2"/>
          <w:sz w:val="32"/>
          <w:szCs w:val="32"/>
          <w:lang w:eastAsia="zh-CN"/>
        </w:rPr>
        <w:t>（二）依申请公开</w:t>
      </w:r>
      <w:r>
        <w:rPr>
          <w:rFonts w:hint="eastAsia" w:ascii="Times New Roman" w:hAnsi="Times New Roman" w:eastAsia="楷体_GB2312" w:cs="Times New Roman"/>
          <w:kern w:val="2"/>
          <w:sz w:val="32"/>
          <w:szCs w:val="32"/>
          <w:lang w:eastAsia="zh-CN"/>
        </w:rPr>
        <w:t>工作</w:t>
      </w:r>
      <w:r>
        <w:rPr>
          <w:rFonts w:hint="default" w:ascii="Times New Roman" w:hAnsi="Times New Roman" w:eastAsia="楷体_GB2312" w:cs="Times New Roman"/>
          <w:kern w:val="2"/>
          <w:sz w:val="32"/>
          <w:szCs w:val="32"/>
          <w:lang w:eastAsia="zh-CN"/>
        </w:rPr>
        <w:t>情况。</w:t>
      </w:r>
      <w:r>
        <w:rPr>
          <w:rFonts w:hint="default" w:ascii="Times New Roman" w:hAnsi="Times New Roman" w:eastAsia="仿宋_GB2312" w:cs="Times New Roman"/>
          <w:sz w:val="32"/>
          <w:szCs w:val="32"/>
          <w:lang w:val="en-US" w:eastAsia="zh-CN"/>
        </w:rPr>
        <w:t>2023年度我单位未收到依申请公开信息申请。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kern w:val="2"/>
          <w:sz w:val="32"/>
          <w:szCs w:val="32"/>
          <w:lang w:eastAsia="zh-CN"/>
        </w:rPr>
        <w:t>（三）政府信息管理情况。</w:t>
      </w:r>
      <w:r>
        <w:rPr>
          <w:rFonts w:hint="default" w:ascii="Times New Roman" w:hAnsi="Times New Roman" w:eastAsia="仿宋_GB2312" w:cs="Times New Roman"/>
          <w:sz w:val="32"/>
          <w:szCs w:val="32"/>
          <w:lang w:val="en-US" w:eastAsia="zh-CN"/>
        </w:rPr>
        <w:t>全面落实政府信息公开工作部署，加强政府信息公开工作的组织领导，成立政府信息公开工作领导小组，压实工作责任，统筹开展政务公开工作。</w:t>
      </w:r>
      <w:r>
        <w:rPr>
          <w:rFonts w:hint="eastAsia" w:ascii="Times New Roman" w:hAnsi="Times New Roman" w:eastAsia="仿宋_GB2312" w:cs="Times New Roman"/>
          <w:sz w:val="32"/>
          <w:szCs w:val="32"/>
          <w:lang w:val="en-US" w:eastAsia="zh-CN"/>
        </w:rPr>
        <w:t>对拟公开的政府信息依法依规严格做好保密审查，</w:t>
      </w:r>
      <w:r>
        <w:rPr>
          <w:rFonts w:hint="default" w:ascii="Times New Roman" w:hAnsi="Times New Roman" w:eastAsia="仿宋_GB2312" w:cs="Times New Roman"/>
          <w:sz w:val="32"/>
          <w:szCs w:val="32"/>
          <w:lang w:val="en-US" w:eastAsia="zh-CN"/>
        </w:rPr>
        <w:t>严格履行信息审核、发布程序，</w:t>
      </w:r>
      <w:r>
        <w:rPr>
          <w:rFonts w:hint="eastAsia" w:ascii="Times New Roman" w:hAnsi="Times New Roman" w:eastAsia="仿宋_GB2312" w:cs="Times New Roman"/>
          <w:sz w:val="32"/>
          <w:szCs w:val="32"/>
          <w:lang w:val="en-US" w:eastAsia="zh-CN"/>
        </w:rPr>
        <w:t>进一步规范信息发布流程。</w:t>
      </w:r>
      <w:r>
        <w:rPr>
          <w:rFonts w:hint="default" w:ascii="Times New Roman" w:hAnsi="Times New Roman" w:eastAsia="仿宋_GB2312" w:cs="Times New Roman"/>
          <w:sz w:val="32"/>
          <w:szCs w:val="32"/>
          <w:lang w:val="en-US" w:eastAsia="zh-CN"/>
        </w:rPr>
        <w:t>保障政府信息公开工作全面、规范，严格落实政府信息审核制度，促进政务公开工作有序开展。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（四）政府信息公开平台建设情况。</w:t>
      </w:r>
      <w:r>
        <w:rPr>
          <w:rFonts w:hint="default" w:ascii="Times New Roman" w:hAnsi="Times New Roman" w:eastAsia="仿宋_GB2312" w:cs="Times New Roman"/>
          <w:sz w:val="32"/>
          <w:szCs w:val="32"/>
          <w:lang w:val="en-US" w:eastAsia="zh-CN"/>
        </w:rPr>
        <w:t>加大退役军人政策宣传力度，结合“军岗日”招聘会，通过微信公众号、宣传栏、印发明白纸等多种渠道开展退役军人政策法规解读。对</w:t>
      </w:r>
      <w:r>
        <w:rPr>
          <w:rFonts w:hint="eastAsia" w:ascii="Times New Roman" w:hAnsi="Times New Roman" w:eastAsia="仿宋_GB2312" w:cs="Times New Roman"/>
          <w:sz w:val="32"/>
          <w:szCs w:val="32"/>
          <w:lang w:val="en-US" w:eastAsia="zh-CN"/>
        </w:rPr>
        <w:t>退役军人</w:t>
      </w:r>
      <w:r>
        <w:rPr>
          <w:rFonts w:hint="default" w:ascii="Times New Roman" w:hAnsi="Times New Roman" w:eastAsia="仿宋_GB2312" w:cs="Times New Roman"/>
          <w:sz w:val="32"/>
          <w:szCs w:val="32"/>
          <w:lang w:val="en-US" w:eastAsia="zh-CN"/>
        </w:rPr>
        <w:t>普遍关心的就业创业、安置等问题，依托微信公众平台进行宣传，安排专人负责微信公众号维护工作，持续完善公众号功能和内容，确保信息公开平台平稳运行。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sz w:val="32"/>
          <w:szCs w:val="32"/>
          <w:lang w:val="en-US" w:eastAsia="zh-CN"/>
        </w:rPr>
        <w:t>（五）</w:t>
      </w:r>
      <w:r>
        <w:rPr>
          <w:rFonts w:hint="eastAsia" w:ascii="Times New Roman" w:hAnsi="Times New Roman" w:eastAsia="楷体_GB2312" w:cs="Times New Roman"/>
          <w:sz w:val="32"/>
          <w:szCs w:val="32"/>
          <w:lang w:val="en-US" w:eastAsia="zh-CN"/>
        </w:rPr>
        <w:t>政府信息公开</w:t>
      </w:r>
      <w:r>
        <w:rPr>
          <w:rFonts w:hint="default" w:ascii="Times New Roman" w:hAnsi="Times New Roman" w:eastAsia="楷体_GB2312" w:cs="Times New Roman"/>
          <w:sz w:val="32"/>
          <w:szCs w:val="32"/>
          <w:lang w:val="en-US" w:eastAsia="zh-CN"/>
        </w:rPr>
        <w:t>监督保障情况。</w:t>
      </w:r>
      <w:r>
        <w:rPr>
          <w:rFonts w:hint="eastAsia" w:ascii="Times New Roman" w:hAnsi="Times New Roman" w:eastAsia="仿宋_GB2312" w:cs="Times New Roman"/>
          <w:sz w:val="32"/>
          <w:szCs w:val="32"/>
          <w:lang w:val="en-US" w:eastAsia="zh-CN"/>
        </w:rPr>
        <w:t>完善政府信息公开工作机制，</w:t>
      </w:r>
      <w:r>
        <w:rPr>
          <w:rFonts w:hint="default" w:ascii="Times New Roman" w:hAnsi="Times New Roman" w:eastAsia="仿宋_GB2312" w:cs="Times New Roman"/>
          <w:sz w:val="32"/>
          <w:szCs w:val="32"/>
          <w:lang w:val="en-US" w:eastAsia="zh-CN"/>
        </w:rPr>
        <w:t>主要领导亲自抓、分管领导具体抓、业务部门具体负责，严格信息公开审查制度，政务公开领导小组每季度末组织业务部门对政务公开工作进行自查评估，建立问题台账，明确责任人和整改时限，限期整改落实，确保政府信息公开工作依法、有序进行。</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kern w:val="2"/>
          <w:sz w:val="32"/>
          <w:szCs w:val="32"/>
          <w:lang w:eastAsia="zh-CN"/>
        </w:rPr>
      </w:pPr>
      <w:r>
        <w:rPr>
          <w:rFonts w:hint="default" w:ascii="Times New Roman" w:hAnsi="Times New Roman" w:eastAsia="黑体" w:cs="Times New Roman"/>
          <w:kern w:val="2"/>
          <w:sz w:val="32"/>
          <w:szCs w:val="32"/>
          <w:lang w:eastAsia="zh-CN"/>
        </w:rPr>
        <w:t>主动公开政府信息情况</w:t>
      </w:r>
    </w:p>
    <w:p>
      <w:pPr>
        <w:spacing w:before="9"/>
        <w:jc w:val="left"/>
        <w:rPr>
          <w:rFonts w:hint="default" w:ascii="Times New Roman" w:hAnsi="Times New Roman" w:eastAsia="宋体" w:cs="Times New Roman"/>
          <w:kern w:val="0"/>
          <w:szCs w:val="21"/>
        </w:rPr>
      </w:pPr>
    </w:p>
    <w:tbl>
      <w:tblPr>
        <w:tblStyle w:val="13"/>
        <w:tblW w:w="8800" w:type="dxa"/>
        <w:tblInd w:w="106" w:type="dxa"/>
        <w:tblLayout w:type="fixed"/>
        <w:tblCellMar>
          <w:top w:w="0" w:type="dxa"/>
          <w:left w:w="0" w:type="dxa"/>
          <w:bottom w:w="0" w:type="dxa"/>
          <w:right w:w="0" w:type="dxa"/>
        </w:tblCellMar>
      </w:tblPr>
      <w:tblGrid>
        <w:gridCol w:w="3555"/>
        <w:gridCol w:w="1824"/>
        <w:gridCol w:w="1949"/>
        <w:gridCol w:w="1472"/>
      </w:tblGrid>
      <w:tr>
        <w:tblPrEx>
          <w:tblCellMar>
            <w:top w:w="0" w:type="dxa"/>
            <w:left w:w="0" w:type="dxa"/>
            <w:bottom w:w="0" w:type="dxa"/>
            <w:right w:w="0" w:type="dxa"/>
          </w:tblCellMar>
        </w:tblPrEx>
        <w:trPr>
          <w:trHeight w:val="612" w:hRule="exact"/>
        </w:trPr>
        <w:tc>
          <w:tcPr>
            <w:tcW w:w="8800" w:type="dxa"/>
            <w:gridSpan w:val="4"/>
            <w:tcBorders>
              <w:top w:val="single" w:color="2B283F" w:sz="8" w:space="0"/>
              <w:left w:val="single" w:color="3B3B44" w:sz="6" w:space="0"/>
              <w:bottom w:val="single" w:color="64647C" w:sz="4" w:space="0"/>
              <w:right w:val="single" w:color="3B3B44" w:sz="8" w:space="0"/>
            </w:tcBorders>
          </w:tcPr>
          <w:p>
            <w:pPr>
              <w:tabs>
                <w:tab w:val="left" w:pos="1048"/>
              </w:tabs>
              <w:spacing w:before="142"/>
              <w:ind w:left="-1" w:right="1"/>
              <w:jc w:val="center"/>
              <w:rPr>
                <w:rFonts w:hint="default" w:ascii="Times New Roman" w:hAnsi="Times New Roman" w:cs="Times New Roman"/>
                <w:sz w:val="21"/>
                <w:lang w:eastAsia="zh-CN"/>
              </w:rPr>
            </w:pPr>
            <w:r>
              <w:rPr>
                <w:rFonts w:hint="default" w:ascii="Times New Roman" w:hAnsi="Times New Roman" w:eastAsia="黑体" w:cs="Times New Roman"/>
                <w:sz w:val="24"/>
                <w:szCs w:val="28"/>
                <w:lang w:eastAsia="zh-CN"/>
              </w:rPr>
              <w:t>第二十条</w:t>
            </w:r>
            <w:r>
              <w:rPr>
                <w:rFonts w:hint="default" w:ascii="Times New Roman" w:hAnsi="Times New Roman" w:eastAsia="黑体" w:cs="Times New Roman"/>
                <w:sz w:val="24"/>
                <w:szCs w:val="28"/>
                <w:lang w:eastAsia="zh-CN"/>
              </w:rPr>
              <w:tab/>
            </w:r>
            <w:r>
              <w:rPr>
                <w:rFonts w:hint="default" w:ascii="Times New Roman" w:hAnsi="Times New Roman" w:eastAsia="黑体" w:cs="Times New Roman"/>
                <w:sz w:val="24"/>
                <w:szCs w:val="28"/>
                <w:lang w:eastAsia="zh-CN"/>
              </w:rPr>
              <w:t>第 （一） 项</w:t>
            </w:r>
          </w:p>
        </w:tc>
      </w:tr>
      <w:tr>
        <w:tblPrEx>
          <w:tblCellMar>
            <w:top w:w="0" w:type="dxa"/>
            <w:left w:w="0" w:type="dxa"/>
            <w:bottom w:w="0" w:type="dxa"/>
            <w:right w:w="0" w:type="dxa"/>
          </w:tblCellMar>
        </w:tblPrEx>
        <w:trPr>
          <w:trHeight w:val="607" w:hRule="exact"/>
        </w:trPr>
        <w:tc>
          <w:tcPr>
            <w:tcW w:w="3555" w:type="dxa"/>
            <w:tcBorders>
              <w:top w:val="single" w:color="64647C" w:sz="4" w:space="0"/>
              <w:left w:val="single" w:color="3B3B44" w:sz="6" w:space="0"/>
              <w:bottom w:val="single" w:color="707790" w:sz="4" w:space="0"/>
              <w:right w:val="single" w:color="7C7C83" w:sz="4" w:space="0"/>
            </w:tcBorders>
          </w:tcPr>
          <w:p>
            <w:pPr>
              <w:spacing w:before="135"/>
              <w:ind w:right="27"/>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eastAsia="zh-CN"/>
              </w:rPr>
              <w:t>信息内容</w:t>
            </w:r>
          </w:p>
        </w:tc>
        <w:tc>
          <w:tcPr>
            <w:tcW w:w="1824" w:type="dxa"/>
            <w:tcBorders>
              <w:top w:val="single" w:color="64647C" w:sz="4" w:space="0"/>
              <w:left w:val="single" w:color="7C7C83" w:sz="4" w:space="0"/>
              <w:bottom w:val="single" w:color="707790" w:sz="4" w:space="0"/>
              <w:right w:val="single" w:color="777780" w:sz="4" w:space="0"/>
            </w:tcBorders>
          </w:tcPr>
          <w:p>
            <w:pPr>
              <w:spacing w:before="135"/>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eastAsia="zh-CN"/>
              </w:rPr>
              <w:t>本年制发件数</w:t>
            </w:r>
          </w:p>
        </w:tc>
        <w:tc>
          <w:tcPr>
            <w:tcW w:w="1949" w:type="dxa"/>
            <w:tcBorders>
              <w:top w:val="single" w:color="64647C" w:sz="4" w:space="0"/>
              <w:left w:val="single" w:color="777780" w:sz="4" w:space="0"/>
              <w:bottom w:val="single" w:color="835B67" w:sz="4" w:space="0"/>
              <w:right w:val="single" w:color="606064" w:sz="2" w:space="0"/>
            </w:tcBorders>
          </w:tcPr>
          <w:p>
            <w:pPr>
              <w:spacing w:before="135"/>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eastAsia="zh-CN"/>
              </w:rPr>
              <w:t>本年废止件数</w:t>
            </w:r>
          </w:p>
        </w:tc>
        <w:tc>
          <w:tcPr>
            <w:tcW w:w="1472" w:type="dxa"/>
            <w:tcBorders>
              <w:top w:val="single" w:color="64647C" w:sz="4" w:space="0"/>
              <w:left w:val="single" w:color="606064" w:sz="2" w:space="0"/>
              <w:bottom w:val="single" w:color="835B67" w:sz="4" w:space="0"/>
              <w:right w:val="single" w:color="3B3B44" w:sz="8" w:space="0"/>
            </w:tcBorders>
          </w:tcPr>
          <w:p>
            <w:pPr>
              <w:spacing w:before="130"/>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eastAsia="zh-CN"/>
              </w:rPr>
              <w:t>现行有效件数</w:t>
            </w:r>
          </w:p>
        </w:tc>
      </w:tr>
      <w:tr>
        <w:tblPrEx>
          <w:tblCellMar>
            <w:top w:w="0" w:type="dxa"/>
            <w:left w:w="0" w:type="dxa"/>
            <w:bottom w:w="0" w:type="dxa"/>
            <w:right w:w="0" w:type="dxa"/>
          </w:tblCellMar>
        </w:tblPrEx>
        <w:trPr>
          <w:trHeight w:val="619" w:hRule="exact"/>
        </w:trPr>
        <w:tc>
          <w:tcPr>
            <w:tcW w:w="3555" w:type="dxa"/>
            <w:tcBorders>
              <w:top w:val="single" w:color="707790" w:sz="4" w:space="0"/>
              <w:left w:val="single" w:color="3B3B44" w:sz="6" w:space="0"/>
              <w:bottom w:val="single" w:color="747487" w:sz="4" w:space="0"/>
              <w:right w:val="single" w:color="97979C" w:sz="4" w:space="0"/>
            </w:tcBorders>
          </w:tcPr>
          <w:p>
            <w:pPr>
              <w:spacing w:before="147"/>
              <w:ind w:left="93"/>
              <w:jc w:val="left"/>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eastAsia="zh-CN"/>
              </w:rPr>
              <w:t>规章</w:t>
            </w:r>
          </w:p>
        </w:tc>
        <w:tc>
          <w:tcPr>
            <w:tcW w:w="1824" w:type="dxa"/>
            <w:tcBorders>
              <w:top w:val="single" w:color="707790" w:sz="4" w:space="0"/>
              <w:left w:val="single" w:color="97979C" w:sz="4" w:space="0"/>
              <w:bottom w:val="single" w:color="747487" w:sz="4" w:space="0"/>
              <w:right w:val="single" w:color="939397" w:sz="4" w:space="0"/>
            </w:tcBorders>
            <w:vAlign w:val="center"/>
          </w:tcPr>
          <w:p>
            <w:pPr>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0</w:t>
            </w:r>
          </w:p>
        </w:tc>
        <w:tc>
          <w:tcPr>
            <w:tcW w:w="1949" w:type="dxa"/>
            <w:tcBorders>
              <w:top w:val="single" w:color="835B67" w:sz="4" w:space="0"/>
              <w:left w:val="single" w:color="939397" w:sz="4" w:space="0"/>
              <w:bottom w:val="single" w:color="546080" w:sz="2" w:space="0"/>
              <w:right w:val="single" w:color="97939C" w:sz="4" w:space="0"/>
            </w:tcBorders>
            <w:vAlign w:val="center"/>
          </w:tcPr>
          <w:p>
            <w:pPr>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0</w:t>
            </w:r>
          </w:p>
        </w:tc>
        <w:tc>
          <w:tcPr>
            <w:tcW w:w="1472" w:type="dxa"/>
            <w:tcBorders>
              <w:top w:val="single" w:color="835B67" w:sz="4" w:space="0"/>
              <w:left w:val="single" w:color="97939C" w:sz="4" w:space="0"/>
              <w:bottom w:val="single" w:color="74778C" w:sz="4" w:space="0"/>
              <w:right w:val="single" w:color="3B3B3F" w:sz="8" w:space="0"/>
            </w:tcBorders>
            <w:vAlign w:val="center"/>
          </w:tcPr>
          <w:p>
            <w:pPr>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0</w:t>
            </w:r>
          </w:p>
        </w:tc>
      </w:tr>
      <w:tr>
        <w:tblPrEx>
          <w:tblCellMar>
            <w:top w:w="0" w:type="dxa"/>
            <w:left w:w="0" w:type="dxa"/>
            <w:bottom w:w="0" w:type="dxa"/>
            <w:right w:w="0" w:type="dxa"/>
          </w:tblCellMar>
        </w:tblPrEx>
        <w:trPr>
          <w:trHeight w:val="612" w:hRule="exact"/>
        </w:trPr>
        <w:tc>
          <w:tcPr>
            <w:tcW w:w="3555" w:type="dxa"/>
            <w:tcBorders>
              <w:top w:val="single" w:color="747487" w:sz="4" w:space="0"/>
              <w:left w:val="single" w:color="3B3B44" w:sz="6" w:space="0"/>
              <w:bottom w:val="single" w:color="5B6080" w:sz="4" w:space="0"/>
              <w:right w:val="single" w:color="97979C" w:sz="4" w:space="0"/>
            </w:tcBorders>
          </w:tcPr>
          <w:p>
            <w:pPr>
              <w:spacing w:before="138"/>
              <w:ind w:left="93"/>
              <w:jc w:val="left"/>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eastAsia="zh-CN"/>
              </w:rPr>
              <w:t>行政规范性文件</w:t>
            </w:r>
          </w:p>
        </w:tc>
        <w:tc>
          <w:tcPr>
            <w:tcW w:w="1824" w:type="dxa"/>
            <w:tcBorders>
              <w:top w:val="single" w:color="747487" w:sz="4" w:space="0"/>
              <w:left w:val="single" w:color="97979C" w:sz="4" w:space="0"/>
              <w:bottom w:val="single" w:color="5B6080" w:sz="4" w:space="0"/>
              <w:right w:val="single" w:color="939397" w:sz="4" w:space="0"/>
            </w:tcBorders>
            <w:vAlign w:val="center"/>
          </w:tcPr>
          <w:p>
            <w:pPr>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0</w:t>
            </w:r>
          </w:p>
        </w:tc>
        <w:tc>
          <w:tcPr>
            <w:tcW w:w="1949" w:type="dxa"/>
            <w:tcBorders>
              <w:top w:val="single" w:color="546080" w:sz="2" w:space="0"/>
              <w:left w:val="single" w:color="939397" w:sz="4" w:space="0"/>
              <w:bottom w:val="single" w:color="5B6080" w:sz="4" w:space="0"/>
              <w:right w:val="single" w:color="97939C" w:sz="4" w:space="0"/>
            </w:tcBorders>
            <w:vAlign w:val="center"/>
          </w:tcPr>
          <w:p>
            <w:pPr>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0</w:t>
            </w:r>
          </w:p>
        </w:tc>
        <w:tc>
          <w:tcPr>
            <w:tcW w:w="1472" w:type="dxa"/>
            <w:tcBorders>
              <w:top w:val="single" w:color="74778C" w:sz="4" w:space="0"/>
              <w:left w:val="single" w:color="97939C" w:sz="4" w:space="0"/>
              <w:bottom w:val="single" w:color="5B6080" w:sz="4" w:space="0"/>
              <w:right w:val="single" w:color="3B3B3F" w:sz="8" w:space="0"/>
            </w:tcBorders>
            <w:vAlign w:val="center"/>
          </w:tcPr>
          <w:p>
            <w:pPr>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0</w:t>
            </w:r>
          </w:p>
        </w:tc>
      </w:tr>
      <w:tr>
        <w:tblPrEx>
          <w:tblCellMar>
            <w:top w:w="0" w:type="dxa"/>
            <w:left w:w="0" w:type="dxa"/>
            <w:bottom w:w="0" w:type="dxa"/>
            <w:right w:w="0" w:type="dxa"/>
          </w:tblCellMar>
        </w:tblPrEx>
        <w:trPr>
          <w:trHeight w:val="612" w:hRule="exact"/>
        </w:trPr>
        <w:tc>
          <w:tcPr>
            <w:tcW w:w="8800" w:type="dxa"/>
            <w:gridSpan w:val="4"/>
            <w:tcBorders>
              <w:top w:val="single" w:color="5B6080" w:sz="4" w:space="0"/>
              <w:left w:val="single" w:color="3B3B44" w:sz="6" w:space="0"/>
              <w:bottom w:val="single" w:color="646B80" w:sz="4" w:space="0"/>
              <w:right w:val="single" w:color="3B3B3F" w:sz="8" w:space="0"/>
            </w:tcBorders>
          </w:tcPr>
          <w:p>
            <w:pPr>
              <w:tabs>
                <w:tab w:val="left" w:pos="1049"/>
              </w:tabs>
              <w:spacing w:before="140"/>
              <w:ind w:left="5"/>
              <w:jc w:val="center"/>
              <w:rPr>
                <w:rFonts w:hint="default" w:ascii="Times New Roman" w:hAnsi="Times New Roman" w:cs="Times New Roman"/>
                <w:sz w:val="21"/>
                <w:lang w:eastAsia="zh-CN"/>
              </w:rPr>
            </w:pPr>
            <w:r>
              <w:rPr>
                <w:rFonts w:hint="default" w:ascii="Times New Roman" w:hAnsi="Times New Roman" w:eastAsia="黑体" w:cs="Times New Roman"/>
                <w:sz w:val="24"/>
                <w:szCs w:val="28"/>
                <w:lang w:eastAsia="zh-CN"/>
              </w:rPr>
              <w:t>第二十条</w:t>
            </w:r>
            <w:r>
              <w:rPr>
                <w:rFonts w:hint="default" w:ascii="Times New Roman" w:hAnsi="Times New Roman" w:eastAsia="黑体" w:cs="Times New Roman"/>
                <w:sz w:val="24"/>
                <w:szCs w:val="28"/>
                <w:lang w:eastAsia="zh-CN"/>
              </w:rPr>
              <w:tab/>
            </w:r>
            <w:r>
              <w:rPr>
                <w:rFonts w:hint="default" w:ascii="Times New Roman" w:hAnsi="Times New Roman" w:eastAsia="黑体" w:cs="Times New Roman"/>
                <w:sz w:val="24"/>
                <w:szCs w:val="28"/>
                <w:lang w:eastAsia="zh-CN"/>
              </w:rPr>
              <w:t>第 （五） 项</w:t>
            </w:r>
          </w:p>
        </w:tc>
      </w:tr>
      <w:tr>
        <w:tblPrEx>
          <w:tblCellMar>
            <w:top w:w="0" w:type="dxa"/>
            <w:left w:w="0" w:type="dxa"/>
            <w:bottom w:w="0" w:type="dxa"/>
            <w:right w:w="0" w:type="dxa"/>
          </w:tblCellMar>
        </w:tblPrEx>
        <w:trPr>
          <w:trHeight w:val="612" w:hRule="exact"/>
        </w:trPr>
        <w:tc>
          <w:tcPr>
            <w:tcW w:w="3555" w:type="dxa"/>
            <w:tcBorders>
              <w:top w:val="single" w:color="646B80" w:sz="4" w:space="0"/>
              <w:left w:val="single" w:color="3B3B44" w:sz="6" w:space="0"/>
              <w:bottom w:val="single" w:color="80676B" w:sz="4" w:space="0"/>
              <w:right w:val="single" w:color="878787" w:sz="4" w:space="0"/>
            </w:tcBorders>
          </w:tcPr>
          <w:p>
            <w:pPr>
              <w:spacing w:before="138"/>
              <w:ind w:left="93"/>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eastAsia="zh-CN"/>
              </w:rPr>
              <w:t>信息内容</w:t>
            </w:r>
          </w:p>
        </w:tc>
        <w:tc>
          <w:tcPr>
            <w:tcW w:w="5245" w:type="dxa"/>
            <w:gridSpan w:val="3"/>
            <w:tcBorders>
              <w:top w:val="single" w:color="646B80" w:sz="4" w:space="0"/>
              <w:left w:val="single" w:color="878787" w:sz="4" w:space="0"/>
              <w:bottom w:val="single" w:color="7C7474" w:sz="4" w:space="0"/>
              <w:right w:val="single" w:color="3B3B3F" w:sz="8" w:space="0"/>
            </w:tcBorders>
          </w:tcPr>
          <w:p>
            <w:pPr>
              <w:spacing w:before="138"/>
              <w:ind w:left="93"/>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eastAsia="zh-CN"/>
              </w:rPr>
              <w:t>本年处理决定数量</w:t>
            </w:r>
          </w:p>
        </w:tc>
      </w:tr>
      <w:tr>
        <w:tblPrEx>
          <w:tblCellMar>
            <w:top w:w="0" w:type="dxa"/>
            <w:left w:w="0" w:type="dxa"/>
            <w:bottom w:w="0" w:type="dxa"/>
            <w:right w:w="0" w:type="dxa"/>
          </w:tblCellMar>
        </w:tblPrEx>
        <w:trPr>
          <w:trHeight w:val="612" w:hRule="exact"/>
        </w:trPr>
        <w:tc>
          <w:tcPr>
            <w:tcW w:w="3555" w:type="dxa"/>
            <w:tcBorders>
              <w:top w:val="single" w:color="80676B" w:sz="4" w:space="0"/>
              <w:left w:val="single" w:color="3B3B44" w:sz="6" w:space="0"/>
              <w:bottom w:val="single" w:color="646487" w:sz="4" w:space="0"/>
              <w:right w:val="single" w:color="878787" w:sz="4" w:space="0"/>
            </w:tcBorders>
          </w:tcPr>
          <w:p>
            <w:pPr>
              <w:spacing w:before="138"/>
              <w:ind w:left="93"/>
              <w:jc w:val="left"/>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eastAsia="zh-CN"/>
              </w:rPr>
              <w:t>行政许可</w:t>
            </w:r>
          </w:p>
        </w:tc>
        <w:tc>
          <w:tcPr>
            <w:tcW w:w="5245" w:type="dxa"/>
            <w:gridSpan w:val="3"/>
            <w:tcBorders>
              <w:top w:val="single" w:color="7C7474" w:sz="4" w:space="0"/>
              <w:left w:val="single" w:color="878787" w:sz="4" w:space="0"/>
              <w:bottom w:val="single" w:color="646487" w:sz="4" w:space="0"/>
              <w:right w:val="single" w:color="3B3B3F" w:sz="8" w:space="0"/>
            </w:tcBorders>
            <w:vAlign w:val="center"/>
          </w:tcPr>
          <w:p>
            <w:pPr>
              <w:spacing w:before="138"/>
              <w:ind w:left="93"/>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0</w:t>
            </w:r>
          </w:p>
        </w:tc>
      </w:tr>
      <w:tr>
        <w:tblPrEx>
          <w:tblCellMar>
            <w:top w:w="0" w:type="dxa"/>
            <w:left w:w="0" w:type="dxa"/>
            <w:bottom w:w="0" w:type="dxa"/>
            <w:right w:w="0" w:type="dxa"/>
          </w:tblCellMar>
        </w:tblPrEx>
        <w:trPr>
          <w:trHeight w:val="613" w:hRule="exact"/>
        </w:trPr>
        <w:tc>
          <w:tcPr>
            <w:tcW w:w="8800" w:type="dxa"/>
            <w:gridSpan w:val="4"/>
            <w:tcBorders>
              <w:top w:val="single" w:color="646487" w:sz="4" w:space="0"/>
              <w:left w:val="single" w:color="3B3B44" w:sz="6" w:space="0"/>
              <w:bottom w:val="single" w:color="607087" w:sz="4" w:space="0"/>
              <w:right w:val="single" w:color="3B3B3F" w:sz="8" w:space="0"/>
            </w:tcBorders>
          </w:tcPr>
          <w:p>
            <w:pPr>
              <w:tabs>
                <w:tab w:val="left" w:pos="1059"/>
              </w:tabs>
              <w:spacing w:before="142"/>
              <w:ind w:left="15"/>
              <w:jc w:val="center"/>
              <w:rPr>
                <w:rFonts w:hint="default" w:ascii="Times New Roman" w:hAnsi="Times New Roman" w:cs="Times New Roman"/>
                <w:sz w:val="21"/>
                <w:lang w:eastAsia="zh-CN"/>
              </w:rPr>
            </w:pPr>
            <w:r>
              <w:rPr>
                <w:rFonts w:hint="default" w:ascii="Times New Roman" w:hAnsi="Times New Roman" w:eastAsia="黑体" w:cs="Times New Roman"/>
                <w:sz w:val="24"/>
                <w:szCs w:val="28"/>
                <w:lang w:eastAsia="zh-CN"/>
              </w:rPr>
              <w:t>第二十条</w:t>
            </w:r>
            <w:r>
              <w:rPr>
                <w:rFonts w:hint="default" w:ascii="Times New Roman" w:hAnsi="Times New Roman" w:eastAsia="黑体" w:cs="Times New Roman"/>
                <w:sz w:val="24"/>
                <w:szCs w:val="28"/>
                <w:lang w:eastAsia="zh-CN"/>
              </w:rPr>
              <w:tab/>
            </w:r>
            <w:r>
              <w:rPr>
                <w:rFonts w:hint="default" w:ascii="Times New Roman" w:hAnsi="Times New Roman" w:eastAsia="黑体" w:cs="Times New Roman"/>
                <w:sz w:val="24"/>
                <w:szCs w:val="28"/>
                <w:lang w:eastAsia="zh-CN"/>
              </w:rPr>
              <w:t>第 （六） 项</w:t>
            </w:r>
          </w:p>
        </w:tc>
      </w:tr>
      <w:tr>
        <w:tblPrEx>
          <w:tblCellMar>
            <w:top w:w="0" w:type="dxa"/>
            <w:left w:w="0" w:type="dxa"/>
            <w:bottom w:w="0" w:type="dxa"/>
            <w:right w:w="0" w:type="dxa"/>
          </w:tblCellMar>
        </w:tblPrEx>
        <w:trPr>
          <w:trHeight w:val="618" w:hRule="exact"/>
        </w:trPr>
        <w:tc>
          <w:tcPr>
            <w:tcW w:w="3555" w:type="dxa"/>
            <w:tcBorders>
              <w:top w:val="single" w:color="607087" w:sz="4" w:space="0"/>
              <w:left w:val="single" w:color="3B3B44" w:sz="6" w:space="0"/>
              <w:bottom w:val="single" w:color="8C7774" w:sz="4" w:space="0"/>
              <w:right w:val="single" w:color="909093" w:sz="4" w:space="0"/>
            </w:tcBorders>
          </w:tcPr>
          <w:p>
            <w:pPr>
              <w:spacing w:before="138"/>
              <w:ind w:left="93"/>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eastAsia="zh-CN"/>
              </w:rPr>
              <w:t>信息内容</w:t>
            </w:r>
          </w:p>
        </w:tc>
        <w:tc>
          <w:tcPr>
            <w:tcW w:w="5245" w:type="dxa"/>
            <w:gridSpan w:val="3"/>
            <w:tcBorders>
              <w:top w:val="single" w:color="607087" w:sz="4" w:space="0"/>
              <w:left w:val="single" w:color="909093" w:sz="4" w:space="0"/>
              <w:bottom w:val="single" w:color="747074" w:sz="4" w:space="0"/>
              <w:right w:val="single" w:color="3B3B3F" w:sz="8" w:space="0"/>
            </w:tcBorders>
          </w:tcPr>
          <w:p>
            <w:pPr>
              <w:spacing w:before="138"/>
              <w:ind w:left="93"/>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eastAsia="zh-CN"/>
              </w:rPr>
              <w:t>本年处理决定数量</w:t>
            </w:r>
          </w:p>
        </w:tc>
      </w:tr>
      <w:tr>
        <w:tblPrEx>
          <w:tblCellMar>
            <w:top w:w="0" w:type="dxa"/>
            <w:left w:w="0" w:type="dxa"/>
            <w:bottom w:w="0" w:type="dxa"/>
            <w:right w:w="0" w:type="dxa"/>
          </w:tblCellMar>
        </w:tblPrEx>
        <w:trPr>
          <w:trHeight w:val="614" w:hRule="exact"/>
        </w:trPr>
        <w:tc>
          <w:tcPr>
            <w:tcW w:w="3555" w:type="dxa"/>
            <w:tcBorders>
              <w:top w:val="single" w:color="8C7774" w:sz="4" w:space="0"/>
              <w:left w:val="single" w:color="3B3B44" w:sz="6" w:space="0"/>
              <w:bottom w:val="single" w:color="7C6B74" w:sz="4" w:space="0"/>
              <w:right w:val="single" w:color="909093" w:sz="4" w:space="0"/>
            </w:tcBorders>
          </w:tcPr>
          <w:p>
            <w:pPr>
              <w:spacing w:before="138"/>
              <w:ind w:left="93"/>
              <w:jc w:val="left"/>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eastAsia="zh-CN"/>
              </w:rPr>
              <w:t>行政处罚</w:t>
            </w:r>
          </w:p>
        </w:tc>
        <w:tc>
          <w:tcPr>
            <w:tcW w:w="5245" w:type="dxa"/>
            <w:gridSpan w:val="3"/>
            <w:tcBorders>
              <w:top w:val="single" w:color="747074" w:sz="4" w:space="0"/>
              <w:left w:val="single" w:color="909093" w:sz="4" w:space="0"/>
              <w:bottom w:val="single" w:color="7C6B74" w:sz="4" w:space="0"/>
              <w:right w:val="single" w:color="3B3B3F" w:sz="8" w:space="0"/>
            </w:tcBorders>
            <w:vAlign w:val="center"/>
          </w:tcPr>
          <w:p>
            <w:pPr>
              <w:spacing w:before="138"/>
              <w:ind w:left="93"/>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0</w:t>
            </w:r>
          </w:p>
        </w:tc>
      </w:tr>
      <w:tr>
        <w:tblPrEx>
          <w:tblCellMar>
            <w:top w:w="0" w:type="dxa"/>
            <w:left w:w="0" w:type="dxa"/>
            <w:bottom w:w="0" w:type="dxa"/>
            <w:right w:w="0" w:type="dxa"/>
          </w:tblCellMar>
        </w:tblPrEx>
        <w:trPr>
          <w:trHeight w:val="609" w:hRule="exact"/>
        </w:trPr>
        <w:tc>
          <w:tcPr>
            <w:tcW w:w="3555" w:type="dxa"/>
            <w:tcBorders>
              <w:top w:val="single" w:color="7C6B74" w:sz="4" w:space="0"/>
              <w:left w:val="single" w:color="3B3B44" w:sz="6" w:space="0"/>
              <w:bottom w:val="single" w:color="646080" w:sz="4" w:space="0"/>
              <w:right w:val="single" w:color="909093" w:sz="4" w:space="0"/>
            </w:tcBorders>
          </w:tcPr>
          <w:p>
            <w:pPr>
              <w:spacing w:before="138"/>
              <w:ind w:left="93"/>
              <w:jc w:val="left"/>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eastAsia="zh-CN"/>
              </w:rPr>
              <w:t>行政强制</w:t>
            </w:r>
          </w:p>
        </w:tc>
        <w:tc>
          <w:tcPr>
            <w:tcW w:w="5245" w:type="dxa"/>
            <w:gridSpan w:val="3"/>
            <w:tcBorders>
              <w:top w:val="single" w:color="7C6B74" w:sz="4" w:space="0"/>
              <w:left w:val="single" w:color="909093" w:sz="4" w:space="0"/>
              <w:bottom w:val="single" w:color="646080" w:sz="4" w:space="0"/>
              <w:right w:val="single" w:color="3B3B3F" w:sz="8" w:space="0"/>
            </w:tcBorders>
            <w:vAlign w:val="center"/>
          </w:tcPr>
          <w:p>
            <w:pPr>
              <w:spacing w:before="138"/>
              <w:ind w:left="93"/>
              <w:jc w:val="center"/>
              <w:rPr>
                <w:rFonts w:hint="default" w:ascii="Times New Roman" w:hAnsi="Times New Roman" w:eastAsia="仿宋_GB2312" w:cs="Times New Roman"/>
                <w:sz w:val="24"/>
                <w:szCs w:val="28"/>
                <w:lang w:val="en-US" w:eastAsia="zh-CN"/>
              </w:rPr>
            </w:pPr>
            <w:r>
              <w:rPr>
                <w:rFonts w:hint="default" w:ascii="Times New Roman" w:hAnsi="Times New Roman" w:eastAsia="仿宋_GB2312" w:cs="Times New Roman"/>
                <w:sz w:val="24"/>
                <w:szCs w:val="28"/>
                <w:lang w:val="en-US" w:eastAsia="zh-CN"/>
              </w:rPr>
              <w:t>0</w:t>
            </w:r>
          </w:p>
        </w:tc>
      </w:tr>
      <w:tr>
        <w:tblPrEx>
          <w:tblCellMar>
            <w:top w:w="0" w:type="dxa"/>
            <w:left w:w="0" w:type="dxa"/>
            <w:bottom w:w="0" w:type="dxa"/>
            <w:right w:w="0" w:type="dxa"/>
          </w:tblCellMar>
        </w:tblPrEx>
        <w:trPr>
          <w:trHeight w:val="617" w:hRule="exact"/>
        </w:trPr>
        <w:tc>
          <w:tcPr>
            <w:tcW w:w="8800" w:type="dxa"/>
            <w:gridSpan w:val="4"/>
            <w:tcBorders>
              <w:top w:val="single" w:color="646080" w:sz="4" w:space="0"/>
              <w:left w:val="single" w:color="3B3B44" w:sz="6" w:space="0"/>
              <w:bottom w:val="nil"/>
              <w:right w:val="single" w:color="3B3B3F" w:sz="8" w:space="0"/>
            </w:tcBorders>
          </w:tcPr>
          <w:p>
            <w:pPr>
              <w:tabs>
                <w:tab w:val="left" w:pos="1068"/>
              </w:tabs>
              <w:spacing w:before="142"/>
              <w:ind w:left="25"/>
              <w:jc w:val="center"/>
              <w:rPr>
                <w:rFonts w:hint="default" w:ascii="Times New Roman" w:hAnsi="Times New Roman" w:cs="Times New Roman"/>
                <w:sz w:val="21"/>
                <w:lang w:eastAsia="zh-CN"/>
              </w:rPr>
            </w:pPr>
            <w:r>
              <w:rPr>
                <w:rFonts w:hint="default" w:ascii="Times New Roman" w:hAnsi="Times New Roman" w:eastAsia="黑体" w:cs="Times New Roman"/>
                <w:sz w:val="24"/>
                <w:szCs w:val="28"/>
                <w:lang w:eastAsia="zh-CN"/>
              </w:rPr>
              <w:t>第二十条</w:t>
            </w:r>
            <w:r>
              <w:rPr>
                <w:rFonts w:hint="default" w:ascii="Times New Roman" w:hAnsi="Times New Roman" w:eastAsia="黑体" w:cs="Times New Roman"/>
                <w:sz w:val="24"/>
                <w:szCs w:val="28"/>
                <w:lang w:eastAsia="zh-CN"/>
              </w:rPr>
              <w:tab/>
            </w:r>
            <w:r>
              <w:rPr>
                <w:rFonts w:hint="default" w:ascii="Times New Roman" w:hAnsi="Times New Roman" w:eastAsia="黑体" w:cs="Times New Roman"/>
                <w:sz w:val="24"/>
                <w:szCs w:val="28"/>
                <w:lang w:eastAsia="zh-CN"/>
              </w:rPr>
              <w:t>第 （八） 项</w:t>
            </w:r>
          </w:p>
        </w:tc>
      </w:tr>
      <w:tr>
        <w:tblPrEx>
          <w:tblCellMar>
            <w:top w:w="0" w:type="dxa"/>
            <w:left w:w="0" w:type="dxa"/>
            <w:bottom w:w="0" w:type="dxa"/>
            <w:right w:w="0" w:type="dxa"/>
          </w:tblCellMar>
        </w:tblPrEx>
        <w:trPr>
          <w:trHeight w:val="612" w:hRule="exact"/>
        </w:trPr>
        <w:tc>
          <w:tcPr>
            <w:tcW w:w="3555" w:type="dxa"/>
            <w:tcBorders>
              <w:top w:val="single" w:color="6B747C" w:sz="4" w:space="0"/>
              <w:left w:val="single" w:color="5B5B60" w:sz="6" w:space="0"/>
              <w:bottom w:val="single" w:color="77778C" w:sz="4" w:space="0"/>
              <w:right w:val="single" w:color="auto" w:sz="4" w:space="0"/>
            </w:tcBorders>
          </w:tcPr>
          <w:p>
            <w:pPr>
              <w:spacing w:before="138"/>
              <w:ind w:left="93"/>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eastAsia="zh-CN"/>
              </w:rPr>
              <w:t>信息内容</w:t>
            </w:r>
          </w:p>
        </w:tc>
        <w:tc>
          <w:tcPr>
            <w:tcW w:w="5245" w:type="dxa"/>
            <w:gridSpan w:val="3"/>
            <w:tcBorders>
              <w:top w:val="single" w:color="auto" w:sz="4" w:space="0"/>
              <w:left w:val="single" w:color="auto" w:sz="4" w:space="0"/>
              <w:bottom w:val="single" w:color="auto" w:sz="4" w:space="0"/>
              <w:right w:val="single" w:color="auto" w:sz="4" w:space="0"/>
            </w:tcBorders>
          </w:tcPr>
          <w:p>
            <w:pPr>
              <w:spacing w:before="138"/>
              <w:ind w:left="93"/>
              <w:jc w:val="center"/>
              <w:rPr>
                <w:rFonts w:hint="default" w:ascii="Times New Roman" w:hAnsi="Times New Roman" w:eastAsia="仿宋_GB2312" w:cs="Times New Roman"/>
                <w:sz w:val="24"/>
                <w:szCs w:val="28"/>
                <w:lang w:eastAsia="zh-CN"/>
              </w:rPr>
            </w:pPr>
            <w:r>
              <w:rPr>
                <w:rFonts w:hint="default" w:ascii="Times New Roman" w:hAnsi="Times New Roman" w:eastAsia="仿宋_GB2312" w:cs="Times New Roman"/>
                <w:sz w:val="24"/>
                <w:szCs w:val="28"/>
                <w:lang w:eastAsia="zh-CN"/>
              </w:rPr>
              <w:t>本年收费金额  （单位 ：万元）</w:t>
            </w:r>
          </w:p>
        </w:tc>
      </w:tr>
      <w:tr>
        <w:tblPrEx>
          <w:tblCellMar>
            <w:top w:w="0" w:type="dxa"/>
            <w:left w:w="0" w:type="dxa"/>
            <w:bottom w:w="0" w:type="dxa"/>
            <w:right w:w="0" w:type="dxa"/>
          </w:tblCellMar>
        </w:tblPrEx>
        <w:trPr>
          <w:trHeight w:val="747" w:hRule="exact"/>
        </w:trPr>
        <w:tc>
          <w:tcPr>
            <w:tcW w:w="3555" w:type="dxa"/>
            <w:tcBorders>
              <w:top w:val="single" w:color="77778C" w:sz="4" w:space="0"/>
              <w:left w:val="single" w:color="5B5B60" w:sz="6" w:space="0"/>
              <w:bottom w:val="single" w:color="3B383F" w:sz="8" w:space="0"/>
              <w:right w:val="single" w:color="8C8C93" w:sz="2" w:space="0"/>
            </w:tcBorders>
          </w:tcPr>
          <w:p>
            <w:pPr>
              <w:spacing w:before="138"/>
              <w:ind w:left="107"/>
              <w:jc w:val="left"/>
              <w:rPr>
                <w:rFonts w:hint="default" w:ascii="Times New Roman" w:hAnsi="Times New Roman" w:cs="Times New Roman"/>
                <w:sz w:val="21"/>
                <w:lang w:eastAsia="zh-CN"/>
              </w:rPr>
            </w:pPr>
            <w:r>
              <w:rPr>
                <w:rFonts w:hint="default" w:ascii="Times New Roman" w:hAnsi="Times New Roman" w:eastAsia="仿宋_GB2312" w:cs="Times New Roman"/>
                <w:sz w:val="24"/>
                <w:szCs w:val="28"/>
                <w:lang w:eastAsia="zh-CN"/>
              </w:rPr>
              <w:t>行政事业性收费</w:t>
            </w:r>
          </w:p>
        </w:tc>
        <w:tc>
          <w:tcPr>
            <w:tcW w:w="5245" w:type="dxa"/>
            <w:gridSpan w:val="3"/>
            <w:tcBorders>
              <w:top w:val="single" w:color="77778C" w:sz="4" w:space="0"/>
              <w:left w:val="single" w:color="8C8C93" w:sz="2" w:space="0"/>
              <w:bottom w:val="single" w:color="3B383F" w:sz="8" w:space="0"/>
              <w:right w:val="single" w:color="3B3B44" w:sz="8" w:space="0"/>
            </w:tcBorders>
            <w:vAlign w:val="center"/>
          </w:tcPr>
          <w:p>
            <w:pPr>
              <w:jc w:val="center"/>
              <w:rPr>
                <w:rFonts w:hint="default" w:ascii="Times New Roman" w:hAnsi="Times New Roman" w:cs="Times New Roman"/>
                <w:sz w:val="21"/>
                <w:lang w:val="en-US" w:eastAsia="zh-CN"/>
              </w:rPr>
            </w:pPr>
            <w:r>
              <w:rPr>
                <w:rFonts w:hint="default" w:ascii="Times New Roman" w:hAnsi="Times New Roman" w:eastAsia="仿宋_GB2312" w:cs="Times New Roman"/>
                <w:sz w:val="24"/>
                <w:szCs w:val="28"/>
                <w:lang w:val="en-US" w:eastAsia="zh-CN"/>
              </w:rPr>
              <w:t>0</w:t>
            </w:r>
          </w:p>
        </w:tc>
      </w:tr>
    </w:tbl>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三、收到和处理政府信息公开申请情况</w:t>
      </w:r>
    </w:p>
    <w:tbl>
      <w:tblPr>
        <w:tblStyle w:val="6"/>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25"/>
        <w:gridCol w:w="2634"/>
        <w:gridCol w:w="554"/>
        <w:gridCol w:w="693"/>
        <w:gridCol w:w="692"/>
        <w:gridCol w:w="693"/>
        <w:gridCol w:w="693"/>
        <w:gridCol w:w="69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13" w:type="dxa"/>
            <w:gridSpan w:val="3"/>
            <w:vMerge w:val="restart"/>
            <w:vAlign w:val="center"/>
          </w:tcPr>
          <w:p>
            <w:pPr>
              <w:rPr>
                <w:rFonts w:hint="default" w:ascii="Times New Roman" w:hAnsi="Times New Roman" w:eastAsia="黑体" w:cs="Times New Roman"/>
              </w:rPr>
            </w:pPr>
            <w:r>
              <w:rPr>
                <w:rFonts w:hint="default" w:ascii="Times New Roman" w:hAnsi="Times New Roman" w:eastAsia="黑体" w:cs="Times New Roman"/>
              </w:rPr>
              <w:t>（本列数据的勾稽关系为：第一项加第二项之和，等于第三项加第四项之和）</w:t>
            </w:r>
          </w:p>
        </w:tc>
        <w:tc>
          <w:tcPr>
            <w:tcW w:w="4685" w:type="dxa"/>
            <w:gridSpan w:val="7"/>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13" w:type="dxa"/>
            <w:gridSpan w:val="3"/>
            <w:vMerge w:val="continue"/>
          </w:tcPr>
          <w:p>
            <w:pPr>
              <w:rPr>
                <w:rFonts w:hint="default" w:ascii="Times New Roman" w:hAnsi="Times New Roman" w:eastAsia="黑体" w:cs="Times New Roman"/>
              </w:rPr>
            </w:pPr>
          </w:p>
        </w:tc>
        <w:tc>
          <w:tcPr>
            <w:tcW w:w="554" w:type="dxa"/>
            <w:vMerge w:val="restart"/>
            <w:vAlign w:val="center"/>
          </w:tcPr>
          <w:p>
            <w:pPr>
              <w:jc w:val="center"/>
              <w:rPr>
                <w:rFonts w:hint="default" w:ascii="Times New Roman" w:hAnsi="Times New Roman" w:eastAsia="黑体" w:cs="Times New Roman"/>
                <w:sz w:val="18"/>
                <w:szCs w:val="18"/>
              </w:rPr>
            </w:pPr>
            <w:r>
              <w:rPr>
                <w:rFonts w:hint="default" w:ascii="Times New Roman" w:hAnsi="Times New Roman" w:eastAsia="黑体" w:cs="Times New Roman"/>
                <w:szCs w:val="21"/>
              </w:rPr>
              <w:t>自然人</w:t>
            </w:r>
          </w:p>
        </w:tc>
        <w:tc>
          <w:tcPr>
            <w:tcW w:w="3466" w:type="dxa"/>
            <w:gridSpan w:val="5"/>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法人或其他组织</w:t>
            </w:r>
          </w:p>
        </w:tc>
        <w:tc>
          <w:tcPr>
            <w:tcW w:w="665" w:type="dxa"/>
            <w:vMerge w:val="restart"/>
            <w:vAlign w:val="center"/>
          </w:tcPr>
          <w:p>
            <w:pPr>
              <w:rPr>
                <w:rFonts w:hint="default" w:ascii="Times New Roman" w:hAnsi="Times New Roman" w:eastAsia="黑体" w:cs="Times New Roman"/>
                <w:szCs w:val="21"/>
              </w:rPr>
            </w:pPr>
            <w:r>
              <w:rPr>
                <w:rFonts w:hint="default" w:ascii="Times New Roman" w:hAnsi="Times New Roman" w:eastAsia="黑体"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713" w:type="dxa"/>
            <w:gridSpan w:val="3"/>
            <w:vMerge w:val="continue"/>
          </w:tcPr>
          <w:p>
            <w:pPr>
              <w:rPr>
                <w:rFonts w:hint="default" w:ascii="Times New Roman" w:hAnsi="Times New Roman" w:eastAsia="黑体" w:cs="Times New Roman"/>
              </w:rPr>
            </w:pPr>
          </w:p>
        </w:tc>
        <w:tc>
          <w:tcPr>
            <w:tcW w:w="554" w:type="dxa"/>
            <w:vMerge w:val="continue"/>
          </w:tcPr>
          <w:p>
            <w:pPr>
              <w:rPr>
                <w:rFonts w:hint="default" w:ascii="Times New Roman" w:hAnsi="Times New Roman" w:eastAsia="黑体" w:cs="Times New Roman"/>
                <w:sz w:val="18"/>
                <w:szCs w:val="18"/>
              </w:rPr>
            </w:pPr>
          </w:p>
        </w:tc>
        <w:tc>
          <w:tcPr>
            <w:tcW w:w="693" w:type="dxa"/>
            <w:vAlign w:val="center"/>
          </w:tcPr>
          <w:p>
            <w:pPr>
              <w:rPr>
                <w:rFonts w:hint="default" w:ascii="Times New Roman" w:hAnsi="Times New Roman" w:eastAsia="黑体" w:cs="Times New Roman"/>
                <w:szCs w:val="21"/>
              </w:rPr>
            </w:pPr>
            <w:r>
              <w:rPr>
                <w:rFonts w:hint="default" w:ascii="Times New Roman" w:hAnsi="Times New Roman" w:eastAsia="黑体" w:cs="Times New Roman"/>
                <w:szCs w:val="21"/>
              </w:rPr>
              <w:t>商业企业</w:t>
            </w:r>
          </w:p>
        </w:tc>
        <w:tc>
          <w:tcPr>
            <w:tcW w:w="692" w:type="dxa"/>
            <w:vAlign w:val="center"/>
          </w:tcPr>
          <w:p>
            <w:pPr>
              <w:rPr>
                <w:rFonts w:hint="default" w:ascii="Times New Roman" w:hAnsi="Times New Roman" w:eastAsia="黑体" w:cs="Times New Roman"/>
                <w:szCs w:val="21"/>
              </w:rPr>
            </w:pPr>
            <w:r>
              <w:rPr>
                <w:rFonts w:hint="default" w:ascii="Times New Roman" w:hAnsi="Times New Roman" w:eastAsia="黑体" w:cs="Times New Roman"/>
                <w:szCs w:val="21"/>
              </w:rPr>
              <w:t>科研机构</w:t>
            </w:r>
          </w:p>
        </w:tc>
        <w:tc>
          <w:tcPr>
            <w:tcW w:w="693" w:type="dxa"/>
            <w:vAlign w:val="center"/>
          </w:tcPr>
          <w:p>
            <w:pPr>
              <w:rPr>
                <w:rFonts w:hint="default" w:ascii="Times New Roman" w:hAnsi="Times New Roman" w:eastAsia="黑体" w:cs="Times New Roman"/>
                <w:szCs w:val="21"/>
              </w:rPr>
            </w:pPr>
            <w:r>
              <w:rPr>
                <w:rFonts w:hint="default" w:ascii="Times New Roman" w:hAnsi="Times New Roman" w:eastAsia="黑体" w:cs="Times New Roman"/>
                <w:szCs w:val="21"/>
              </w:rPr>
              <w:t>社会公益组织</w:t>
            </w:r>
          </w:p>
        </w:tc>
        <w:tc>
          <w:tcPr>
            <w:tcW w:w="693" w:type="dxa"/>
            <w:vAlign w:val="center"/>
          </w:tcPr>
          <w:p>
            <w:pPr>
              <w:rPr>
                <w:rFonts w:hint="default" w:ascii="Times New Roman" w:hAnsi="Times New Roman" w:eastAsia="黑体" w:cs="Times New Roman"/>
                <w:szCs w:val="21"/>
              </w:rPr>
            </w:pPr>
            <w:r>
              <w:rPr>
                <w:rFonts w:hint="default" w:ascii="Times New Roman" w:hAnsi="Times New Roman" w:eastAsia="黑体" w:cs="Times New Roman"/>
                <w:szCs w:val="21"/>
              </w:rPr>
              <w:t>法律服务机构</w:t>
            </w:r>
          </w:p>
        </w:tc>
        <w:tc>
          <w:tcPr>
            <w:tcW w:w="695" w:type="dxa"/>
            <w:vAlign w:val="center"/>
          </w:tcPr>
          <w:p>
            <w:pPr>
              <w:rPr>
                <w:rFonts w:hint="default" w:ascii="Times New Roman" w:hAnsi="Times New Roman" w:eastAsia="黑体" w:cs="Times New Roman"/>
                <w:szCs w:val="21"/>
              </w:rPr>
            </w:pPr>
            <w:r>
              <w:rPr>
                <w:rFonts w:hint="default" w:ascii="Times New Roman" w:hAnsi="Times New Roman" w:eastAsia="黑体" w:cs="Times New Roman"/>
                <w:szCs w:val="21"/>
              </w:rPr>
              <w:t>其他</w:t>
            </w:r>
          </w:p>
        </w:tc>
        <w:tc>
          <w:tcPr>
            <w:tcW w:w="665" w:type="dxa"/>
            <w:vMerge w:val="continue"/>
            <w:vAlign w:val="center"/>
          </w:tcPr>
          <w:p>
            <w:pPr>
              <w:rPr>
                <w:rFonts w:hint="default" w:ascii="Times New Roman" w:hAnsi="Times New Roman" w:eastAsia="黑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13" w:type="dxa"/>
            <w:gridSpan w:val="3"/>
          </w:tcPr>
          <w:p>
            <w:pPr>
              <w:rPr>
                <w:rFonts w:hint="default" w:ascii="Times New Roman" w:hAnsi="Times New Roman" w:eastAsia="仿宋_GB2312" w:cs="Times New Roman"/>
              </w:rPr>
            </w:pPr>
            <w:r>
              <w:rPr>
                <w:rFonts w:hint="default" w:ascii="Times New Roman" w:hAnsi="Times New Roman" w:eastAsia="仿宋_GB2312" w:cs="Times New Roman"/>
              </w:rPr>
              <w:t>一、本年新收政府信息公开申请数量</w:t>
            </w:r>
          </w:p>
        </w:tc>
        <w:tc>
          <w:tcPr>
            <w:tcW w:w="554" w:type="dxa"/>
            <w:vAlign w:val="center"/>
          </w:tcPr>
          <w:p>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693" w:type="dxa"/>
            <w:vAlign w:val="center"/>
          </w:tcPr>
          <w:p>
            <w:pPr>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692" w:type="dxa"/>
            <w:vAlign w:val="center"/>
          </w:tcPr>
          <w:p>
            <w:pPr>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695" w:type="dxa"/>
            <w:vAlign w:val="center"/>
          </w:tcPr>
          <w:p>
            <w:pPr>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665" w:type="dxa"/>
            <w:vAlign w:val="center"/>
          </w:tcPr>
          <w:p>
            <w:pPr>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713" w:type="dxa"/>
            <w:gridSpan w:val="3"/>
          </w:tcPr>
          <w:p>
            <w:pPr>
              <w:rPr>
                <w:rFonts w:hint="default" w:ascii="Times New Roman" w:hAnsi="Times New Roman" w:eastAsia="仿宋_GB2312" w:cs="Times New Roman"/>
              </w:rPr>
            </w:pPr>
            <w:r>
              <w:rPr>
                <w:rFonts w:hint="default" w:ascii="Times New Roman" w:hAnsi="Times New Roman" w:eastAsia="仿宋_GB2312" w:cs="Times New Roman"/>
              </w:rPr>
              <w:t>二、上年结转政府信息公开申请数量</w:t>
            </w:r>
          </w:p>
        </w:tc>
        <w:tc>
          <w:tcPr>
            <w:tcW w:w="554" w:type="dxa"/>
            <w:vAlign w:val="center"/>
          </w:tcPr>
          <w:p>
            <w:pPr>
              <w:jc w:val="cente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2"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5"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65" w:type="dxa"/>
            <w:vAlign w:val="center"/>
          </w:tcPr>
          <w:p>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restart"/>
            <w:vAlign w:val="center"/>
          </w:tcPr>
          <w:p>
            <w:pPr>
              <w:rPr>
                <w:rFonts w:hint="default" w:ascii="Times New Roman" w:hAnsi="Times New Roman" w:eastAsia="仿宋_GB2312" w:cs="Times New Roman"/>
              </w:rPr>
            </w:pPr>
            <w:r>
              <w:rPr>
                <w:rFonts w:hint="default" w:ascii="Times New Roman" w:hAnsi="Times New Roman" w:eastAsia="仿宋_GB2312" w:cs="Times New Roman"/>
              </w:rPr>
              <w:t>三、本年度办理结果</w:t>
            </w:r>
          </w:p>
        </w:tc>
        <w:tc>
          <w:tcPr>
            <w:tcW w:w="4159" w:type="dxa"/>
            <w:gridSpan w:val="2"/>
          </w:tcPr>
          <w:p>
            <w:pP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（一）予以公开</w:t>
            </w:r>
          </w:p>
        </w:tc>
        <w:tc>
          <w:tcPr>
            <w:tcW w:w="554" w:type="dxa"/>
            <w:vAlign w:val="center"/>
          </w:tcPr>
          <w:p>
            <w:pPr>
              <w:jc w:val="cente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2"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5"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65" w:type="dxa"/>
            <w:vAlign w:val="center"/>
          </w:tcPr>
          <w:p>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eastAsia="仿宋_GB2312" w:cs="Times New Roman"/>
              </w:rPr>
            </w:pPr>
          </w:p>
        </w:tc>
        <w:tc>
          <w:tcPr>
            <w:tcW w:w="4159" w:type="dxa"/>
            <w:gridSpan w:val="2"/>
          </w:tcPr>
          <w:p>
            <w:pP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（二）部分公开（区分处理的，只计这一情形，不计其他情形）</w:t>
            </w:r>
          </w:p>
        </w:tc>
        <w:tc>
          <w:tcPr>
            <w:tcW w:w="554" w:type="dxa"/>
            <w:vAlign w:val="center"/>
          </w:tcPr>
          <w:p>
            <w:pPr>
              <w:jc w:val="cente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2"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5"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65" w:type="dxa"/>
            <w:vAlign w:val="center"/>
          </w:tcPr>
          <w:p>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54" w:type="dxa"/>
            <w:vMerge w:val="continue"/>
          </w:tcPr>
          <w:p>
            <w:pPr>
              <w:rPr>
                <w:rFonts w:hint="default" w:ascii="Times New Roman" w:hAnsi="Times New Roman" w:eastAsia="仿宋_GB2312" w:cs="Times New Roman"/>
              </w:rPr>
            </w:pPr>
          </w:p>
        </w:tc>
        <w:tc>
          <w:tcPr>
            <w:tcW w:w="1525" w:type="dxa"/>
            <w:vMerge w:val="restart"/>
            <w:vAlign w:val="center"/>
          </w:tcPr>
          <w:p>
            <w:pP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（三）不予公开</w:t>
            </w:r>
          </w:p>
        </w:tc>
        <w:tc>
          <w:tcPr>
            <w:tcW w:w="2634" w:type="dxa"/>
          </w:tcPr>
          <w:p>
            <w:pP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1．属于国家秘密</w:t>
            </w:r>
          </w:p>
        </w:tc>
        <w:tc>
          <w:tcPr>
            <w:tcW w:w="554" w:type="dxa"/>
            <w:vAlign w:val="center"/>
          </w:tcPr>
          <w:p>
            <w:pPr>
              <w:jc w:val="cente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2"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5"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65" w:type="dxa"/>
            <w:vAlign w:val="center"/>
          </w:tcPr>
          <w:p>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4" w:type="dxa"/>
            <w:vMerge w:val="continue"/>
          </w:tcPr>
          <w:p>
            <w:pPr>
              <w:rPr>
                <w:rFonts w:hint="default" w:ascii="Times New Roman" w:hAnsi="Times New Roman" w:eastAsia="仿宋_GB2312" w:cs="Times New Roman"/>
              </w:rPr>
            </w:pPr>
          </w:p>
        </w:tc>
        <w:tc>
          <w:tcPr>
            <w:tcW w:w="1525" w:type="dxa"/>
            <w:vMerge w:val="continue"/>
            <w:vAlign w:val="center"/>
          </w:tcPr>
          <w:p>
            <w:pPr>
              <w:rPr>
                <w:rFonts w:hint="default" w:ascii="Times New Roman" w:hAnsi="Times New Roman" w:eastAsia="仿宋_GB2312" w:cs="Times New Roman"/>
                <w:sz w:val="18"/>
                <w:szCs w:val="18"/>
              </w:rPr>
            </w:pPr>
          </w:p>
        </w:tc>
        <w:tc>
          <w:tcPr>
            <w:tcW w:w="2634" w:type="dxa"/>
          </w:tcPr>
          <w:p>
            <w:pP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2．其他法律行政法规禁止公开</w:t>
            </w:r>
          </w:p>
        </w:tc>
        <w:tc>
          <w:tcPr>
            <w:tcW w:w="554" w:type="dxa"/>
            <w:vAlign w:val="center"/>
          </w:tcPr>
          <w:p>
            <w:pPr>
              <w:jc w:val="cente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2"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5"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65" w:type="dxa"/>
            <w:vAlign w:val="center"/>
          </w:tcPr>
          <w:p>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54" w:type="dxa"/>
            <w:vMerge w:val="continue"/>
          </w:tcPr>
          <w:p>
            <w:pPr>
              <w:rPr>
                <w:rFonts w:hint="default" w:ascii="Times New Roman" w:hAnsi="Times New Roman" w:eastAsia="仿宋_GB2312" w:cs="Times New Roman"/>
              </w:rPr>
            </w:pPr>
          </w:p>
        </w:tc>
        <w:tc>
          <w:tcPr>
            <w:tcW w:w="1525" w:type="dxa"/>
            <w:vMerge w:val="continue"/>
            <w:vAlign w:val="center"/>
          </w:tcPr>
          <w:p>
            <w:pPr>
              <w:rPr>
                <w:rFonts w:hint="default" w:ascii="Times New Roman" w:hAnsi="Times New Roman" w:eastAsia="仿宋_GB2312" w:cs="Times New Roman"/>
                <w:sz w:val="18"/>
                <w:szCs w:val="18"/>
              </w:rPr>
            </w:pPr>
          </w:p>
        </w:tc>
        <w:tc>
          <w:tcPr>
            <w:tcW w:w="2634" w:type="dxa"/>
          </w:tcPr>
          <w:p>
            <w:pP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3．危及“三安全一稳定”</w:t>
            </w:r>
          </w:p>
        </w:tc>
        <w:tc>
          <w:tcPr>
            <w:tcW w:w="554" w:type="dxa"/>
            <w:vAlign w:val="center"/>
          </w:tcPr>
          <w:p>
            <w:pPr>
              <w:jc w:val="cente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2"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5"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65" w:type="dxa"/>
            <w:vAlign w:val="center"/>
          </w:tcPr>
          <w:p>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54" w:type="dxa"/>
            <w:vMerge w:val="continue"/>
          </w:tcPr>
          <w:p>
            <w:pPr>
              <w:rPr>
                <w:rFonts w:hint="default" w:ascii="Times New Roman" w:hAnsi="Times New Roman" w:eastAsia="仿宋_GB2312" w:cs="Times New Roman"/>
              </w:rPr>
            </w:pPr>
          </w:p>
        </w:tc>
        <w:tc>
          <w:tcPr>
            <w:tcW w:w="1525" w:type="dxa"/>
            <w:vMerge w:val="continue"/>
            <w:vAlign w:val="center"/>
          </w:tcPr>
          <w:p>
            <w:pPr>
              <w:rPr>
                <w:rFonts w:hint="default" w:ascii="Times New Roman" w:hAnsi="Times New Roman" w:eastAsia="仿宋_GB2312" w:cs="Times New Roman"/>
                <w:sz w:val="18"/>
                <w:szCs w:val="18"/>
              </w:rPr>
            </w:pPr>
          </w:p>
        </w:tc>
        <w:tc>
          <w:tcPr>
            <w:tcW w:w="2634" w:type="dxa"/>
          </w:tcPr>
          <w:p>
            <w:pP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4．保护第三方合法权益</w:t>
            </w:r>
          </w:p>
        </w:tc>
        <w:tc>
          <w:tcPr>
            <w:tcW w:w="554" w:type="dxa"/>
            <w:vAlign w:val="center"/>
          </w:tcPr>
          <w:p>
            <w:pPr>
              <w:jc w:val="cente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2"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5"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65" w:type="dxa"/>
            <w:vAlign w:val="center"/>
          </w:tcPr>
          <w:p>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rPr>
                <w:rFonts w:hint="default" w:ascii="Times New Roman" w:hAnsi="Times New Roman" w:eastAsia="仿宋_GB2312" w:cs="Times New Roman"/>
              </w:rPr>
            </w:pPr>
          </w:p>
        </w:tc>
        <w:tc>
          <w:tcPr>
            <w:tcW w:w="1525" w:type="dxa"/>
            <w:vMerge w:val="continue"/>
            <w:vAlign w:val="center"/>
          </w:tcPr>
          <w:p>
            <w:pPr>
              <w:rPr>
                <w:rFonts w:hint="default" w:ascii="Times New Roman" w:hAnsi="Times New Roman" w:eastAsia="仿宋_GB2312" w:cs="Times New Roman"/>
                <w:sz w:val="18"/>
                <w:szCs w:val="18"/>
              </w:rPr>
            </w:pPr>
          </w:p>
        </w:tc>
        <w:tc>
          <w:tcPr>
            <w:tcW w:w="2634" w:type="dxa"/>
          </w:tcPr>
          <w:p>
            <w:pP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5．属于三类内部事务信息</w:t>
            </w:r>
          </w:p>
        </w:tc>
        <w:tc>
          <w:tcPr>
            <w:tcW w:w="554" w:type="dxa"/>
            <w:vAlign w:val="center"/>
          </w:tcPr>
          <w:p>
            <w:pPr>
              <w:jc w:val="cente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2"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5"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65" w:type="dxa"/>
            <w:vAlign w:val="center"/>
          </w:tcPr>
          <w:p>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54" w:type="dxa"/>
            <w:vMerge w:val="continue"/>
          </w:tcPr>
          <w:p>
            <w:pPr>
              <w:rPr>
                <w:rFonts w:hint="default" w:ascii="Times New Roman" w:hAnsi="Times New Roman" w:eastAsia="仿宋_GB2312" w:cs="Times New Roman"/>
              </w:rPr>
            </w:pPr>
          </w:p>
        </w:tc>
        <w:tc>
          <w:tcPr>
            <w:tcW w:w="1525" w:type="dxa"/>
            <w:vMerge w:val="continue"/>
            <w:vAlign w:val="center"/>
          </w:tcPr>
          <w:p>
            <w:pPr>
              <w:rPr>
                <w:rFonts w:hint="default" w:ascii="Times New Roman" w:hAnsi="Times New Roman" w:eastAsia="仿宋_GB2312" w:cs="Times New Roman"/>
                <w:sz w:val="18"/>
                <w:szCs w:val="18"/>
              </w:rPr>
            </w:pPr>
          </w:p>
        </w:tc>
        <w:tc>
          <w:tcPr>
            <w:tcW w:w="2634" w:type="dxa"/>
          </w:tcPr>
          <w:p>
            <w:pP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6．属于四类过程性信息</w:t>
            </w:r>
          </w:p>
        </w:tc>
        <w:tc>
          <w:tcPr>
            <w:tcW w:w="554" w:type="dxa"/>
            <w:vAlign w:val="center"/>
          </w:tcPr>
          <w:p>
            <w:pPr>
              <w:jc w:val="cente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2"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5"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65" w:type="dxa"/>
            <w:vAlign w:val="center"/>
          </w:tcPr>
          <w:p>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rPr>
                <w:rFonts w:hint="default" w:ascii="Times New Roman" w:hAnsi="Times New Roman" w:eastAsia="仿宋_GB2312" w:cs="Times New Roman"/>
              </w:rPr>
            </w:pPr>
          </w:p>
        </w:tc>
        <w:tc>
          <w:tcPr>
            <w:tcW w:w="1525" w:type="dxa"/>
            <w:vMerge w:val="continue"/>
            <w:vAlign w:val="center"/>
          </w:tcPr>
          <w:p>
            <w:pPr>
              <w:rPr>
                <w:rFonts w:hint="default" w:ascii="Times New Roman" w:hAnsi="Times New Roman" w:eastAsia="仿宋_GB2312" w:cs="Times New Roman"/>
                <w:sz w:val="18"/>
                <w:szCs w:val="18"/>
              </w:rPr>
            </w:pPr>
          </w:p>
        </w:tc>
        <w:tc>
          <w:tcPr>
            <w:tcW w:w="2634" w:type="dxa"/>
          </w:tcPr>
          <w:p>
            <w:pP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7．属于行政执法案卷</w:t>
            </w:r>
          </w:p>
        </w:tc>
        <w:tc>
          <w:tcPr>
            <w:tcW w:w="554" w:type="dxa"/>
            <w:vAlign w:val="center"/>
          </w:tcPr>
          <w:p>
            <w:pPr>
              <w:jc w:val="cente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2"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5"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65" w:type="dxa"/>
            <w:vAlign w:val="center"/>
          </w:tcPr>
          <w:p>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4" w:type="dxa"/>
            <w:vMerge w:val="continue"/>
          </w:tcPr>
          <w:p>
            <w:pPr>
              <w:rPr>
                <w:rFonts w:hint="default" w:ascii="Times New Roman" w:hAnsi="Times New Roman" w:eastAsia="仿宋_GB2312" w:cs="Times New Roman"/>
              </w:rPr>
            </w:pPr>
          </w:p>
        </w:tc>
        <w:tc>
          <w:tcPr>
            <w:tcW w:w="1525" w:type="dxa"/>
            <w:vMerge w:val="continue"/>
            <w:vAlign w:val="center"/>
          </w:tcPr>
          <w:p>
            <w:pPr>
              <w:rPr>
                <w:rFonts w:hint="default" w:ascii="Times New Roman" w:hAnsi="Times New Roman" w:eastAsia="仿宋_GB2312" w:cs="Times New Roman"/>
                <w:sz w:val="18"/>
                <w:szCs w:val="18"/>
              </w:rPr>
            </w:pPr>
          </w:p>
        </w:tc>
        <w:tc>
          <w:tcPr>
            <w:tcW w:w="2634" w:type="dxa"/>
          </w:tcPr>
          <w:p>
            <w:pP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8．属于行政查询事项</w:t>
            </w:r>
          </w:p>
        </w:tc>
        <w:tc>
          <w:tcPr>
            <w:tcW w:w="554" w:type="dxa"/>
            <w:vAlign w:val="center"/>
          </w:tcPr>
          <w:p>
            <w:pPr>
              <w:jc w:val="cente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2"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5"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65" w:type="dxa"/>
            <w:vAlign w:val="center"/>
          </w:tcPr>
          <w:p>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4" w:type="dxa"/>
            <w:vMerge w:val="continue"/>
          </w:tcPr>
          <w:p>
            <w:pPr>
              <w:rPr>
                <w:rFonts w:hint="default" w:ascii="Times New Roman" w:hAnsi="Times New Roman" w:eastAsia="仿宋_GB2312" w:cs="Times New Roman"/>
              </w:rPr>
            </w:pPr>
          </w:p>
        </w:tc>
        <w:tc>
          <w:tcPr>
            <w:tcW w:w="1525" w:type="dxa"/>
            <w:vMerge w:val="restart"/>
            <w:vAlign w:val="center"/>
          </w:tcPr>
          <w:p>
            <w:pP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（四）无法提供</w:t>
            </w:r>
          </w:p>
        </w:tc>
        <w:tc>
          <w:tcPr>
            <w:tcW w:w="2634" w:type="dxa"/>
          </w:tcPr>
          <w:p>
            <w:pP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1．本机关不掌握相关政府信息</w:t>
            </w:r>
          </w:p>
        </w:tc>
        <w:tc>
          <w:tcPr>
            <w:tcW w:w="554" w:type="dxa"/>
            <w:vAlign w:val="center"/>
          </w:tcPr>
          <w:p>
            <w:pPr>
              <w:jc w:val="cente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2"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5"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65" w:type="dxa"/>
            <w:vAlign w:val="center"/>
          </w:tcPr>
          <w:p>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continue"/>
          </w:tcPr>
          <w:p>
            <w:pPr>
              <w:rPr>
                <w:rFonts w:hint="default" w:ascii="Times New Roman" w:hAnsi="Times New Roman" w:eastAsia="仿宋_GB2312" w:cs="Times New Roman"/>
              </w:rPr>
            </w:pPr>
          </w:p>
        </w:tc>
        <w:tc>
          <w:tcPr>
            <w:tcW w:w="1525" w:type="dxa"/>
            <w:vMerge w:val="continue"/>
            <w:vAlign w:val="center"/>
          </w:tcPr>
          <w:p>
            <w:pPr>
              <w:rPr>
                <w:rFonts w:hint="default" w:ascii="Times New Roman" w:hAnsi="Times New Roman" w:eastAsia="仿宋_GB2312" w:cs="Times New Roman"/>
                <w:sz w:val="18"/>
                <w:szCs w:val="18"/>
              </w:rPr>
            </w:pPr>
          </w:p>
        </w:tc>
        <w:tc>
          <w:tcPr>
            <w:tcW w:w="2634" w:type="dxa"/>
          </w:tcPr>
          <w:p>
            <w:pP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2．没有现成信息需要另行制作</w:t>
            </w:r>
          </w:p>
        </w:tc>
        <w:tc>
          <w:tcPr>
            <w:tcW w:w="554" w:type="dxa"/>
            <w:vAlign w:val="center"/>
          </w:tcPr>
          <w:p>
            <w:pPr>
              <w:jc w:val="cente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2"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5"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65" w:type="dxa"/>
            <w:vAlign w:val="center"/>
          </w:tcPr>
          <w:p>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eastAsia="仿宋_GB2312" w:cs="Times New Roman"/>
              </w:rPr>
            </w:pPr>
          </w:p>
        </w:tc>
        <w:tc>
          <w:tcPr>
            <w:tcW w:w="1525" w:type="dxa"/>
            <w:vMerge w:val="continue"/>
            <w:vAlign w:val="center"/>
          </w:tcPr>
          <w:p>
            <w:pPr>
              <w:rPr>
                <w:rFonts w:hint="default" w:ascii="Times New Roman" w:hAnsi="Times New Roman" w:eastAsia="仿宋_GB2312" w:cs="Times New Roman"/>
                <w:sz w:val="18"/>
                <w:szCs w:val="18"/>
              </w:rPr>
            </w:pPr>
          </w:p>
        </w:tc>
        <w:tc>
          <w:tcPr>
            <w:tcW w:w="2634" w:type="dxa"/>
          </w:tcPr>
          <w:p>
            <w:pP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3．补正后申请内容仍不明确</w:t>
            </w:r>
          </w:p>
        </w:tc>
        <w:tc>
          <w:tcPr>
            <w:tcW w:w="554" w:type="dxa"/>
            <w:vAlign w:val="center"/>
          </w:tcPr>
          <w:p>
            <w:pPr>
              <w:jc w:val="cente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2"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5"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65" w:type="dxa"/>
            <w:vAlign w:val="center"/>
          </w:tcPr>
          <w:p>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4" w:type="dxa"/>
            <w:vMerge w:val="continue"/>
          </w:tcPr>
          <w:p>
            <w:pPr>
              <w:rPr>
                <w:rFonts w:hint="default" w:ascii="Times New Roman" w:hAnsi="Times New Roman" w:eastAsia="仿宋_GB2312" w:cs="Times New Roman"/>
              </w:rPr>
            </w:pPr>
          </w:p>
        </w:tc>
        <w:tc>
          <w:tcPr>
            <w:tcW w:w="1525" w:type="dxa"/>
            <w:vMerge w:val="restart"/>
            <w:vAlign w:val="center"/>
          </w:tcPr>
          <w:p>
            <w:pP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（五）不予处理</w:t>
            </w:r>
          </w:p>
        </w:tc>
        <w:tc>
          <w:tcPr>
            <w:tcW w:w="2634" w:type="dxa"/>
          </w:tcPr>
          <w:p>
            <w:pP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1．信访举报投诉类申请</w:t>
            </w:r>
          </w:p>
        </w:tc>
        <w:tc>
          <w:tcPr>
            <w:tcW w:w="554" w:type="dxa"/>
            <w:vAlign w:val="center"/>
          </w:tcPr>
          <w:p>
            <w:pPr>
              <w:jc w:val="cente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2"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5"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65" w:type="dxa"/>
            <w:vAlign w:val="center"/>
          </w:tcPr>
          <w:p>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eastAsia="仿宋_GB2312" w:cs="Times New Roman"/>
              </w:rPr>
            </w:pPr>
          </w:p>
        </w:tc>
        <w:tc>
          <w:tcPr>
            <w:tcW w:w="1525" w:type="dxa"/>
            <w:vMerge w:val="continue"/>
          </w:tcPr>
          <w:p>
            <w:pPr>
              <w:rPr>
                <w:rFonts w:hint="default" w:ascii="Times New Roman" w:hAnsi="Times New Roman" w:eastAsia="仿宋_GB2312" w:cs="Times New Roman"/>
              </w:rPr>
            </w:pPr>
          </w:p>
        </w:tc>
        <w:tc>
          <w:tcPr>
            <w:tcW w:w="2634" w:type="dxa"/>
          </w:tcPr>
          <w:p>
            <w:pP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2．重复申请</w:t>
            </w:r>
          </w:p>
        </w:tc>
        <w:tc>
          <w:tcPr>
            <w:tcW w:w="554" w:type="dxa"/>
            <w:vAlign w:val="center"/>
          </w:tcPr>
          <w:p>
            <w:pPr>
              <w:jc w:val="cente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2"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5"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65" w:type="dxa"/>
            <w:vAlign w:val="center"/>
          </w:tcPr>
          <w:p>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54" w:type="dxa"/>
            <w:vMerge w:val="continue"/>
          </w:tcPr>
          <w:p>
            <w:pPr>
              <w:rPr>
                <w:rFonts w:hint="default" w:ascii="Times New Roman" w:hAnsi="Times New Roman" w:eastAsia="仿宋_GB2312" w:cs="Times New Roman"/>
              </w:rPr>
            </w:pPr>
          </w:p>
        </w:tc>
        <w:tc>
          <w:tcPr>
            <w:tcW w:w="1525" w:type="dxa"/>
            <w:vMerge w:val="continue"/>
          </w:tcPr>
          <w:p>
            <w:pPr>
              <w:rPr>
                <w:rFonts w:hint="default" w:ascii="Times New Roman" w:hAnsi="Times New Roman" w:eastAsia="仿宋_GB2312" w:cs="Times New Roman"/>
              </w:rPr>
            </w:pPr>
          </w:p>
        </w:tc>
        <w:tc>
          <w:tcPr>
            <w:tcW w:w="2634" w:type="dxa"/>
          </w:tcPr>
          <w:p>
            <w:pP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3．要求提供公开出版物</w:t>
            </w:r>
          </w:p>
        </w:tc>
        <w:tc>
          <w:tcPr>
            <w:tcW w:w="554" w:type="dxa"/>
            <w:vAlign w:val="center"/>
          </w:tcPr>
          <w:p>
            <w:pPr>
              <w:jc w:val="cente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2"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5"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65" w:type="dxa"/>
            <w:vAlign w:val="center"/>
          </w:tcPr>
          <w:p>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rPr>
                <w:rFonts w:hint="default" w:ascii="Times New Roman" w:hAnsi="Times New Roman" w:eastAsia="仿宋_GB2312" w:cs="Times New Roman"/>
              </w:rPr>
            </w:pPr>
          </w:p>
        </w:tc>
        <w:tc>
          <w:tcPr>
            <w:tcW w:w="1525" w:type="dxa"/>
            <w:vMerge w:val="continue"/>
          </w:tcPr>
          <w:p>
            <w:pPr>
              <w:rPr>
                <w:rFonts w:hint="default" w:ascii="Times New Roman" w:hAnsi="Times New Roman" w:eastAsia="仿宋_GB2312" w:cs="Times New Roman"/>
              </w:rPr>
            </w:pPr>
          </w:p>
        </w:tc>
        <w:tc>
          <w:tcPr>
            <w:tcW w:w="2634" w:type="dxa"/>
          </w:tcPr>
          <w:p>
            <w:pP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4．无正当理由大量反复申请</w:t>
            </w:r>
          </w:p>
        </w:tc>
        <w:tc>
          <w:tcPr>
            <w:tcW w:w="554" w:type="dxa"/>
            <w:vAlign w:val="center"/>
          </w:tcPr>
          <w:p>
            <w:pPr>
              <w:jc w:val="cente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2"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5"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65" w:type="dxa"/>
            <w:vAlign w:val="center"/>
          </w:tcPr>
          <w:p>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eastAsia="仿宋_GB2312" w:cs="Times New Roman"/>
              </w:rPr>
            </w:pPr>
          </w:p>
        </w:tc>
        <w:tc>
          <w:tcPr>
            <w:tcW w:w="1525" w:type="dxa"/>
            <w:vMerge w:val="continue"/>
          </w:tcPr>
          <w:p>
            <w:pPr>
              <w:rPr>
                <w:rFonts w:hint="default" w:ascii="Times New Roman" w:hAnsi="Times New Roman" w:eastAsia="仿宋_GB2312" w:cs="Times New Roman"/>
              </w:rPr>
            </w:pPr>
          </w:p>
        </w:tc>
        <w:tc>
          <w:tcPr>
            <w:tcW w:w="2634" w:type="dxa"/>
          </w:tcPr>
          <w:p>
            <w:pPr>
              <w:ind w:left="180" w:hanging="180" w:hangingChars="100"/>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5．要求行政机关确认或重新出具已获取信息</w:t>
            </w:r>
          </w:p>
        </w:tc>
        <w:tc>
          <w:tcPr>
            <w:tcW w:w="554" w:type="dxa"/>
            <w:vAlign w:val="center"/>
          </w:tcPr>
          <w:p>
            <w:pPr>
              <w:jc w:val="cente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2"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5"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65" w:type="dxa"/>
            <w:vAlign w:val="center"/>
          </w:tcPr>
          <w:p>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eastAsia="仿宋_GB2312" w:cs="Times New Roman"/>
              </w:rPr>
            </w:pPr>
          </w:p>
        </w:tc>
        <w:tc>
          <w:tcPr>
            <w:tcW w:w="1525" w:type="dxa"/>
            <w:vMerge w:val="restart"/>
            <w:vAlign w:val="center"/>
          </w:tcPr>
          <w:p>
            <w:pPr>
              <w:rPr>
                <w:rFonts w:hint="default" w:ascii="Times New Roman" w:hAnsi="Times New Roman" w:eastAsia="仿宋_GB2312" w:cs="Times New Roman"/>
              </w:rPr>
            </w:pPr>
            <w:r>
              <w:rPr>
                <w:rFonts w:hint="default" w:ascii="Times New Roman" w:hAnsi="Times New Roman" w:eastAsia="仿宋_GB2312" w:cs="Times New Roman"/>
                <w:sz w:val="18"/>
                <w:szCs w:val="18"/>
              </w:rPr>
              <w:t>（六）其他处理</w:t>
            </w:r>
          </w:p>
        </w:tc>
        <w:tc>
          <w:tcPr>
            <w:tcW w:w="2634" w:type="dxa"/>
          </w:tcPr>
          <w:p>
            <w:pPr>
              <w:ind w:left="180" w:hanging="180" w:hangingChars="100"/>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1.申请人无正当理由逾期不补正、行政机关不再处理其政府信息公开申请</w:t>
            </w:r>
          </w:p>
        </w:tc>
        <w:tc>
          <w:tcPr>
            <w:tcW w:w="554" w:type="dxa"/>
            <w:vAlign w:val="center"/>
          </w:tcPr>
          <w:p>
            <w:pPr>
              <w:jc w:val="cente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2"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5"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65" w:type="dxa"/>
            <w:vAlign w:val="center"/>
          </w:tcPr>
          <w:p>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eastAsia="仿宋_GB2312" w:cs="Times New Roman"/>
              </w:rPr>
            </w:pPr>
          </w:p>
        </w:tc>
        <w:tc>
          <w:tcPr>
            <w:tcW w:w="1525" w:type="dxa"/>
            <w:vMerge w:val="continue"/>
          </w:tcPr>
          <w:p>
            <w:pPr>
              <w:rPr>
                <w:rFonts w:hint="default" w:ascii="Times New Roman" w:hAnsi="Times New Roman" w:eastAsia="仿宋_GB2312" w:cs="Times New Roman"/>
              </w:rPr>
            </w:pPr>
          </w:p>
        </w:tc>
        <w:tc>
          <w:tcPr>
            <w:tcW w:w="2634" w:type="dxa"/>
          </w:tcPr>
          <w:p>
            <w:pPr>
              <w:ind w:left="180" w:hanging="180" w:hangingChars="100"/>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2.申请人逾期未按收费通知 要求缴纳费用、行政机关不再处理其政府信息公开申请</w:t>
            </w:r>
          </w:p>
        </w:tc>
        <w:tc>
          <w:tcPr>
            <w:tcW w:w="554" w:type="dxa"/>
            <w:vAlign w:val="center"/>
          </w:tcPr>
          <w:p>
            <w:pPr>
              <w:jc w:val="cente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2"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5"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65" w:type="dxa"/>
            <w:vAlign w:val="center"/>
          </w:tcPr>
          <w:p>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rPr>
                <w:rFonts w:hint="default" w:ascii="Times New Roman" w:hAnsi="Times New Roman" w:eastAsia="仿宋_GB2312" w:cs="Times New Roman"/>
              </w:rPr>
            </w:pPr>
          </w:p>
        </w:tc>
        <w:tc>
          <w:tcPr>
            <w:tcW w:w="1525" w:type="dxa"/>
            <w:vMerge w:val="continue"/>
          </w:tcPr>
          <w:p>
            <w:pPr>
              <w:rPr>
                <w:rFonts w:hint="default" w:ascii="Times New Roman" w:hAnsi="Times New Roman" w:eastAsia="仿宋_GB2312" w:cs="Times New Roman"/>
              </w:rPr>
            </w:pPr>
          </w:p>
        </w:tc>
        <w:tc>
          <w:tcPr>
            <w:tcW w:w="2634" w:type="dxa"/>
          </w:tcPr>
          <w:p>
            <w:pPr>
              <w:ind w:left="180" w:hanging="180" w:hangingChars="100"/>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3.其他</w:t>
            </w:r>
          </w:p>
        </w:tc>
        <w:tc>
          <w:tcPr>
            <w:tcW w:w="554" w:type="dxa"/>
            <w:vAlign w:val="center"/>
          </w:tcPr>
          <w:p>
            <w:pPr>
              <w:jc w:val="cente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2"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5"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65" w:type="dxa"/>
            <w:vAlign w:val="center"/>
          </w:tcPr>
          <w:p>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rPr>
                <w:rFonts w:hint="default" w:ascii="Times New Roman" w:hAnsi="Times New Roman" w:eastAsia="仿宋_GB2312" w:cs="Times New Roman"/>
              </w:rPr>
            </w:pPr>
          </w:p>
        </w:tc>
        <w:tc>
          <w:tcPr>
            <w:tcW w:w="4159" w:type="dxa"/>
            <w:gridSpan w:val="2"/>
            <w:vAlign w:val="center"/>
          </w:tcPr>
          <w:p>
            <w:pPr>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（七）总计</w:t>
            </w:r>
          </w:p>
        </w:tc>
        <w:tc>
          <w:tcPr>
            <w:tcW w:w="554" w:type="dxa"/>
            <w:vAlign w:val="center"/>
          </w:tcPr>
          <w:p>
            <w:pPr>
              <w:jc w:val="cente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2"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5"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65" w:type="dxa"/>
            <w:vAlign w:val="center"/>
          </w:tcPr>
          <w:p>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13" w:type="dxa"/>
            <w:gridSpan w:val="3"/>
            <w:vAlign w:val="center"/>
          </w:tcPr>
          <w:p>
            <w:pPr>
              <w:rPr>
                <w:rFonts w:hint="default" w:ascii="Times New Roman" w:hAnsi="Times New Roman" w:eastAsia="仿宋_GB2312" w:cs="Times New Roman"/>
              </w:rPr>
            </w:pPr>
            <w:r>
              <w:rPr>
                <w:rFonts w:hint="default" w:ascii="Times New Roman" w:hAnsi="Times New Roman" w:eastAsia="仿宋_GB2312" w:cs="Times New Roman"/>
              </w:rPr>
              <w:t>四、结转下年度继续办理</w:t>
            </w:r>
          </w:p>
        </w:tc>
        <w:tc>
          <w:tcPr>
            <w:tcW w:w="554" w:type="dxa"/>
            <w:vAlign w:val="center"/>
          </w:tcPr>
          <w:p>
            <w:pPr>
              <w:jc w:val="center"/>
              <w:rPr>
                <w:rFonts w:hint="default" w:ascii="Times New Roman" w:hAnsi="Times New Roman" w:eastAsia="仿宋_GB2312" w:cs="Times New Roman"/>
                <w:kern w:val="2"/>
                <w:sz w:val="21"/>
                <w:szCs w:val="22"/>
                <w:lang w:val="en-US" w:eastAsia="zh-CN" w:bidi="ar-SA"/>
              </w:rPr>
            </w:pPr>
            <w:r>
              <w:rPr>
                <w:rFonts w:hint="default" w:ascii="Times New Roman" w:hAnsi="Times New Roman" w:eastAsia="仿宋_GB2312" w:cs="Times New Roman"/>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2"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3"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95" w:type="dxa"/>
            <w:vAlign w:val="center"/>
          </w:tcPr>
          <w:p>
            <w:pPr>
              <w:jc w:val="center"/>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65" w:type="dxa"/>
            <w:vAlign w:val="center"/>
          </w:tcPr>
          <w:p>
            <w:pPr>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bl>
    <w:p>
      <w:pPr>
        <w:rPr>
          <w:rFonts w:hint="default" w:ascii="Times New Roman" w:hAnsi="Times New Roman" w:cs="Times New Roman"/>
        </w:rPr>
      </w:pP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四、政府信息公开行政复议、行政诉讼情况</w:t>
      </w:r>
    </w:p>
    <w:tbl>
      <w:tblPr>
        <w:tblStyle w:val="6"/>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09"/>
        <w:gridCol w:w="709"/>
        <w:gridCol w:w="706"/>
        <w:gridCol w:w="428"/>
        <w:gridCol w:w="708"/>
        <w:gridCol w:w="709"/>
        <w:gridCol w:w="709"/>
        <w:gridCol w:w="709"/>
        <w:gridCol w:w="425"/>
        <w:gridCol w:w="709"/>
        <w:gridCol w:w="708"/>
        <w:gridCol w:w="709"/>
        <w:gridCol w:w="694"/>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207" w:type="dxa"/>
            <w:gridSpan w:val="5"/>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行政复议</w:t>
            </w:r>
          </w:p>
        </w:tc>
        <w:tc>
          <w:tcPr>
            <w:tcW w:w="6505" w:type="dxa"/>
            <w:gridSpan w:val="10"/>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55" w:type="dxa"/>
            <w:vMerge w:val="restart"/>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结果维持</w:t>
            </w:r>
          </w:p>
        </w:tc>
        <w:tc>
          <w:tcPr>
            <w:tcW w:w="709" w:type="dxa"/>
            <w:vMerge w:val="restart"/>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结果纠正</w:t>
            </w:r>
          </w:p>
        </w:tc>
        <w:tc>
          <w:tcPr>
            <w:tcW w:w="709" w:type="dxa"/>
            <w:vMerge w:val="restart"/>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其他结果</w:t>
            </w:r>
          </w:p>
        </w:tc>
        <w:tc>
          <w:tcPr>
            <w:tcW w:w="706" w:type="dxa"/>
            <w:vMerge w:val="restart"/>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尚未审结</w:t>
            </w:r>
          </w:p>
        </w:tc>
        <w:tc>
          <w:tcPr>
            <w:tcW w:w="428" w:type="dxa"/>
            <w:vMerge w:val="restart"/>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总计</w:t>
            </w:r>
          </w:p>
        </w:tc>
        <w:tc>
          <w:tcPr>
            <w:tcW w:w="3260" w:type="dxa"/>
            <w:gridSpan w:val="5"/>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未经复议直接起诉</w:t>
            </w:r>
          </w:p>
        </w:tc>
        <w:tc>
          <w:tcPr>
            <w:tcW w:w="3245" w:type="dxa"/>
            <w:gridSpan w:val="5"/>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55" w:type="dxa"/>
            <w:vMerge w:val="continue"/>
            <w:vAlign w:val="center"/>
          </w:tcPr>
          <w:p>
            <w:pPr>
              <w:jc w:val="center"/>
              <w:rPr>
                <w:rFonts w:hint="default" w:ascii="Times New Roman" w:hAnsi="Times New Roman" w:eastAsia="黑体" w:cs="Times New Roman"/>
                <w:sz w:val="18"/>
                <w:szCs w:val="18"/>
              </w:rPr>
            </w:pPr>
          </w:p>
        </w:tc>
        <w:tc>
          <w:tcPr>
            <w:tcW w:w="709" w:type="dxa"/>
            <w:vMerge w:val="continue"/>
            <w:vAlign w:val="center"/>
          </w:tcPr>
          <w:p>
            <w:pPr>
              <w:jc w:val="center"/>
              <w:rPr>
                <w:rFonts w:hint="default" w:ascii="Times New Roman" w:hAnsi="Times New Roman" w:eastAsia="黑体" w:cs="Times New Roman"/>
                <w:sz w:val="18"/>
                <w:szCs w:val="18"/>
              </w:rPr>
            </w:pPr>
          </w:p>
        </w:tc>
        <w:tc>
          <w:tcPr>
            <w:tcW w:w="709" w:type="dxa"/>
            <w:vMerge w:val="continue"/>
            <w:vAlign w:val="center"/>
          </w:tcPr>
          <w:p>
            <w:pPr>
              <w:jc w:val="center"/>
              <w:rPr>
                <w:rFonts w:hint="default" w:ascii="Times New Roman" w:hAnsi="Times New Roman" w:eastAsia="黑体" w:cs="Times New Roman"/>
                <w:sz w:val="18"/>
                <w:szCs w:val="18"/>
              </w:rPr>
            </w:pPr>
          </w:p>
        </w:tc>
        <w:tc>
          <w:tcPr>
            <w:tcW w:w="706" w:type="dxa"/>
            <w:vMerge w:val="continue"/>
            <w:vAlign w:val="center"/>
          </w:tcPr>
          <w:p>
            <w:pPr>
              <w:jc w:val="center"/>
              <w:rPr>
                <w:rFonts w:hint="default" w:ascii="Times New Roman" w:hAnsi="Times New Roman" w:eastAsia="黑体" w:cs="Times New Roman"/>
                <w:szCs w:val="21"/>
              </w:rPr>
            </w:pPr>
          </w:p>
        </w:tc>
        <w:tc>
          <w:tcPr>
            <w:tcW w:w="428" w:type="dxa"/>
            <w:vMerge w:val="continue"/>
            <w:vAlign w:val="center"/>
          </w:tcPr>
          <w:p>
            <w:pPr>
              <w:jc w:val="center"/>
              <w:rPr>
                <w:rFonts w:hint="default" w:ascii="Times New Roman" w:hAnsi="Times New Roman" w:eastAsia="黑体" w:cs="Times New Roman"/>
                <w:szCs w:val="21"/>
              </w:rPr>
            </w:pPr>
          </w:p>
        </w:tc>
        <w:tc>
          <w:tcPr>
            <w:tcW w:w="708" w:type="dxa"/>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结果维持</w:t>
            </w:r>
          </w:p>
        </w:tc>
        <w:tc>
          <w:tcPr>
            <w:tcW w:w="709" w:type="dxa"/>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结果纠正</w:t>
            </w:r>
          </w:p>
        </w:tc>
        <w:tc>
          <w:tcPr>
            <w:tcW w:w="709" w:type="dxa"/>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其他结果</w:t>
            </w:r>
          </w:p>
        </w:tc>
        <w:tc>
          <w:tcPr>
            <w:tcW w:w="709" w:type="dxa"/>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尚未审结</w:t>
            </w:r>
          </w:p>
        </w:tc>
        <w:tc>
          <w:tcPr>
            <w:tcW w:w="425" w:type="dxa"/>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总计</w:t>
            </w:r>
          </w:p>
        </w:tc>
        <w:tc>
          <w:tcPr>
            <w:tcW w:w="709" w:type="dxa"/>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结果维持</w:t>
            </w:r>
          </w:p>
        </w:tc>
        <w:tc>
          <w:tcPr>
            <w:tcW w:w="708" w:type="dxa"/>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结果纠正</w:t>
            </w:r>
          </w:p>
        </w:tc>
        <w:tc>
          <w:tcPr>
            <w:tcW w:w="709" w:type="dxa"/>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其他结果</w:t>
            </w:r>
          </w:p>
        </w:tc>
        <w:tc>
          <w:tcPr>
            <w:tcW w:w="694" w:type="dxa"/>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尚未审结</w:t>
            </w:r>
          </w:p>
        </w:tc>
        <w:tc>
          <w:tcPr>
            <w:tcW w:w="425" w:type="dxa"/>
            <w:vAlign w:val="center"/>
          </w:tcPr>
          <w:p>
            <w:pPr>
              <w:jc w:val="center"/>
              <w:rPr>
                <w:rFonts w:hint="default" w:ascii="Times New Roman" w:hAnsi="Times New Roman" w:eastAsia="黑体" w:cs="Times New Roman"/>
                <w:szCs w:val="21"/>
              </w:rPr>
            </w:pPr>
            <w:r>
              <w:rPr>
                <w:rFonts w:hint="default" w:ascii="Times New Roman" w:hAnsi="Times New Roman" w:eastAsia="黑体"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pPr>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0</w:t>
            </w:r>
          </w:p>
        </w:tc>
        <w:tc>
          <w:tcPr>
            <w:tcW w:w="709" w:type="dxa"/>
            <w:vAlign w:val="center"/>
          </w:tcPr>
          <w:p>
            <w:pPr>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0</w:t>
            </w:r>
          </w:p>
        </w:tc>
        <w:tc>
          <w:tcPr>
            <w:tcW w:w="709" w:type="dxa"/>
            <w:vAlign w:val="center"/>
          </w:tcPr>
          <w:p>
            <w:pPr>
              <w:jc w:val="center"/>
              <w:rPr>
                <w:rFonts w:hint="default" w:ascii="Times New Roman" w:hAnsi="Times New Roman" w:eastAsia="仿宋_GB2312" w:cs="Times New Roman"/>
                <w:sz w:val="18"/>
                <w:szCs w:val="18"/>
                <w:lang w:val="en-US" w:eastAsia="zh-CN"/>
              </w:rPr>
            </w:pPr>
            <w:r>
              <w:rPr>
                <w:rFonts w:hint="default" w:ascii="Times New Roman" w:hAnsi="Times New Roman" w:eastAsia="仿宋_GB2312" w:cs="Times New Roman"/>
                <w:sz w:val="18"/>
                <w:szCs w:val="18"/>
                <w:lang w:val="en-US" w:eastAsia="zh-CN"/>
              </w:rPr>
              <w:t>0</w:t>
            </w:r>
          </w:p>
        </w:tc>
        <w:tc>
          <w:tcPr>
            <w:tcW w:w="706" w:type="dxa"/>
            <w:vAlign w:val="center"/>
          </w:tcPr>
          <w:p>
            <w:pPr>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428" w:type="dxa"/>
            <w:vAlign w:val="center"/>
          </w:tcPr>
          <w:p>
            <w:pPr>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vAlign w:val="center"/>
          </w:tcPr>
          <w:p>
            <w:pPr>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425" w:type="dxa"/>
            <w:vAlign w:val="center"/>
          </w:tcPr>
          <w:p>
            <w:pPr>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vAlign w:val="center"/>
          </w:tcPr>
          <w:p>
            <w:pPr>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694" w:type="dxa"/>
            <w:vAlign w:val="center"/>
          </w:tcPr>
          <w:p>
            <w:pPr>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425" w:type="dxa"/>
            <w:vAlign w:val="center"/>
          </w:tcPr>
          <w:p>
            <w:pPr>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bl>
    <w:p>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五、存在的主要问题及改进情况</w:t>
      </w:r>
    </w:p>
    <w:p>
      <w:pPr>
        <w:spacing w:line="560" w:lineRule="exact"/>
        <w:ind w:firstLine="640" w:firstLineChars="200"/>
        <w:rPr>
          <w:rFonts w:hint="default" w:ascii="Times New Roman" w:hAnsi="Times New Roman" w:eastAsia="仿宋_GB2312" w:cs="Times New Roman"/>
          <w:color w:val="auto"/>
          <w:sz w:val="32"/>
          <w:szCs w:val="32"/>
          <w:lang w:eastAsia="zh-CN"/>
        </w:rPr>
      </w:pPr>
      <w:r>
        <w:rPr>
          <w:rFonts w:hint="default" w:ascii="Times New Roman" w:hAnsi="Times New Roman" w:eastAsia="楷体_GB2312" w:cs="Times New Roman"/>
          <w:color w:val="auto"/>
          <w:sz w:val="32"/>
          <w:szCs w:val="32"/>
          <w:lang w:eastAsia="zh-CN"/>
        </w:rPr>
        <w:t>（一）存在的主要问题</w:t>
      </w:r>
    </w:p>
    <w:p>
      <w:pPr>
        <w:numPr>
          <w:ilvl w:val="0"/>
          <w:numId w:val="0"/>
        </w:numPr>
        <w:spacing w:line="560" w:lineRule="exact"/>
        <w:ind w:firstLine="640" w:firstLineChars="200"/>
        <w:jc w:val="left"/>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一是工作人员政府信息公开意识</w:t>
      </w:r>
      <w:r>
        <w:rPr>
          <w:rFonts w:hint="eastAsia" w:ascii="Times New Roman" w:hAnsi="Times New Roman" w:eastAsia="仿宋_GB2312" w:cs="Times New Roman"/>
          <w:i w:val="0"/>
          <w:caps w:val="0"/>
          <w:color w:val="auto"/>
          <w:spacing w:val="0"/>
          <w:sz w:val="32"/>
          <w:szCs w:val="32"/>
          <w:shd w:val="clear" w:fill="FFFFFF"/>
          <w:lang w:val="en-US" w:eastAsia="zh-CN"/>
        </w:rPr>
        <w:t>和主动性不强</w:t>
      </w:r>
      <w:r>
        <w:rPr>
          <w:rFonts w:hint="default" w:ascii="Times New Roman" w:hAnsi="Times New Roman" w:eastAsia="仿宋_GB2312" w:cs="Times New Roman"/>
          <w:i w:val="0"/>
          <w:caps w:val="0"/>
          <w:color w:val="auto"/>
          <w:spacing w:val="0"/>
          <w:sz w:val="32"/>
          <w:szCs w:val="32"/>
          <w:shd w:val="clear" w:fill="FFFFFF"/>
          <w:lang w:val="en-US" w:eastAsia="zh-CN"/>
        </w:rPr>
        <w:t>，对政务公开工作的认识有待进一步提高；二是信息公开形式缺乏创新，对政务工作的新措施、新方法缺乏进一步的思考和研究。</w:t>
      </w:r>
    </w:p>
    <w:p>
      <w:pPr>
        <w:numPr>
          <w:ilvl w:val="0"/>
          <w:numId w:val="0"/>
        </w:numPr>
        <w:spacing w:line="560" w:lineRule="exact"/>
        <w:ind w:firstLine="640" w:firstLineChars="200"/>
        <w:rPr>
          <w:rFonts w:hint="default" w:ascii="Times New Roman" w:hAnsi="Times New Roman" w:eastAsia="楷体_GB2312" w:cs="Times New Roman"/>
          <w:i w:val="0"/>
          <w:caps w:val="0"/>
          <w:color w:val="auto"/>
          <w:spacing w:val="0"/>
          <w:sz w:val="32"/>
          <w:szCs w:val="32"/>
          <w:shd w:val="clear" w:fill="FFFFFF"/>
          <w:lang w:eastAsia="zh-CN"/>
        </w:rPr>
      </w:pPr>
      <w:r>
        <w:rPr>
          <w:rFonts w:hint="default" w:ascii="Times New Roman" w:hAnsi="Times New Roman" w:eastAsia="楷体_GB2312" w:cs="Times New Roman"/>
          <w:i w:val="0"/>
          <w:caps w:val="0"/>
          <w:color w:val="auto"/>
          <w:spacing w:val="0"/>
          <w:sz w:val="32"/>
          <w:szCs w:val="32"/>
          <w:shd w:val="clear" w:fill="FFFFFF"/>
          <w:lang w:eastAsia="zh-CN"/>
        </w:rPr>
        <w:t>（二）整改情况</w:t>
      </w:r>
    </w:p>
    <w:p>
      <w:pPr>
        <w:numPr>
          <w:ilvl w:val="0"/>
          <w:numId w:val="0"/>
        </w:numPr>
        <w:spacing w:line="560" w:lineRule="exact"/>
        <w:ind w:firstLine="640" w:firstLineChars="200"/>
        <w:jc w:val="both"/>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val="en-US" w:eastAsia="zh-CN"/>
        </w:rPr>
        <w:t>一是针对工作人员政府信息公开意识</w:t>
      </w:r>
      <w:r>
        <w:rPr>
          <w:rFonts w:hint="eastAsia" w:ascii="Times New Roman" w:hAnsi="Times New Roman" w:eastAsia="仿宋_GB2312" w:cs="Times New Roman"/>
          <w:i w:val="0"/>
          <w:caps w:val="0"/>
          <w:color w:val="auto"/>
          <w:spacing w:val="0"/>
          <w:sz w:val="32"/>
          <w:szCs w:val="32"/>
          <w:shd w:val="clear" w:fill="FFFFFF"/>
          <w:lang w:val="en-US" w:eastAsia="zh-CN"/>
        </w:rPr>
        <w:t>和主动性不强问题</w:t>
      </w:r>
      <w:r>
        <w:rPr>
          <w:rFonts w:hint="default" w:ascii="Times New Roman" w:hAnsi="Times New Roman" w:eastAsia="仿宋_GB2312" w:cs="Times New Roman"/>
          <w:i w:val="0"/>
          <w:caps w:val="0"/>
          <w:color w:val="auto"/>
          <w:spacing w:val="0"/>
          <w:sz w:val="32"/>
          <w:szCs w:val="32"/>
          <w:shd w:val="clear" w:fill="FFFFFF"/>
          <w:lang w:val="en-US" w:eastAsia="zh-CN"/>
        </w:rPr>
        <w:t>，</w:t>
      </w:r>
      <w:r>
        <w:rPr>
          <w:rFonts w:hint="eastAsia" w:ascii="Times New Roman" w:hAnsi="Times New Roman" w:eastAsia="仿宋_GB2312" w:cs="Times New Roman"/>
          <w:i w:val="0"/>
          <w:caps w:val="0"/>
          <w:color w:val="auto"/>
          <w:spacing w:val="0"/>
          <w:sz w:val="32"/>
          <w:szCs w:val="32"/>
          <w:shd w:val="clear" w:fill="FFFFFF"/>
          <w:lang w:val="en-US" w:eastAsia="zh-CN"/>
        </w:rPr>
        <w:t>积极组织工作人员</w:t>
      </w:r>
      <w:r>
        <w:rPr>
          <w:rFonts w:hint="default" w:ascii="Times New Roman" w:hAnsi="Times New Roman" w:eastAsia="仿宋_GB2312" w:cs="Times New Roman"/>
          <w:i w:val="0"/>
          <w:caps w:val="0"/>
          <w:color w:val="auto"/>
          <w:spacing w:val="0"/>
          <w:sz w:val="32"/>
          <w:szCs w:val="32"/>
          <w:shd w:val="clear" w:fill="FFFFFF"/>
          <w:lang w:val="en-US" w:eastAsia="zh-CN"/>
        </w:rPr>
        <w:t>开展政务公开工作专题业务培训，开展多种形式的交流，开阔工作人员视野，进一步增强工作人员政务信息主动公开意识和能力水平；二是针对信息公开形式缺乏创新问题，线上线下相结合拓宽信息公开渠道，以文字、图解、视频等多种形式加强退役军人相关政策解读，进一步扩大退役军人政策影响力和关注度。</w:t>
      </w:r>
    </w:p>
    <w:p>
      <w:pPr>
        <w:numPr>
          <w:ilvl w:val="0"/>
          <w:numId w:val="0"/>
        </w:numPr>
        <w:spacing w:line="560" w:lineRule="exact"/>
        <w:ind w:left="630" w:leftChars="0"/>
        <w:rPr>
          <w:rFonts w:hint="default" w:ascii="Times New Roman" w:hAnsi="Times New Roman" w:eastAsia="黑体" w:cs="Times New Roman"/>
          <w:i w:val="0"/>
          <w:caps w:val="0"/>
          <w:color w:val="auto"/>
          <w:spacing w:val="0"/>
          <w:sz w:val="32"/>
          <w:szCs w:val="32"/>
          <w:shd w:val="clear" w:fill="FFFFFF"/>
          <w:lang w:eastAsia="zh-CN"/>
        </w:rPr>
      </w:pPr>
      <w:r>
        <w:rPr>
          <w:rFonts w:hint="default" w:ascii="Times New Roman" w:hAnsi="Times New Roman" w:eastAsia="黑体" w:cs="Times New Roman"/>
          <w:i w:val="0"/>
          <w:caps w:val="0"/>
          <w:color w:val="auto"/>
          <w:spacing w:val="0"/>
          <w:sz w:val="32"/>
          <w:szCs w:val="32"/>
          <w:shd w:val="clear" w:fill="FFFFFF"/>
          <w:lang w:eastAsia="zh-CN"/>
        </w:rPr>
        <w:t>六、其他需要报告的事项</w:t>
      </w:r>
    </w:p>
    <w:p>
      <w:pPr>
        <w:numPr>
          <w:ilvl w:val="0"/>
          <w:numId w:val="0"/>
        </w:numPr>
        <w:spacing w:line="560" w:lineRule="exact"/>
        <w:ind w:left="0" w:leftChars="0" w:firstLine="640" w:firstLineChars="200"/>
        <w:jc w:val="both"/>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楷体_GB2312" w:cs="Times New Roman"/>
          <w:i w:val="0"/>
          <w:caps w:val="0"/>
          <w:color w:val="auto"/>
          <w:spacing w:val="0"/>
          <w:sz w:val="32"/>
          <w:szCs w:val="32"/>
          <w:shd w:val="clear" w:fill="FFFFFF"/>
          <w:lang w:eastAsia="zh-CN"/>
        </w:rPr>
        <w:t>（一）收取信息处理费情况。</w:t>
      </w:r>
      <w:r>
        <w:rPr>
          <w:rFonts w:hint="default" w:ascii="Times New Roman" w:hAnsi="Times New Roman" w:eastAsia="仿宋_GB2312" w:cs="Times New Roman"/>
          <w:i w:val="0"/>
          <w:caps w:val="0"/>
          <w:color w:val="auto"/>
          <w:spacing w:val="0"/>
          <w:sz w:val="32"/>
          <w:szCs w:val="32"/>
          <w:shd w:val="clear" w:fill="FFFFFF"/>
          <w:lang w:val="en-US" w:eastAsia="zh-CN"/>
        </w:rPr>
        <w:t>2023年临淄区退役军人事务局未收取信息处理费。</w:t>
      </w:r>
    </w:p>
    <w:p>
      <w:pPr>
        <w:numPr>
          <w:ilvl w:val="0"/>
          <w:numId w:val="0"/>
        </w:numPr>
        <w:spacing w:line="560" w:lineRule="exact"/>
        <w:ind w:firstLine="640" w:firstLineChars="200"/>
        <w:rPr>
          <w:rFonts w:hint="default" w:ascii="Times New Roman" w:hAnsi="Times New Roman" w:eastAsia="仿宋_GB2312" w:cs="Times New Roman"/>
          <w:i w:val="0"/>
          <w:caps w:val="0"/>
          <w:color w:val="auto"/>
          <w:spacing w:val="0"/>
          <w:sz w:val="32"/>
          <w:szCs w:val="32"/>
          <w:shd w:val="clear" w:fill="FFFFFF"/>
          <w:lang w:eastAsia="zh-CN"/>
        </w:rPr>
      </w:pPr>
      <w:r>
        <w:rPr>
          <w:rFonts w:hint="default" w:ascii="Times New Roman" w:hAnsi="Times New Roman" w:eastAsia="楷体_GB2312" w:cs="Times New Roman"/>
          <w:i w:val="0"/>
          <w:caps w:val="0"/>
          <w:color w:val="auto"/>
          <w:spacing w:val="0"/>
          <w:sz w:val="32"/>
          <w:szCs w:val="32"/>
          <w:shd w:val="clear" w:fill="FFFFFF"/>
          <w:lang w:eastAsia="zh-CN"/>
        </w:rPr>
        <w:t>（二）人大代表建议和政协提案办理结果情况。</w:t>
      </w:r>
      <w:r>
        <w:rPr>
          <w:rFonts w:hint="default" w:ascii="Times New Roman" w:hAnsi="Times New Roman" w:eastAsia="仿宋_GB2312" w:cs="Times New Roman"/>
          <w:i w:val="0"/>
          <w:caps w:val="0"/>
          <w:color w:val="auto"/>
          <w:spacing w:val="0"/>
          <w:sz w:val="32"/>
          <w:szCs w:val="32"/>
          <w:shd w:val="clear" w:fill="FFFFFF"/>
          <w:lang w:eastAsia="zh-CN"/>
        </w:rPr>
        <w:t>本年度</w:t>
      </w:r>
    </w:p>
    <w:p>
      <w:pPr>
        <w:numPr>
          <w:ilvl w:val="0"/>
          <w:numId w:val="0"/>
        </w:numPr>
        <w:spacing w:line="560" w:lineRule="exact"/>
        <w:rPr>
          <w:rFonts w:hint="default" w:ascii="Times New Roman" w:hAnsi="Times New Roman" w:eastAsia="仿宋_GB2312" w:cs="Times New Roman"/>
          <w:i w:val="0"/>
          <w:caps w:val="0"/>
          <w:color w:val="auto"/>
          <w:spacing w:val="0"/>
          <w:sz w:val="32"/>
          <w:szCs w:val="32"/>
          <w:shd w:val="clear" w:fill="FFFFFF"/>
          <w:lang w:val="en-US" w:eastAsia="zh-CN"/>
        </w:rPr>
      </w:pPr>
      <w:r>
        <w:rPr>
          <w:rFonts w:hint="default" w:ascii="Times New Roman" w:hAnsi="Times New Roman" w:eastAsia="仿宋_GB2312" w:cs="Times New Roman"/>
          <w:i w:val="0"/>
          <w:caps w:val="0"/>
          <w:color w:val="auto"/>
          <w:spacing w:val="0"/>
          <w:sz w:val="32"/>
          <w:szCs w:val="32"/>
          <w:shd w:val="clear" w:fill="FFFFFF"/>
          <w:lang w:eastAsia="zh-CN"/>
        </w:rPr>
        <w:t>收到人大建议</w:t>
      </w:r>
      <w:r>
        <w:rPr>
          <w:rFonts w:hint="default" w:ascii="Times New Roman" w:hAnsi="Times New Roman" w:eastAsia="仿宋_GB2312" w:cs="Times New Roman"/>
          <w:i w:val="0"/>
          <w:caps w:val="0"/>
          <w:color w:val="auto"/>
          <w:spacing w:val="0"/>
          <w:sz w:val="32"/>
          <w:szCs w:val="32"/>
          <w:shd w:val="clear" w:fill="FFFFFF"/>
          <w:lang w:val="en-US" w:eastAsia="zh-CN"/>
        </w:rPr>
        <w:t>0件，收到政协提案0</w:t>
      </w:r>
      <w:r>
        <w:rPr>
          <w:rFonts w:hint="default" w:ascii="Times New Roman" w:hAnsi="Times New Roman" w:eastAsia="仿宋_GB2312" w:cs="Times New Roman"/>
          <w:i w:val="0"/>
          <w:caps w:val="0"/>
          <w:color w:val="auto"/>
          <w:spacing w:val="0"/>
          <w:sz w:val="32"/>
          <w:szCs w:val="32"/>
          <w:shd w:val="clear" w:fill="FFFFFF"/>
          <w:lang w:eastAsia="zh-CN"/>
        </w:rPr>
        <w:t>件。</w:t>
      </w:r>
    </w:p>
    <w:p>
      <w:pPr>
        <w:numPr>
          <w:ilvl w:val="0"/>
          <w:numId w:val="0"/>
        </w:numPr>
        <w:spacing w:line="560" w:lineRule="exact"/>
        <w:ind w:firstLine="640" w:firstLineChars="200"/>
        <w:rPr>
          <w:rFonts w:hint="default" w:ascii="Times New Roman" w:hAnsi="Times New Roman" w:eastAsia="楷体_GB2312" w:cs="Times New Roman"/>
          <w:i w:val="0"/>
          <w:caps w:val="0"/>
          <w:color w:val="auto"/>
          <w:spacing w:val="0"/>
          <w:sz w:val="32"/>
          <w:szCs w:val="32"/>
          <w:shd w:val="clear" w:fill="FFFFFF"/>
          <w:lang w:val="en-US" w:eastAsia="zh-CN"/>
        </w:rPr>
      </w:pPr>
      <w:r>
        <w:rPr>
          <w:rFonts w:hint="eastAsia" w:ascii="楷体_GB2312" w:hAnsi="宋体" w:eastAsia="楷体_GB2312" w:cs="楷体_GB2312"/>
          <w:i w:val="0"/>
          <w:caps w:val="0"/>
          <w:color w:val="000000"/>
          <w:spacing w:val="0"/>
          <w:kern w:val="0"/>
          <w:sz w:val="32"/>
          <w:szCs w:val="32"/>
          <w:shd w:val="clear" w:fill="FFFFFF"/>
          <w:lang w:val="en-US" w:eastAsia="zh-CN" w:bidi="ar"/>
        </w:rPr>
        <w:t>（三）</w:t>
      </w:r>
      <w:r>
        <w:rPr>
          <w:rFonts w:ascii="楷体_GB2312" w:hAnsi="宋体" w:eastAsia="楷体_GB2312" w:cs="楷体_GB2312"/>
          <w:i w:val="0"/>
          <w:caps w:val="0"/>
          <w:color w:val="000000"/>
          <w:spacing w:val="0"/>
          <w:kern w:val="0"/>
          <w:sz w:val="32"/>
          <w:szCs w:val="32"/>
          <w:shd w:val="clear" w:fill="FFFFFF"/>
          <w:lang w:val="en-US" w:eastAsia="zh-CN" w:bidi="ar"/>
        </w:rPr>
        <w:t>年度工作要点落实情况</w:t>
      </w:r>
      <w:r>
        <w:rPr>
          <w:rFonts w:hint="eastAsia" w:ascii="Times New Roman" w:hAnsi="Times New Roman" w:eastAsia="楷体_GB2312" w:cs="Times New Roman"/>
          <w:i w:val="0"/>
          <w:caps w:val="0"/>
          <w:color w:val="auto"/>
          <w:spacing w:val="0"/>
          <w:sz w:val="32"/>
          <w:szCs w:val="32"/>
          <w:shd w:val="clear" w:fill="FFFFFF"/>
          <w:lang w:val="en-US" w:eastAsia="zh-CN"/>
        </w:rPr>
        <w:t>。</w:t>
      </w:r>
      <w:r>
        <w:rPr>
          <w:rFonts w:hint="default" w:ascii="Times New Roman" w:hAnsi="Times New Roman" w:eastAsia="仿宋_GB2312" w:cs="Times New Roman"/>
          <w:i w:val="0"/>
          <w:caps w:val="0"/>
          <w:color w:val="auto"/>
          <w:spacing w:val="0"/>
          <w:sz w:val="32"/>
          <w:szCs w:val="32"/>
          <w:shd w:val="clear" w:fill="FFFFFF"/>
          <w:lang w:val="en-US" w:eastAsia="zh-CN"/>
        </w:rPr>
        <w:t>强化组织领导，按照《2023年淄博市政务公开工作方案》相关要求，遵循“严格依法、全面真实、注重实效、及时便民”的原则和“以公开为原则，以不公开为例外”的基本要求，结合退役军人工作实际，梳理政务公开工作要点，压实工作责任，严格执行“分级审核、先审后发”，安排专人对所公开事项内容进行审核把关，保障政府信息公开工作全面、规范。进一步规范公开内容、完善公开制度、优化公开平台，广泛宣传关于社会解困、双拥创建等工作，切实提高信息发布的质量，确保公开内容的合法性、准确性、严肃性，营造</w:t>
      </w:r>
      <w:r>
        <w:rPr>
          <w:rFonts w:hint="eastAsia" w:ascii="Times New Roman" w:hAnsi="Times New Roman" w:eastAsia="仿宋_GB2312" w:cs="Times New Roman"/>
          <w:i w:val="0"/>
          <w:caps w:val="0"/>
          <w:color w:val="auto"/>
          <w:spacing w:val="0"/>
          <w:sz w:val="32"/>
          <w:szCs w:val="32"/>
          <w:shd w:val="clear" w:fill="FFFFFF"/>
          <w:lang w:val="en-US" w:eastAsia="zh-CN"/>
        </w:rPr>
        <w:t>良好</w:t>
      </w:r>
      <w:r>
        <w:rPr>
          <w:rFonts w:hint="default" w:ascii="Times New Roman" w:hAnsi="Times New Roman" w:eastAsia="仿宋_GB2312" w:cs="Times New Roman"/>
          <w:i w:val="0"/>
          <w:caps w:val="0"/>
          <w:color w:val="auto"/>
          <w:spacing w:val="0"/>
          <w:sz w:val="32"/>
          <w:szCs w:val="32"/>
          <w:shd w:val="clear" w:fill="FFFFFF"/>
          <w:lang w:val="en-US" w:eastAsia="zh-CN"/>
        </w:rPr>
        <w:t>社会氛围。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r>
        <w:rPr>
          <w:rFonts w:hint="eastAsia" w:ascii="Times New Roman" w:hAnsi="Times New Roman" w:eastAsia="楷体_GB2312" w:cs="Times New Roman"/>
          <w:i w:val="0"/>
          <w:caps w:val="0"/>
          <w:color w:val="auto"/>
          <w:spacing w:val="0"/>
          <w:sz w:val="32"/>
          <w:szCs w:val="32"/>
          <w:shd w:val="clear" w:fill="FFFFFF"/>
          <w:lang w:val="en-US" w:eastAsia="zh-CN"/>
        </w:rPr>
        <w:t>（四）</w:t>
      </w:r>
      <w:r>
        <w:rPr>
          <w:rFonts w:hint="default" w:ascii="Times New Roman" w:hAnsi="Times New Roman" w:eastAsia="楷体_GB2312" w:cs="Times New Roman"/>
          <w:i w:val="0"/>
          <w:caps w:val="0"/>
          <w:color w:val="auto"/>
          <w:spacing w:val="0"/>
          <w:sz w:val="32"/>
          <w:szCs w:val="32"/>
          <w:shd w:val="clear" w:fill="FFFFFF"/>
          <w:lang w:val="en-US" w:eastAsia="zh-CN"/>
        </w:rPr>
        <w:t>政务公开工作创新情况</w:t>
      </w:r>
      <w:r>
        <w:rPr>
          <w:rFonts w:hint="eastAsia" w:ascii="Times New Roman" w:hAnsi="Times New Roman" w:eastAsia="楷体_GB2312" w:cs="Times New Roman"/>
          <w:i w:val="0"/>
          <w:caps w:val="0"/>
          <w:color w:val="auto"/>
          <w:spacing w:val="0"/>
          <w:sz w:val="32"/>
          <w:szCs w:val="32"/>
          <w:shd w:val="clear" w:fill="FFFFFF"/>
          <w:lang w:val="en-US" w:eastAsia="zh-CN"/>
        </w:rPr>
        <w:t>。</w:t>
      </w:r>
      <w:r>
        <w:rPr>
          <w:rFonts w:hint="default" w:ascii="Times New Roman" w:hAnsi="Times New Roman" w:eastAsia="仿宋_GB2312" w:cs="Times New Roman"/>
          <w:i w:val="0"/>
          <w:caps w:val="0"/>
          <w:color w:val="auto"/>
          <w:spacing w:val="0"/>
          <w:sz w:val="32"/>
          <w:szCs w:val="32"/>
          <w:shd w:val="clear" w:fill="FFFFFF"/>
          <w:lang w:val="en-US" w:eastAsia="zh-CN"/>
        </w:rPr>
        <w:t>线上线下两手抓，充分</w:t>
      </w:r>
      <w:r>
        <w:rPr>
          <w:rFonts w:hint="eastAsia" w:ascii="Times New Roman" w:hAnsi="Times New Roman" w:eastAsia="仿宋_GB2312" w:cs="Times New Roman"/>
          <w:i w:val="0"/>
          <w:caps w:val="0"/>
          <w:color w:val="auto"/>
          <w:spacing w:val="0"/>
          <w:sz w:val="32"/>
          <w:szCs w:val="32"/>
          <w:shd w:val="clear" w:fill="FFFFFF"/>
          <w:lang w:val="en-US" w:eastAsia="zh-CN"/>
        </w:rPr>
        <w:t>发挥政府网站、</w:t>
      </w:r>
      <w:r>
        <w:rPr>
          <w:rFonts w:hint="default" w:ascii="Times New Roman" w:hAnsi="Times New Roman" w:eastAsia="仿宋_GB2312" w:cs="Times New Roman"/>
          <w:i w:val="0"/>
          <w:caps w:val="0"/>
          <w:color w:val="auto"/>
          <w:spacing w:val="0"/>
          <w:sz w:val="32"/>
          <w:szCs w:val="32"/>
          <w:shd w:val="clear" w:fill="FFFFFF"/>
          <w:lang w:val="en-US" w:eastAsia="zh-CN"/>
        </w:rPr>
        <w:t>微信公众号等政</w:t>
      </w:r>
      <w:bookmarkStart w:id="0" w:name="_GoBack"/>
      <w:bookmarkEnd w:id="0"/>
      <w:r>
        <w:rPr>
          <w:rFonts w:hint="default" w:ascii="Times New Roman" w:hAnsi="Times New Roman" w:eastAsia="仿宋_GB2312" w:cs="Times New Roman"/>
          <w:i w:val="0"/>
          <w:caps w:val="0"/>
          <w:color w:val="auto"/>
          <w:spacing w:val="0"/>
          <w:sz w:val="32"/>
          <w:szCs w:val="32"/>
          <w:shd w:val="clear" w:fill="FFFFFF"/>
          <w:lang w:val="en-US" w:eastAsia="zh-CN"/>
        </w:rPr>
        <w:t>务新媒体的</w:t>
      </w:r>
      <w:r>
        <w:rPr>
          <w:rFonts w:hint="eastAsia" w:ascii="Times New Roman" w:hAnsi="Times New Roman" w:eastAsia="仿宋_GB2312" w:cs="Times New Roman"/>
          <w:i w:val="0"/>
          <w:caps w:val="0"/>
          <w:color w:val="auto"/>
          <w:spacing w:val="0"/>
          <w:sz w:val="32"/>
          <w:szCs w:val="32"/>
          <w:shd w:val="clear" w:fill="FFFFFF"/>
          <w:lang w:val="en-US" w:eastAsia="zh-CN"/>
        </w:rPr>
        <w:t>传播时效，及时发</w:t>
      </w:r>
      <w:r>
        <w:rPr>
          <w:rFonts w:hint="default" w:ascii="Times New Roman" w:hAnsi="Times New Roman" w:eastAsia="仿宋_GB2312" w:cs="Times New Roman"/>
          <w:i w:val="0"/>
          <w:caps w:val="0"/>
          <w:color w:val="auto"/>
          <w:spacing w:val="0"/>
          <w:sz w:val="32"/>
          <w:szCs w:val="32"/>
          <w:shd w:val="clear" w:fill="FFFFFF"/>
          <w:lang w:val="en-US" w:eastAsia="zh-CN"/>
        </w:rPr>
        <w:t>布权威准确、通俗易懂、形式多样的政策解读内容。退役军人返乡报到期间，通过在退役军人服务中心大厅设置宣传栏和开展政策宣传进社区、进军营等方式广泛宣传退役军人返乡报到、就业创业的政策、流程，对退役军人普遍关心的优待证申领、公交卡办理等事项进行多元化、多角度的宣传和解读，进一步提升了退役军人相关政策法规的社会知晓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auto"/>
          <w:spacing w:val="0"/>
          <w:sz w:val="32"/>
          <w:szCs w:val="32"/>
          <w:shd w:val="clear" w:fill="FFFFFF"/>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659"/>
      <w:docPartObj>
        <w:docPartGallery w:val="autotext"/>
      </w:docPartObj>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D24046"/>
    <w:multiLevelType w:val="singleLevel"/>
    <w:tmpl w:val="C4D2404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04258"/>
    <w:rsid w:val="00001C9E"/>
    <w:rsid w:val="0000594A"/>
    <w:rsid w:val="00013109"/>
    <w:rsid w:val="00023AAC"/>
    <w:rsid w:val="00024810"/>
    <w:rsid w:val="00030DFB"/>
    <w:rsid w:val="000414C6"/>
    <w:rsid w:val="00042CA0"/>
    <w:rsid w:val="00043D31"/>
    <w:rsid w:val="00046423"/>
    <w:rsid w:val="00052AD6"/>
    <w:rsid w:val="00055473"/>
    <w:rsid w:val="00055E11"/>
    <w:rsid w:val="00056B8B"/>
    <w:rsid w:val="00063220"/>
    <w:rsid w:val="0006628C"/>
    <w:rsid w:val="000706E1"/>
    <w:rsid w:val="00085190"/>
    <w:rsid w:val="00087FF0"/>
    <w:rsid w:val="00092898"/>
    <w:rsid w:val="00094E08"/>
    <w:rsid w:val="00097052"/>
    <w:rsid w:val="000A5D01"/>
    <w:rsid w:val="000B1602"/>
    <w:rsid w:val="000C34FF"/>
    <w:rsid w:val="000C7BD7"/>
    <w:rsid w:val="000D4473"/>
    <w:rsid w:val="000E1057"/>
    <w:rsid w:val="000F497F"/>
    <w:rsid w:val="000F7617"/>
    <w:rsid w:val="00105B3E"/>
    <w:rsid w:val="001108EA"/>
    <w:rsid w:val="001240A4"/>
    <w:rsid w:val="00125C8A"/>
    <w:rsid w:val="00127976"/>
    <w:rsid w:val="00131A3C"/>
    <w:rsid w:val="0013565C"/>
    <w:rsid w:val="00140E3F"/>
    <w:rsid w:val="00143DC5"/>
    <w:rsid w:val="00144ABF"/>
    <w:rsid w:val="00144B5F"/>
    <w:rsid w:val="00170D63"/>
    <w:rsid w:val="00172B20"/>
    <w:rsid w:val="0017420B"/>
    <w:rsid w:val="0017427C"/>
    <w:rsid w:val="00176618"/>
    <w:rsid w:val="00176B17"/>
    <w:rsid w:val="00187315"/>
    <w:rsid w:val="001900C0"/>
    <w:rsid w:val="00196FD6"/>
    <w:rsid w:val="001A21B5"/>
    <w:rsid w:val="001B26AB"/>
    <w:rsid w:val="001B4410"/>
    <w:rsid w:val="001C1DC2"/>
    <w:rsid w:val="001C4706"/>
    <w:rsid w:val="001C6DFA"/>
    <w:rsid w:val="001C6F55"/>
    <w:rsid w:val="001D41A6"/>
    <w:rsid w:val="001E0CBD"/>
    <w:rsid w:val="001E5A28"/>
    <w:rsid w:val="001E72C7"/>
    <w:rsid w:val="002019C6"/>
    <w:rsid w:val="00204AA5"/>
    <w:rsid w:val="00205590"/>
    <w:rsid w:val="002157C1"/>
    <w:rsid w:val="00216261"/>
    <w:rsid w:val="00216DF6"/>
    <w:rsid w:val="0021763D"/>
    <w:rsid w:val="00224377"/>
    <w:rsid w:val="002264B1"/>
    <w:rsid w:val="0023206E"/>
    <w:rsid w:val="00234868"/>
    <w:rsid w:val="0023602C"/>
    <w:rsid w:val="00240EAF"/>
    <w:rsid w:val="00246626"/>
    <w:rsid w:val="002572C0"/>
    <w:rsid w:val="002604BD"/>
    <w:rsid w:val="00270C0E"/>
    <w:rsid w:val="0027691A"/>
    <w:rsid w:val="00276B13"/>
    <w:rsid w:val="00276E5B"/>
    <w:rsid w:val="002774CD"/>
    <w:rsid w:val="0028009A"/>
    <w:rsid w:val="002A188B"/>
    <w:rsid w:val="002A1F5C"/>
    <w:rsid w:val="002B463A"/>
    <w:rsid w:val="002B6F68"/>
    <w:rsid w:val="002D115E"/>
    <w:rsid w:val="002D6A99"/>
    <w:rsid w:val="002D70DF"/>
    <w:rsid w:val="002E594D"/>
    <w:rsid w:val="002E6EDF"/>
    <w:rsid w:val="0031332E"/>
    <w:rsid w:val="003135A4"/>
    <w:rsid w:val="0031535E"/>
    <w:rsid w:val="003164F6"/>
    <w:rsid w:val="00316CE4"/>
    <w:rsid w:val="003257C1"/>
    <w:rsid w:val="003318E7"/>
    <w:rsid w:val="00332905"/>
    <w:rsid w:val="00334C65"/>
    <w:rsid w:val="00357E22"/>
    <w:rsid w:val="00357E4E"/>
    <w:rsid w:val="003638D5"/>
    <w:rsid w:val="00363B37"/>
    <w:rsid w:val="0038169B"/>
    <w:rsid w:val="00383519"/>
    <w:rsid w:val="003856CA"/>
    <w:rsid w:val="00390173"/>
    <w:rsid w:val="0039072E"/>
    <w:rsid w:val="00395676"/>
    <w:rsid w:val="00397E9C"/>
    <w:rsid w:val="003A4408"/>
    <w:rsid w:val="003A617F"/>
    <w:rsid w:val="003B4A71"/>
    <w:rsid w:val="003C0527"/>
    <w:rsid w:val="003C44C8"/>
    <w:rsid w:val="003C5789"/>
    <w:rsid w:val="003D6959"/>
    <w:rsid w:val="003D7EB2"/>
    <w:rsid w:val="003E1F92"/>
    <w:rsid w:val="003E6B2B"/>
    <w:rsid w:val="003F2DA8"/>
    <w:rsid w:val="003F38D1"/>
    <w:rsid w:val="003F538D"/>
    <w:rsid w:val="00405DB6"/>
    <w:rsid w:val="00414EEE"/>
    <w:rsid w:val="00420F86"/>
    <w:rsid w:val="00423431"/>
    <w:rsid w:val="00434746"/>
    <w:rsid w:val="00446210"/>
    <w:rsid w:val="00460593"/>
    <w:rsid w:val="0046437F"/>
    <w:rsid w:val="004713FB"/>
    <w:rsid w:val="00473626"/>
    <w:rsid w:val="00481ED7"/>
    <w:rsid w:val="00481FD3"/>
    <w:rsid w:val="004847BC"/>
    <w:rsid w:val="0048518B"/>
    <w:rsid w:val="004936CF"/>
    <w:rsid w:val="00495EBA"/>
    <w:rsid w:val="004A6081"/>
    <w:rsid w:val="004B1B2D"/>
    <w:rsid w:val="004B36CF"/>
    <w:rsid w:val="004B3DE8"/>
    <w:rsid w:val="004B53B3"/>
    <w:rsid w:val="004B7413"/>
    <w:rsid w:val="004D2882"/>
    <w:rsid w:val="004D7633"/>
    <w:rsid w:val="004D788E"/>
    <w:rsid w:val="004E5DF1"/>
    <w:rsid w:val="004F244D"/>
    <w:rsid w:val="004F2625"/>
    <w:rsid w:val="004F39DF"/>
    <w:rsid w:val="005026C8"/>
    <w:rsid w:val="00503B08"/>
    <w:rsid w:val="00504DE1"/>
    <w:rsid w:val="005162AB"/>
    <w:rsid w:val="00523B84"/>
    <w:rsid w:val="0052540C"/>
    <w:rsid w:val="00531036"/>
    <w:rsid w:val="00533338"/>
    <w:rsid w:val="0053359A"/>
    <w:rsid w:val="00540904"/>
    <w:rsid w:val="00543FE0"/>
    <w:rsid w:val="005637BC"/>
    <w:rsid w:val="00564F0C"/>
    <w:rsid w:val="00567AE3"/>
    <w:rsid w:val="0057319B"/>
    <w:rsid w:val="005771DE"/>
    <w:rsid w:val="00580B3B"/>
    <w:rsid w:val="005818BC"/>
    <w:rsid w:val="00582EFB"/>
    <w:rsid w:val="00584920"/>
    <w:rsid w:val="00586957"/>
    <w:rsid w:val="00593F9E"/>
    <w:rsid w:val="0059666D"/>
    <w:rsid w:val="005A3BFA"/>
    <w:rsid w:val="005C071E"/>
    <w:rsid w:val="005D4DA2"/>
    <w:rsid w:val="005D7981"/>
    <w:rsid w:val="005E2D72"/>
    <w:rsid w:val="005E5225"/>
    <w:rsid w:val="005E5EA6"/>
    <w:rsid w:val="005F07DB"/>
    <w:rsid w:val="005F410F"/>
    <w:rsid w:val="005F7CFA"/>
    <w:rsid w:val="006001B7"/>
    <w:rsid w:val="00604767"/>
    <w:rsid w:val="00607754"/>
    <w:rsid w:val="00607BD2"/>
    <w:rsid w:val="00614243"/>
    <w:rsid w:val="00615468"/>
    <w:rsid w:val="0062406E"/>
    <w:rsid w:val="00630352"/>
    <w:rsid w:val="00633AD3"/>
    <w:rsid w:val="00634DDC"/>
    <w:rsid w:val="006359EF"/>
    <w:rsid w:val="006364F7"/>
    <w:rsid w:val="00640DE1"/>
    <w:rsid w:val="006419CD"/>
    <w:rsid w:val="00641A49"/>
    <w:rsid w:val="00641B33"/>
    <w:rsid w:val="00651342"/>
    <w:rsid w:val="0065594E"/>
    <w:rsid w:val="00660AAE"/>
    <w:rsid w:val="006634C0"/>
    <w:rsid w:val="00675D05"/>
    <w:rsid w:val="00677652"/>
    <w:rsid w:val="006821DB"/>
    <w:rsid w:val="00687144"/>
    <w:rsid w:val="0069301A"/>
    <w:rsid w:val="00693534"/>
    <w:rsid w:val="00697E19"/>
    <w:rsid w:val="00697EE4"/>
    <w:rsid w:val="006A1171"/>
    <w:rsid w:val="006A5226"/>
    <w:rsid w:val="006A5288"/>
    <w:rsid w:val="006B72A8"/>
    <w:rsid w:val="006C2EA0"/>
    <w:rsid w:val="006C58BC"/>
    <w:rsid w:val="006C656F"/>
    <w:rsid w:val="006E0094"/>
    <w:rsid w:val="006E2256"/>
    <w:rsid w:val="006E2790"/>
    <w:rsid w:val="006E63B8"/>
    <w:rsid w:val="007011FB"/>
    <w:rsid w:val="007061A3"/>
    <w:rsid w:val="007129AD"/>
    <w:rsid w:val="00714451"/>
    <w:rsid w:val="00717EE3"/>
    <w:rsid w:val="007218A5"/>
    <w:rsid w:val="007234A6"/>
    <w:rsid w:val="00723B47"/>
    <w:rsid w:val="00723D67"/>
    <w:rsid w:val="00724A6A"/>
    <w:rsid w:val="00731CB1"/>
    <w:rsid w:val="00732D81"/>
    <w:rsid w:val="00733F31"/>
    <w:rsid w:val="00736923"/>
    <w:rsid w:val="00736C50"/>
    <w:rsid w:val="00741A40"/>
    <w:rsid w:val="00746739"/>
    <w:rsid w:val="00755418"/>
    <w:rsid w:val="007611C0"/>
    <w:rsid w:val="007720F2"/>
    <w:rsid w:val="00772EA0"/>
    <w:rsid w:val="007745BE"/>
    <w:rsid w:val="00781A3D"/>
    <w:rsid w:val="00791D32"/>
    <w:rsid w:val="007A02B5"/>
    <w:rsid w:val="007A39A8"/>
    <w:rsid w:val="007A3DB5"/>
    <w:rsid w:val="007A46E1"/>
    <w:rsid w:val="007A4F8C"/>
    <w:rsid w:val="007B346E"/>
    <w:rsid w:val="007B68D1"/>
    <w:rsid w:val="007C2141"/>
    <w:rsid w:val="007C53E0"/>
    <w:rsid w:val="007C5C81"/>
    <w:rsid w:val="007D0AF2"/>
    <w:rsid w:val="007D3AB6"/>
    <w:rsid w:val="007D4916"/>
    <w:rsid w:val="007D59C4"/>
    <w:rsid w:val="007D71FE"/>
    <w:rsid w:val="007E07E3"/>
    <w:rsid w:val="007E2505"/>
    <w:rsid w:val="007E55EA"/>
    <w:rsid w:val="007F22F8"/>
    <w:rsid w:val="007F43FC"/>
    <w:rsid w:val="00802361"/>
    <w:rsid w:val="00804E65"/>
    <w:rsid w:val="00805ABE"/>
    <w:rsid w:val="00813BC0"/>
    <w:rsid w:val="00820BB8"/>
    <w:rsid w:val="00830865"/>
    <w:rsid w:val="0083723A"/>
    <w:rsid w:val="00842C3D"/>
    <w:rsid w:val="00842E24"/>
    <w:rsid w:val="00852EEB"/>
    <w:rsid w:val="008556C2"/>
    <w:rsid w:val="00855B3A"/>
    <w:rsid w:val="00856193"/>
    <w:rsid w:val="008579AB"/>
    <w:rsid w:val="008608A2"/>
    <w:rsid w:val="008613A8"/>
    <w:rsid w:val="00873E0F"/>
    <w:rsid w:val="00875291"/>
    <w:rsid w:val="00881404"/>
    <w:rsid w:val="00892DC4"/>
    <w:rsid w:val="008977A9"/>
    <w:rsid w:val="008A0545"/>
    <w:rsid w:val="008A171F"/>
    <w:rsid w:val="008A3BC0"/>
    <w:rsid w:val="008A66F8"/>
    <w:rsid w:val="008B2FD1"/>
    <w:rsid w:val="008B5D19"/>
    <w:rsid w:val="008B6607"/>
    <w:rsid w:val="008C2625"/>
    <w:rsid w:val="008C37A3"/>
    <w:rsid w:val="008D2DBD"/>
    <w:rsid w:val="008D6B7B"/>
    <w:rsid w:val="008F142B"/>
    <w:rsid w:val="008F188C"/>
    <w:rsid w:val="008F51FF"/>
    <w:rsid w:val="00904289"/>
    <w:rsid w:val="00906B9B"/>
    <w:rsid w:val="00912FB0"/>
    <w:rsid w:val="00913531"/>
    <w:rsid w:val="0092086C"/>
    <w:rsid w:val="00920A8C"/>
    <w:rsid w:val="0092182B"/>
    <w:rsid w:val="00930D46"/>
    <w:rsid w:val="00935E77"/>
    <w:rsid w:val="00940C11"/>
    <w:rsid w:val="009515FD"/>
    <w:rsid w:val="0096093C"/>
    <w:rsid w:val="00962CD0"/>
    <w:rsid w:val="00966C94"/>
    <w:rsid w:val="0097065C"/>
    <w:rsid w:val="00975A80"/>
    <w:rsid w:val="0098598B"/>
    <w:rsid w:val="00993C26"/>
    <w:rsid w:val="009B0107"/>
    <w:rsid w:val="009B7848"/>
    <w:rsid w:val="009C460B"/>
    <w:rsid w:val="009D452F"/>
    <w:rsid w:val="009E68DF"/>
    <w:rsid w:val="009F4FD2"/>
    <w:rsid w:val="00A03AC4"/>
    <w:rsid w:val="00A03E53"/>
    <w:rsid w:val="00A06E87"/>
    <w:rsid w:val="00A1342F"/>
    <w:rsid w:val="00A143E6"/>
    <w:rsid w:val="00A22178"/>
    <w:rsid w:val="00A25860"/>
    <w:rsid w:val="00A353B4"/>
    <w:rsid w:val="00A35AE0"/>
    <w:rsid w:val="00A36C3E"/>
    <w:rsid w:val="00A47C35"/>
    <w:rsid w:val="00A55405"/>
    <w:rsid w:val="00A6302E"/>
    <w:rsid w:val="00A65792"/>
    <w:rsid w:val="00A7163D"/>
    <w:rsid w:val="00A75587"/>
    <w:rsid w:val="00A759E5"/>
    <w:rsid w:val="00A82619"/>
    <w:rsid w:val="00A86F1B"/>
    <w:rsid w:val="00A919F7"/>
    <w:rsid w:val="00A93492"/>
    <w:rsid w:val="00A944C5"/>
    <w:rsid w:val="00AA3C78"/>
    <w:rsid w:val="00AA7AEC"/>
    <w:rsid w:val="00AA7B4B"/>
    <w:rsid w:val="00AB031E"/>
    <w:rsid w:val="00AB09E9"/>
    <w:rsid w:val="00AC222F"/>
    <w:rsid w:val="00AD1A81"/>
    <w:rsid w:val="00AD1C82"/>
    <w:rsid w:val="00AD1D6B"/>
    <w:rsid w:val="00AD49B5"/>
    <w:rsid w:val="00AD76B6"/>
    <w:rsid w:val="00AE6C57"/>
    <w:rsid w:val="00AF2313"/>
    <w:rsid w:val="00AF50F4"/>
    <w:rsid w:val="00B0337D"/>
    <w:rsid w:val="00B1769A"/>
    <w:rsid w:val="00B23183"/>
    <w:rsid w:val="00B245B9"/>
    <w:rsid w:val="00B33075"/>
    <w:rsid w:val="00B414D1"/>
    <w:rsid w:val="00B459E2"/>
    <w:rsid w:val="00B53141"/>
    <w:rsid w:val="00B559FA"/>
    <w:rsid w:val="00B811E5"/>
    <w:rsid w:val="00B8236F"/>
    <w:rsid w:val="00B835A5"/>
    <w:rsid w:val="00B91004"/>
    <w:rsid w:val="00BA000D"/>
    <w:rsid w:val="00BA45ED"/>
    <w:rsid w:val="00BA486D"/>
    <w:rsid w:val="00BC0376"/>
    <w:rsid w:val="00BC0DDF"/>
    <w:rsid w:val="00BC34AC"/>
    <w:rsid w:val="00BD1CAC"/>
    <w:rsid w:val="00BD4F6B"/>
    <w:rsid w:val="00BD789A"/>
    <w:rsid w:val="00BE03F8"/>
    <w:rsid w:val="00BE26F0"/>
    <w:rsid w:val="00BE3FA5"/>
    <w:rsid w:val="00BE4FAC"/>
    <w:rsid w:val="00BF3636"/>
    <w:rsid w:val="00BF42A9"/>
    <w:rsid w:val="00C04961"/>
    <w:rsid w:val="00C055A1"/>
    <w:rsid w:val="00C11BC3"/>
    <w:rsid w:val="00C11D2B"/>
    <w:rsid w:val="00C17388"/>
    <w:rsid w:val="00C206ED"/>
    <w:rsid w:val="00C217D5"/>
    <w:rsid w:val="00C234EF"/>
    <w:rsid w:val="00C307E5"/>
    <w:rsid w:val="00C61A42"/>
    <w:rsid w:val="00C63784"/>
    <w:rsid w:val="00C665B4"/>
    <w:rsid w:val="00C71268"/>
    <w:rsid w:val="00C75B28"/>
    <w:rsid w:val="00C762CA"/>
    <w:rsid w:val="00C83C1A"/>
    <w:rsid w:val="00C90488"/>
    <w:rsid w:val="00C90FBF"/>
    <w:rsid w:val="00C957F6"/>
    <w:rsid w:val="00CA24FE"/>
    <w:rsid w:val="00CA4E64"/>
    <w:rsid w:val="00CB7A70"/>
    <w:rsid w:val="00CC09E5"/>
    <w:rsid w:val="00CC51DA"/>
    <w:rsid w:val="00CD6DCF"/>
    <w:rsid w:val="00CE33B0"/>
    <w:rsid w:val="00CE7BFF"/>
    <w:rsid w:val="00CF2399"/>
    <w:rsid w:val="00CF3DD6"/>
    <w:rsid w:val="00CF509B"/>
    <w:rsid w:val="00CF7DF1"/>
    <w:rsid w:val="00D06B46"/>
    <w:rsid w:val="00D16C7E"/>
    <w:rsid w:val="00D17DF3"/>
    <w:rsid w:val="00D201BD"/>
    <w:rsid w:val="00D21479"/>
    <w:rsid w:val="00D2358D"/>
    <w:rsid w:val="00D25962"/>
    <w:rsid w:val="00D33F3A"/>
    <w:rsid w:val="00D4484C"/>
    <w:rsid w:val="00D53AC2"/>
    <w:rsid w:val="00D54B78"/>
    <w:rsid w:val="00D7609C"/>
    <w:rsid w:val="00D7673F"/>
    <w:rsid w:val="00D81D7A"/>
    <w:rsid w:val="00D96A77"/>
    <w:rsid w:val="00DA076B"/>
    <w:rsid w:val="00DA1BF9"/>
    <w:rsid w:val="00DA443C"/>
    <w:rsid w:val="00DA4831"/>
    <w:rsid w:val="00DA546B"/>
    <w:rsid w:val="00DA5691"/>
    <w:rsid w:val="00DC2AFC"/>
    <w:rsid w:val="00DE0CC2"/>
    <w:rsid w:val="00DE7D42"/>
    <w:rsid w:val="00DF0951"/>
    <w:rsid w:val="00DF3C2A"/>
    <w:rsid w:val="00DF59E8"/>
    <w:rsid w:val="00DF60AB"/>
    <w:rsid w:val="00DF7204"/>
    <w:rsid w:val="00E01F0F"/>
    <w:rsid w:val="00E03F11"/>
    <w:rsid w:val="00E04258"/>
    <w:rsid w:val="00E07D70"/>
    <w:rsid w:val="00E377B4"/>
    <w:rsid w:val="00E42C13"/>
    <w:rsid w:val="00E42DE7"/>
    <w:rsid w:val="00E447EA"/>
    <w:rsid w:val="00E54057"/>
    <w:rsid w:val="00E56D7E"/>
    <w:rsid w:val="00E62601"/>
    <w:rsid w:val="00E651F4"/>
    <w:rsid w:val="00E712E4"/>
    <w:rsid w:val="00E7522E"/>
    <w:rsid w:val="00E756BB"/>
    <w:rsid w:val="00E82A61"/>
    <w:rsid w:val="00E86BFA"/>
    <w:rsid w:val="00E9136E"/>
    <w:rsid w:val="00E92569"/>
    <w:rsid w:val="00E9689B"/>
    <w:rsid w:val="00EA0FDD"/>
    <w:rsid w:val="00EA3993"/>
    <w:rsid w:val="00EC48E7"/>
    <w:rsid w:val="00EC7F71"/>
    <w:rsid w:val="00ED1769"/>
    <w:rsid w:val="00ED2198"/>
    <w:rsid w:val="00ED2963"/>
    <w:rsid w:val="00ED4E74"/>
    <w:rsid w:val="00EE3275"/>
    <w:rsid w:val="00EF7239"/>
    <w:rsid w:val="00F00F32"/>
    <w:rsid w:val="00F0322D"/>
    <w:rsid w:val="00F0408E"/>
    <w:rsid w:val="00F22E87"/>
    <w:rsid w:val="00F40BD5"/>
    <w:rsid w:val="00F45E29"/>
    <w:rsid w:val="00F503E6"/>
    <w:rsid w:val="00F60260"/>
    <w:rsid w:val="00F651BF"/>
    <w:rsid w:val="00F6601D"/>
    <w:rsid w:val="00F71A9E"/>
    <w:rsid w:val="00F739B0"/>
    <w:rsid w:val="00F9603E"/>
    <w:rsid w:val="00FA2749"/>
    <w:rsid w:val="00FA3378"/>
    <w:rsid w:val="00FA4017"/>
    <w:rsid w:val="00FA67ED"/>
    <w:rsid w:val="00FB0E1B"/>
    <w:rsid w:val="00FB16F3"/>
    <w:rsid w:val="00FB45EE"/>
    <w:rsid w:val="00FB5467"/>
    <w:rsid w:val="00FB7C20"/>
    <w:rsid w:val="00FC66CE"/>
    <w:rsid w:val="00FD0EE2"/>
    <w:rsid w:val="00FD598D"/>
    <w:rsid w:val="00FD7A66"/>
    <w:rsid w:val="00FE1203"/>
    <w:rsid w:val="00FE1DCB"/>
    <w:rsid w:val="00FE2E48"/>
    <w:rsid w:val="00FE3091"/>
    <w:rsid w:val="01032A2D"/>
    <w:rsid w:val="011E61D4"/>
    <w:rsid w:val="0123664C"/>
    <w:rsid w:val="01CF1FD5"/>
    <w:rsid w:val="038C592B"/>
    <w:rsid w:val="03C8239B"/>
    <w:rsid w:val="055C5222"/>
    <w:rsid w:val="05CB011C"/>
    <w:rsid w:val="07251DA1"/>
    <w:rsid w:val="07C9496D"/>
    <w:rsid w:val="082C22FF"/>
    <w:rsid w:val="08A449A7"/>
    <w:rsid w:val="08C52E2E"/>
    <w:rsid w:val="0A556F05"/>
    <w:rsid w:val="0B4728CF"/>
    <w:rsid w:val="0B7551CA"/>
    <w:rsid w:val="0BEB5A3D"/>
    <w:rsid w:val="0C2E619E"/>
    <w:rsid w:val="0D5F299E"/>
    <w:rsid w:val="0E745605"/>
    <w:rsid w:val="10817B13"/>
    <w:rsid w:val="1111703D"/>
    <w:rsid w:val="11A55E09"/>
    <w:rsid w:val="140F56D7"/>
    <w:rsid w:val="14215C1B"/>
    <w:rsid w:val="15576FE4"/>
    <w:rsid w:val="16D67047"/>
    <w:rsid w:val="170D7DE4"/>
    <w:rsid w:val="176D6287"/>
    <w:rsid w:val="183E59AC"/>
    <w:rsid w:val="18862B85"/>
    <w:rsid w:val="1C2045CA"/>
    <w:rsid w:val="1F520049"/>
    <w:rsid w:val="1FD07572"/>
    <w:rsid w:val="200239BE"/>
    <w:rsid w:val="20FF3AAE"/>
    <w:rsid w:val="211D660F"/>
    <w:rsid w:val="22213647"/>
    <w:rsid w:val="23777905"/>
    <w:rsid w:val="24591632"/>
    <w:rsid w:val="26B13999"/>
    <w:rsid w:val="273A3BB2"/>
    <w:rsid w:val="286231B9"/>
    <w:rsid w:val="295338EE"/>
    <w:rsid w:val="2A390D05"/>
    <w:rsid w:val="2A696D71"/>
    <w:rsid w:val="2AD7512C"/>
    <w:rsid w:val="2B7A02CC"/>
    <w:rsid w:val="2C5C3619"/>
    <w:rsid w:val="2D9A44FA"/>
    <w:rsid w:val="2DDE1E4E"/>
    <w:rsid w:val="2E4B2A15"/>
    <w:rsid w:val="2ED24F3A"/>
    <w:rsid w:val="30772291"/>
    <w:rsid w:val="31804804"/>
    <w:rsid w:val="31D53C4D"/>
    <w:rsid w:val="3270414B"/>
    <w:rsid w:val="32A4037B"/>
    <w:rsid w:val="351673D3"/>
    <w:rsid w:val="36D84407"/>
    <w:rsid w:val="377D1FF4"/>
    <w:rsid w:val="3784202D"/>
    <w:rsid w:val="37E165FF"/>
    <w:rsid w:val="39736BF4"/>
    <w:rsid w:val="3B004A8A"/>
    <w:rsid w:val="3C3175CD"/>
    <w:rsid w:val="3C7D0783"/>
    <w:rsid w:val="3D47709C"/>
    <w:rsid w:val="3DD52610"/>
    <w:rsid w:val="3E0A7E31"/>
    <w:rsid w:val="3EFF5B92"/>
    <w:rsid w:val="3F5D5F50"/>
    <w:rsid w:val="3F6A2768"/>
    <w:rsid w:val="407166C9"/>
    <w:rsid w:val="40DE10F6"/>
    <w:rsid w:val="437D3EA9"/>
    <w:rsid w:val="43AA2751"/>
    <w:rsid w:val="44B740E7"/>
    <w:rsid w:val="45ED4EDB"/>
    <w:rsid w:val="460C5567"/>
    <w:rsid w:val="462B6F7C"/>
    <w:rsid w:val="46C41F80"/>
    <w:rsid w:val="476B682A"/>
    <w:rsid w:val="482676A4"/>
    <w:rsid w:val="486E1F78"/>
    <w:rsid w:val="48CA1AC2"/>
    <w:rsid w:val="490712F4"/>
    <w:rsid w:val="493F35C5"/>
    <w:rsid w:val="49982FF3"/>
    <w:rsid w:val="49E258B0"/>
    <w:rsid w:val="49E3714C"/>
    <w:rsid w:val="4AF501F4"/>
    <w:rsid w:val="4BC4555C"/>
    <w:rsid w:val="4C4F26A2"/>
    <w:rsid w:val="4D6E0554"/>
    <w:rsid w:val="4DE93206"/>
    <w:rsid w:val="4EAE4745"/>
    <w:rsid w:val="4EFE7745"/>
    <w:rsid w:val="4FEA21CE"/>
    <w:rsid w:val="505D3113"/>
    <w:rsid w:val="50D740F5"/>
    <w:rsid w:val="51762A51"/>
    <w:rsid w:val="518B6458"/>
    <w:rsid w:val="5435127D"/>
    <w:rsid w:val="5436399C"/>
    <w:rsid w:val="55484E4D"/>
    <w:rsid w:val="56A05AE3"/>
    <w:rsid w:val="57B27A8C"/>
    <w:rsid w:val="5B716236"/>
    <w:rsid w:val="5C463CD5"/>
    <w:rsid w:val="5D120F68"/>
    <w:rsid w:val="5D477D62"/>
    <w:rsid w:val="5D870AB5"/>
    <w:rsid w:val="5E5E5162"/>
    <w:rsid w:val="5EFE7F28"/>
    <w:rsid w:val="5F8426C2"/>
    <w:rsid w:val="609A1C35"/>
    <w:rsid w:val="61531780"/>
    <w:rsid w:val="61D32331"/>
    <w:rsid w:val="63EC1C36"/>
    <w:rsid w:val="64035508"/>
    <w:rsid w:val="64D424C6"/>
    <w:rsid w:val="66DB5E05"/>
    <w:rsid w:val="67DF4D46"/>
    <w:rsid w:val="6A87259B"/>
    <w:rsid w:val="6AA9793F"/>
    <w:rsid w:val="6BDA1CC5"/>
    <w:rsid w:val="6D185FD7"/>
    <w:rsid w:val="6DCC7B1B"/>
    <w:rsid w:val="6E3177EF"/>
    <w:rsid w:val="6E396A65"/>
    <w:rsid w:val="6ED949FB"/>
    <w:rsid w:val="70147870"/>
    <w:rsid w:val="73EA3C0A"/>
    <w:rsid w:val="747955E7"/>
    <w:rsid w:val="77A75648"/>
    <w:rsid w:val="78287505"/>
    <w:rsid w:val="78C0027C"/>
    <w:rsid w:val="7A1A7C21"/>
    <w:rsid w:val="7B6C6499"/>
    <w:rsid w:val="7BAC29F7"/>
    <w:rsid w:val="7BCA68E0"/>
    <w:rsid w:val="7CA9F8C2"/>
    <w:rsid w:val="7CEE2D92"/>
    <w:rsid w:val="7D5D18DC"/>
    <w:rsid w:val="7DD722F0"/>
    <w:rsid w:val="7E040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hint="eastAsia" w:ascii="宋体" w:hAnsi="宋体" w:eastAsia="宋体" w:cs="宋体"/>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 w:type="character" w:styleId="9">
    <w:name w:val="Hyperlink"/>
    <w:basedOn w:val="7"/>
    <w:semiHidden/>
    <w:unhideWhenUsed/>
    <w:qFormat/>
    <w:uiPriority w:val="99"/>
    <w:rPr>
      <w:color w:val="0000FF"/>
      <w:u w:val="single"/>
    </w:rPr>
  </w:style>
  <w:style w:type="character" w:customStyle="1" w:styleId="10">
    <w:name w:val="页眉 字符"/>
    <w:basedOn w:val="7"/>
    <w:link w:val="3"/>
    <w:qFormat/>
    <w:uiPriority w:val="99"/>
    <w:rPr>
      <w:kern w:val="2"/>
      <w:sz w:val="18"/>
      <w:szCs w:val="18"/>
    </w:rPr>
  </w:style>
  <w:style w:type="character" w:customStyle="1" w:styleId="11">
    <w:name w:val="页脚 字符"/>
    <w:basedOn w:val="7"/>
    <w:link w:val="2"/>
    <w:qFormat/>
    <w:uiPriority w:val="99"/>
    <w:rPr>
      <w:kern w:val="2"/>
      <w:sz w:val="18"/>
      <w:szCs w:val="18"/>
    </w:rPr>
  </w:style>
  <w:style w:type="paragraph" w:customStyle="1" w:styleId="12">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table" w:customStyle="1" w:styleId="13">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6</Pages>
  <Words>2703</Words>
  <Characters>2773</Characters>
  <Lines>10</Lines>
  <Paragraphs>2</Paragraphs>
  <TotalTime>62</TotalTime>
  <ScaleCrop>false</ScaleCrop>
  <LinksUpToDate>false</LinksUpToDate>
  <CharactersWithSpaces>2794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2020-01-06T18:32:00Z</dcterms:created>
  <dc:creator>China</dc:creator>
  <cp:lastModifiedBy>邢文静</cp:lastModifiedBy>
  <cp:lastPrinted>2024-01-10T09:12:00Z</cp:lastPrinted>
  <dcterms:modified xsi:type="dcterms:W3CDTF">2024-01-16T08:59:59Z</dcterms:modified>
  <cp:revision>1868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