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shd w:val="clear" w:color="auto" w:fill="FFFFFF"/>
        </w:rPr>
        <w:t>临淄区文化和旅游局2020年政府信息公开工作年度报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ind w:firstLine="640"/>
      </w:pP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根据《中华人民共和国政府信息公开条例》和《山东省政府信息公开办法》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要求，特向社会公布临淄区文化和旅游局2020年度政府信息公开工作年度报告。本报告所列数据的统计期限自2020年1月1日起至2020年12月31日止。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  <w:ind w:firstLine="640"/>
      </w:pPr>
      <w:r>
        <w:rPr>
          <w:rFonts w:ascii="黑体" w:eastAsia="黑体" w:hAnsi="宋体" w:cs="黑体"/>
          <w:color w:val="000000"/>
          <w:sz w:val="32"/>
          <w:szCs w:val="32"/>
          <w:shd w:val="clear" w:color="auto" w:fill="FFFFFF"/>
        </w:rPr>
        <w:t>一、总体情况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ind w:firstLine="640"/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2020年，区文化和旅游局严格按照《中华人民共和国政府信息公开条例》和省市区有关信息公开的工作要求，不断丰富政府信息公开内容，加大政府信息公开力度，完善政府信息公开机制，着力推进信息公开工作落地落实，保障人民群众知情权、参与权、表达权和监督权，并取得了一定成效。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  <w:ind w:firstLine="640"/>
      </w:pP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t>主动公开情况。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2020年，通过临淄区人民政府门户网站</w:t>
      </w:r>
      <w:r>
        <w:rPr>
          <w:rFonts w:ascii="仿宋_GB2312" w:eastAsia="仿宋_GB2312" w:cs="仿宋_GB2312" w:hint="eastAsia"/>
          <w:sz w:val="32"/>
          <w:szCs w:val="32"/>
        </w:rPr>
        <w:t>累计主动公开政府信息</w:t>
      </w:r>
      <w:r>
        <w:rPr>
          <w:rFonts w:ascii="仿宋" w:eastAsia="仿宋" w:hAnsi="仿宋" w:cs="仿宋"/>
          <w:sz w:val="32"/>
          <w:szCs w:val="32"/>
        </w:rPr>
        <w:t>206</w:t>
      </w:r>
      <w:r>
        <w:rPr>
          <w:rFonts w:ascii="仿宋_GB2312" w:eastAsia="仿宋_GB2312" w:cs="仿宋_GB2312" w:hint="eastAsia"/>
          <w:sz w:val="32"/>
          <w:szCs w:val="32"/>
        </w:rPr>
        <w:t>条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其中业务工作105条、规划计划3条、机构职能4条、政府信息公开指南1条、部门会议1条、公益事业1条、脱贫攻坚1条、重大建设项目3条、公共文化体育7条、重要部署执行公开9条、财政预决算信息8条、管理和服务公开信息16条、公共监管2条、人大代表建议7件、政协委员提案9件。（以下为部分主动公开信息截图。）</w:t>
      </w:r>
    </w:p>
    <w:p w:rsidR="00B5431F" w:rsidRDefault="00000000">
      <w:pPr>
        <w:pStyle w:val="a3"/>
        <w:widowControl/>
        <w:spacing w:beforeAutospacing="0" w:afterAutospacing="0" w:line="560" w:lineRule="atLeast"/>
        <w:ind w:firstLine="640"/>
        <w:jc w:val="center"/>
      </w:pPr>
      <w:r>
        <w:rPr>
          <w:rFonts w:ascii="仿宋" w:eastAsia="仿宋" w:hAnsi="仿宋" w:cs="仿宋" w:hint="eastAsia"/>
          <w:noProof/>
          <w:color w:val="000000"/>
          <w:sz w:val="32"/>
          <w:szCs w:val="32"/>
          <w:shd w:val="clear" w:color="auto" w:fill="FFFFFF"/>
        </w:rPr>
        <w:lastRenderedPageBreak/>
        <w:drawing>
          <wp:inline distT="0" distB="0" distL="114300" distR="114300">
            <wp:extent cx="5265420" cy="2069465"/>
            <wp:effectExtent l="0" t="0" r="11430" b="6985"/>
            <wp:docPr id="8" name="图片 8" descr="601380cbfd44148088e625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01380cbfd44148088e6258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图1.管理和服务公开信息截图</w:t>
      </w:r>
    </w:p>
    <w:p w:rsidR="00B5431F" w:rsidRDefault="00000000">
      <w:pPr>
        <w:pStyle w:val="a3"/>
        <w:widowControl/>
        <w:spacing w:beforeAutospacing="0" w:afterAutospacing="0" w:line="560" w:lineRule="atLeast"/>
        <w:ind w:firstLine="640"/>
        <w:jc w:val="center"/>
      </w:pPr>
      <w:r>
        <w:rPr>
          <w:rFonts w:ascii="仿宋" w:eastAsia="仿宋" w:hAnsi="仿宋" w:cs="仿宋" w:hint="eastAsia"/>
          <w:noProof/>
          <w:color w:val="000000"/>
          <w:sz w:val="32"/>
          <w:szCs w:val="32"/>
          <w:shd w:val="clear" w:color="auto" w:fill="FFFFFF"/>
        </w:rPr>
        <w:drawing>
          <wp:inline distT="0" distB="0" distL="114300" distR="114300">
            <wp:extent cx="5272405" cy="2746375"/>
            <wp:effectExtent l="0" t="0" r="4445" b="15875"/>
            <wp:docPr id="9" name="图片 9" descr="6013811c132fdefb6fc28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013811c132fdefb6fc284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图2.业务工作信息截图</w:t>
      </w:r>
    </w:p>
    <w:p w:rsidR="00B5431F" w:rsidRDefault="00000000">
      <w:pPr>
        <w:pStyle w:val="a3"/>
        <w:widowControl/>
        <w:spacing w:beforeAutospacing="0" w:afterAutospacing="0" w:line="560" w:lineRule="atLeast"/>
        <w:ind w:firstLine="640"/>
        <w:jc w:val="center"/>
      </w:pPr>
      <w:r>
        <w:rPr>
          <w:rFonts w:ascii="仿宋" w:eastAsia="仿宋" w:hAnsi="仿宋" w:cs="仿宋" w:hint="eastAsia"/>
          <w:noProof/>
          <w:color w:val="000000"/>
          <w:sz w:val="32"/>
          <w:szCs w:val="32"/>
          <w:shd w:val="clear" w:color="auto" w:fill="FFFFFF"/>
        </w:rPr>
        <w:drawing>
          <wp:inline distT="0" distB="0" distL="114300" distR="114300">
            <wp:extent cx="5271135" cy="2597150"/>
            <wp:effectExtent l="0" t="0" r="5715" b="12700"/>
            <wp:docPr id="10" name="图片 10" descr="6013813c55025d5df3e625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013813c55025d5df3e6259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图3.公共文化体育信息截图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  <w:ind w:firstLine="640"/>
      </w:pP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lastRenderedPageBreak/>
        <w:t>（二）依申请公开政府信息和不予公开政府信息的情况。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严格办理程序，做好网上申请受理，按时进行规范性答复。</w:t>
      </w:r>
      <w:r w:rsidR="000F34AB"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截至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目前，区文化和旅游局依申请公开政府信息和不予公开政府信息条数为0。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ind w:firstLine="640"/>
      </w:pP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t>（三）信息公开行政复议和行政诉讼情况。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2020年区文化和旅游局未发生由信息公开引起的行政复议、行政诉讼，也未收到各类针对本单位政府信息公开事务有关的申诉。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ind w:firstLine="640"/>
      </w:pP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t>（四）平台建设情况。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按照我区集中统一部署，认真做好新门户网站数据迁移和维护工作，及时更新政务公开相关栏目和政府信息公开目录，</w:t>
      </w:r>
      <w:r>
        <w:rPr>
          <w:rFonts w:ascii="仿宋" w:eastAsia="仿宋" w:hAnsi="仿宋" w:cs="仿宋" w:hint="eastAsia"/>
          <w:color w:val="000000"/>
          <w:sz w:val="31"/>
          <w:szCs w:val="31"/>
          <w:shd w:val="clear" w:color="auto" w:fill="FFFFFF"/>
        </w:rPr>
        <w:t>确保政务公开规范运行。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  <w:ind w:firstLine="640"/>
      </w:pP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t>（五）加强组织领导和监督保障情况。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一是加强组织领导。明确此项工作由主要领导负总责，分管领导主抓，由局办公室负责牵头统筹，所属事业单位、局机关各科室按职责分别负责，严格按照“谁主管、谁公开、谁负责”的原则开展信息公开工作，确保政务公开工作有序开展。二是严格监督保障。明确政务信息公开范围、内容、时限和流程等，严格规范政府信息公开的保密审查和公开属性的确定程序，层层把关审核信息发布内容，提升工作的规范程度，确保政务公开工作有章可循，有制可依，严格按制度办事，使信息公开工作朝着制度化、规范化方向有序推进。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</w:pPr>
      <w:r>
        <w:rPr>
          <w:rFonts w:ascii="黑体" w:eastAsia="黑体" w:hAnsi="宋体" w:cs="黑体" w:hint="eastAsia"/>
          <w:color w:val="000000"/>
          <w:sz w:val="31"/>
          <w:szCs w:val="31"/>
          <w:shd w:val="clear" w:color="auto" w:fill="FFFFFF"/>
        </w:rPr>
        <w:t>     </w:t>
      </w:r>
      <w:r>
        <w:rPr>
          <w:rFonts w:ascii="黑体" w:eastAsia="黑体" w:hAnsi="宋体" w:cs="黑体" w:hint="eastAsia"/>
          <w:color w:val="000000"/>
          <w:sz w:val="36"/>
          <w:szCs w:val="36"/>
          <w:shd w:val="clear" w:color="auto" w:fill="FFFFFF"/>
        </w:rPr>
        <w:t>二、主动公开政府信息情况</w:t>
      </w:r>
    </w:p>
    <w:tbl>
      <w:tblPr>
        <w:tblpPr w:leftFromText="180" w:rightFromText="180" w:vertAnchor="text" w:horzAnchor="page" w:tblpX="819" w:tblpY="652"/>
        <w:tblOverlap w:val="never"/>
        <w:tblW w:w="1090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5"/>
        <w:gridCol w:w="2475"/>
        <w:gridCol w:w="2532"/>
        <w:gridCol w:w="2521"/>
      </w:tblGrid>
      <w:tr w:rsidR="00B5431F">
        <w:trPr>
          <w:trHeight w:val="528"/>
        </w:trPr>
        <w:tc>
          <w:tcPr>
            <w:tcW w:w="109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第二十条第（一）项</w:t>
            </w:r>
          </w:p>
        </w:tc>
      </w:tr>
      <w:tr w:rsidR="00B5431F">
        <w:trPr>
          <w:trHeight w:val="1036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lastRenderedPageBreak/>
              <w:t>信息内容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本年新制作数量</w:t>
            </w:r>
          </w:p>
        </w:tc>
        <w:tc>
          <w:tcPr>
            <w:tcW w:w="2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本年新</w:t>
            </w:r>
          </w:p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公开数量</w:t>
            </w:r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对外公开</w:t>
            </w:r>
          </w:p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总数量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规章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规范性文件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528"/>
        </w:trPr>
        <w:tc>
          <w:tcPr>
            <w:tcW w:w="109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第二十条第（五）项</w:t>
            </w:r>
          </w:p>
        </w:tc>
      </w:tr>
      <w:tr w:rsidR="00B5431F">
        <w:trPr>
          <w:trHeight w:val="591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信息内容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上一年项目数量</w:t>
            </w:r>
          </w:p>
        </w:tc>
        <w:tc>
          <w:tcPr>
            <w:tcW w:w="2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本年增/减</w:t>
            </w:r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处理决定数量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行政许可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其他对外管理服务事项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528"/>
        </w:trPr>
        <w:tc>
          <w:tcPr>
            <w:tcW w:w="109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第二十条第（六）项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信息内容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上一年项目数量</w:t>
            </w:r>
          </w:p>
        </w:tc>
        <w:tc>
          <w:tcPr>
            <w:tcW w:w="2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本年增/减</w:t>
            </w:r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处理决定数量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行政处罚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7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10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行政强制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528"/>
        </w:trPr>
        <w:tc>
          <w:tcPr>
            <w:tcW w:w="109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第二十条第（八）项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信息内容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上一年项目数量</w:t>
            </w:r>
          </w:p>
        </w:tc>
        <w:tc>
          <w:tcPr>
            <w:tcW w:w="5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本年增/减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行政事业性收费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5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528"/>
        </w:trPr>
        <w:tc>
          <w:tcPr>
            <w:tcW w:w="109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第二十条第（九）项</w:t>
            </w:r>
          </w:p>
        </w:tc>
      </w:tr>
      <w:tr w:rsidR="00B5431F">
        <w:trPr>
          <w:trHeight w:val="528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信息内容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采购项目数量</w:t>
            </w:r>
          </w:p>
        </w:tc>
        <w:tc>
          <w:tcPr>
            <w:tcW w:w="5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采购总金额</w:t>
            </w:r>
          </w:p>
        </w:tc>
      </w:tr>
      <w:tr w:rsidR="00B5431F">
        <w:trPr>
          <w:trHeight w:val="546"/>
        </w:trPr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政府集中采购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5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</w:tbl>
    <w:p w:rsidR="00B5431F" w:rsidRDefault="00000000">
      <w:pPr>
        <w:pStyle w:val="a3"/>
        <w:widowControl/>
        <w:autoSpaceDE w:val="0"/>
        <w:spacing w:beforeAutospacing="0" w:afterAutospacing="0" w:line="560" w:lineRule="atLeast"/>
      </w:pPr>
      <w:r>
        <w:rPr>
          <w:rFonts w:ascii="仿宋" w:eastAsia="仿宋" w:hAnsi="仿宋" w:cs="仿宋" w:hint="eastAsia"/>
          <w:color w:val="000000"/>
          <w:sz w:val="31"/>
          <w:szCs w:val="31"/>
          <w:shd w:val="clear" w:color="auto" w:fill="FFFFFF"/>
        </w:rPr>
        <w:t>    </w:t>
      </w:r>
      <w:r>
        <w:rPr>
          <w:rStyle w:val="a4"/>
          <w:rFonts w:ascii="黑体" w:eastAsia="黑体" w:hAnsi="宋体" w:cs="黑体" w:hint="eastAsia"/>
          <w:color w:val="000000"/>
          <w:sz w:val="36"/>
          <w:szCs w:val="36"/>
          <w:shd w:val="clear" w:color="auto" w:fill="FFFFFF"/>
        </w:rPr>
        <w:t>三、收到和处理政府信息公开申请情况</w:t>
      </w:r>
    </w:p>
    <w:tbl>
      <w:tblPr>
        <w:tblpPr w:leftFromText="180" w:rightFromText="180" w:vertAnchor="text" w:horzAnchor="page" w:tblpX="163" w:tblpY="673"/>
        <w:tblOverlap w:val="never"/>
        <w:tblW w:w="1159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1785"/>
        <w:gridCol w:w="3091"/>
        <w:gridCol w:w="807"/>
        <w:gridCol w:w="807"/>
        <w:gridCol w:w="807"/>
        <w:gridCol w:w="807"/>
        <w:gridCol w:w="807"/>
        <w:gridCol w:w="980"/>
        <w:gridCol w:w="756"/>
      </w:tblGrid>
      <w:tr w:rsidR="00B5431F">
        <w:trPr>
          <w:trHeight w:val="450"/>
        </w:trPr>
        <w:tc>
          <w:tcPr>
            <w:tcW w:w="582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（本列数据的勾稽关系为：第一项加第二</w:t>
            </w: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lastRenderedPageBreak/>
              <w:t>项之和，等于第三项加第四项之和）</w:t>
            </w:r>
          </w:p>
        </w:tc>
        <w:tc>
          <w:tcPr>
            <w:tcW w:w="577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lastRenderedPageBreak/>
              <w:t>申请人情况</w:t>
            </w:r>
          </w:p>
        </w:tc>
      </w:tr>
      <w:tr w:rsidR="00B5431F">
        <w:trPr>
          <w:trHeight w:val="525"/>
        </w:trPr>
        <w:tc>
          <w:tcPr>
            <w:tcW w:w="582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自然人</w:t>
            </w:r>
          </w:p>
        </w:tc>
        <w:tc>
          <w:tcPr>
            <w:tcW w:w="42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法人或其他组织</w:t>
            </w:r>
          </w:p>
        </w:tc>
        <w:tc>
          <w:tcPr>
            <w:tcW w:w="7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总计</w:t>
            </w:r>
          </w:p>
        </w:tc>
      </w:tr>
      <w:tr w:rsidR="00B5431F">
        <w:trPr>
          <w:trHeight w:val="1125"/>
        </w:trPr>
        <w:tc>
          <w:tcPr>
            <w:tcW w:w="582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商业企业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社会公益组织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法律服务机构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其他</w:t>
            </w:r>
          </w:p>
        </w:tc>
        <w:tc>
          <w:tcPr>
            <w:tcW w:w="75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</w:tr>
      <w:tr w:rsidR="00B5431F">
        <w:trPr>
          <w:trHeight w:val="450"/>
        </w:trPr>
        <w:tc>
          <w:tcPr>
            <w:tcW w:w="58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一、本年新收政府信息公开申请数量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05"/>
        </w:trPr>
        <w:tc>
          <w:tcPr>
            <w:tcW w:w="58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二、上年结转政府信息公开申请数量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三、本年度办理结果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（一）予以公开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4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（二）部分公开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95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（三）不予公开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1．属于国家秘密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2．其他法律行政法规禁止公开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3．危及“三安全一稳定”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39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4．保护第三方合法权益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5．属于三类内部事务信息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05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6．属于四类过程性信</w:t>
            </w: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lastRenderedPageBreak/>
              <w:t>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lastRenderedPageBreak/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7．属于行政执法案卷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8．属于行政查询事项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05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（四）无法提供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1．本机关不掌握相关政府信息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2．没有现成信息需要另行制作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3．补正后申请内容仍不明确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375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（五）不予处理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1．信访举报投诉类申请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2．重复申请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39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3．要求提供公开出版物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4．无正当理由大量反复申请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5．要求行政机关确认或重新出具已获取信息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65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  <w:t> 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（六）其他处理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rPr>
          <w:trHeight w:val="420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（七）总计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  <w:tr w:rsidR="00B5431F">
        <w:tc>
          <w:tcPr>
            <w:tcW w:w="58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lastRenderedPageBreak/>
              <w:t>四、结转下年度继续办理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</w:tbl>
    <w:p w:rsidR="00B5431F" w:rsidRDefault="00000000">
      <w:pPr>
        <w:pStyle w:val="a3"/>
        <w:widowControl/>
        <w:autoSpaceDE w:val="0"/>
        <w:spacing w:beforeAutospacing="0" w:afterAutospacing="0" w:line="560" w:lineRule="atLeast"/>
      </w:pPr>
      <w:r>
        <w:rPr>
          <w:rFonts w:ascii="仿宋" w:eastAsia="仿宋" w:hAnsi="仿宋" w:cs="仿宋" w:hint="eastAsia"/>
          <w:color w:val="000000"/>
          <w:sz w:val="31"/>
          <w:szCs w:val="31"/>
          <w:shd w:val="clear" w:color="auto" w:fill="FFFFFF"/>
        </w:rPr>
        <w:t>  </w:t>
      </w:r>
      <w:r>
        <w:rPr>
          <w:rFonts w:ascii="仿宋" w:eastAsia="仿宋" w:hAnsi="仿宋" w:cs="仿宋" w:hint="eastAsia"/>
          <w:color w:val="000000"/>
          <w:sz w:val="36"/>
          <w:szCs w:val="36"/>
          <w:shd w:val="clear" w:color="auto" w:fill="FFFFFF"/>
        </w:rPr>
        <w:t>  </w:t>
      </w:r>
      <w:r>
        <w:rPr>
          <w:rFonts w:ascii="黑体" w:eastAsia="黑体" w:hAnsi="宋体" w:cs="黑体" w:hint="eastAsia"/>
          <w:color w:val="000000"/>
          <w:sz w:val="36"/>
          <w:szCs w:val="36"/>
          <w:shd w:val="clear" w:color="auto" w:fill="FFFFFF"/>
        </w:rPr>
        <w:t>四、政府信息公开行政复议、行政诉讼情况</w:t>
      </w:r>
    </w:p>
    <w:tbl>
      <w:tblPr>
        <w:tblpPr w:leftFromText="180" w:rightFromText="180" w:vertAnchor="text" w:horzAnchor="page" w:tblpX="182" w:tblpY="703"/>
        <w:tblOverlap w:val="never"/>
        <w:tblW w:w="1165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807"/>
        <w:gridCol w:w="807"/>
        <w:gridCol w:w="772"/>
        <w:gridCol w:w="707"/>
        <w:gridCol w:w="807"/>
        <w:gridCol w:w="807"/>
        <w:gridCol w:w="807"/>
        <w:gridCol w:w="807"/>
        <w:gridCol w:w="672"/>
        <w:gridCol w:w="979"/>
        <w:gridCol w:w="739"/>
        <w:gridCol w:w="875"/>
        <w:gridCol w:w="807"/>
        <w:gridCol w:w="453"/>
      </w:tblGrid>
      <w:tr w:rsidR="00B5431F">
        <w:trPr>
          <w:trHeight w:val="591"/>
        </w:trPr>
        <w:tc>
          <w:tcPr>
            <w:tcW w:w="389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行政复议</w:t>
            </w:r>
          </w:p>
        </w:tc>
        <w:tc>
          <w:tcPr>
            <w:tcW w:w="775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行政诉讼</w:t>
            </w:r>
          </w:p>
        </w:tc>
      </w:tr>
      <w:tr w:rsidR="00B5431F">
        <w:trPr>
          <w:trHeight w:val="601"/>
        </w:trPr>
        <w:tc>
          <w:tcPr>
            <w:tcW w:w="8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结果维持</w:t>
            </w: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结果纠正</w:t>
            </w:r>
          </w:p>
        </w:tc>
        <w:tc>
          <w:tcPr>
            <w:tcW w:w="8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其他结果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尚未审结</w:t>
            </w:r>
          </w:p>
        </w:tc>
        <w:tc>
          <w:tcPr>
            <w:tcW w:w="7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总计</w:t>
            </w:r>
          </w:p>
        </w:tc>
        <w:tc>
          <w:tcPr>
            <w:tcW w:w="39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未经复议直接起诉</w:t>
            </w:r>
          </w:p>
        </w:tc>
        <w:tc>
          <w:tcPr>
            <w:tcW w:w="38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复议后起诉</w:t>
            </w:r>
          </w:p>
        </w:tc>
      </w:tr>
      <w:tr w:rsidR="00B5431F">
        <w:trPr>
          <w:trHeight w:val="2270"/>
        </w:trPr>
        <w:tc>
          <w:tcPr>
            <w:tcW w:w="80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8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7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B5431F">
            <w:pPr>
              <w:rPr>
                <w:rFonts w:ascii="宋体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结果维持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结果纠正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其他结果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尚未审结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总计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结果维持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结果纠正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其他结果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尚未审结</w:t>
            </w:r>
          </w:p>
        </w:tc>
        <w:tc>
          <w:tcPr>
            <w:tcW w:w="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总计</w:t>
            </w:r>
          </w:p>
        </w:tc>
      </w:tr>
      <w:tr w:rsidR="00B5431F">
        <w:trPr>
          <w:trHeight w:val="641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 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431F" w:rsidRDefault="00000000">
            <w:pPr>
              <w:pStyle w:val="a3"/>
              <w:widowControl/>
              <w:autoSpaceDE w:val="0"/>
              <w:spacing w:beforeAutospacing="0" w:afterAutospacing="0" w:line="560" w:lineRule="atLeast"/>
            </w:pPr>
            <w:r>
              <w:rPr>
                <w:rFonts w:ascii="仿宋" w:eastAsia="仿宋" w:hAnsi="仿宋" w:cs="仿宋" w:hint="eastAsia"/>
                <w:color w:val="000000"/>
                <w:sz w:val="31"/>
                <w:szCs w:val="31"/>
              </w:rPr>
              <w:t>0</w:t>
            </w:r>
          </w:p>
        </w:tc>
      </w:tr>
    </w:tbl>
    <w:p w:rsidR="00B5431F" w:rsidRDefault="00000000">
      <w:pPr>
        <w:pStyle w:val="a3"/>
        <w:widowControl/>
        <w:autoSpaceDE w:val="0"/>
        <w:spacing w:beforeAutospacing="0" w:afterAutospacing="0" w:line="560" w:lineRule="atLeast"/>
      </w:pPr>
      <w:r>
        <w:rPr>
          <w:rFonts w:ascii="Calibri" w:hAnsi="Calibri" w:cs="Calibri"/>
        </w:rPr>
        <w:t> 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  <w:ind w:firstLine="640"/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五、存在的主要问题及改进情况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  <w:ind w:firstLine="640"/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2020年，我单位的政府信息公开工作虽然取得了一定的成效，但也存在一些问题。一是政务公开队伍业务能力水平不高，二是政府信息公开的内容还不够全面，三是政务公开创新发展水平较低。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ind w:firstLine="640"/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下一步，区文化和旅游局将加强信息公开工作队伍建设，整体提升信息公开工作队伍的能力水平;进一步充实完善政府信息公开内容，确保政府信息公开工作落到实处。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ind w:firstLine="640"/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六、其他需要报告的事项</w:t>
      </w:r>
    </w:p>
    <w:p w:rsidR="00B5431F" w:rsidRDefault="00000000">
      <w:pPr>
        <w:pStyle w:val="a3"/>
        <w:widowControl/>
        <w:autoSpaceDE w:val="0"/>
        <w:spacing w:beforeAutospacing="0" w:afterAutospacing="0" w:line="560" w:lineRule="atLeast"/>
        <w:ind w:firstLine="640"/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2020年，无其他需要报告的事项。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jc w:val="center"/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         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临淄区文化和旅游局</w:t>
      </w:r>
    </w:p>
    <w:p w:rsidR="00B5431F" w:rsidRDefault="00000000">
      <w:pPr>
        <w:pStyle w:val="a3"/>
        <w:widowControl/>
        <w:shd w:val="clear" w:color="auto" w:fill="FFFFFF"/>
        <w:autoSpaceDE w:val="0"/>
        <w:spacing w:beforeAutospacing="0" w:afterAutospacing="0" w:line="560" w:lineRule="atLeast"/>
        <w:jc w:val="center"/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      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2021年1月28日</w:t>
      </w:r>
      <w:r>
        <w:rPr>
          <w:rFonts w:ascii="Calibri" w:hAnsi="Calibri" w:cs="Calibri"/>
          <w:sz w:val="21"/>
          <w:szCs w:val="21"/>
          <w:shd w:val="clear" w:color="auto" w:fill="FFFFFF"/>
        </w:rPr>
        <w:t> </w:t>
      </w:r>
    </w:p>
    <w:sectPr w:rsidR="00B54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31F"/>
    <w:rsid w:val="000F34AB"/>
    <w:rsid w:val="00B5431F"/>
    <w:rsid w:val="1ACB20DA"/>
    <w:rsid w:val="407B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E2A91"/>
  <w15:docId w15:val="{FD315603-2BE8-486B-8267-A5EBEAB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</cp:lastModifiedBy>
  <cp:revision>2</cp:revision>
  <dcterms:created xsi:type="dcterms:W3CDTF">2021-02-01T02:34:00Z</dcterms:created>
  <dcterms:modified xsi:type="dcterms:W3CDTF">2023-07-28T07:58:00Z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