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4819A">
      <w:pPr>
        <w:keepNext w:val="0"/>
        <w:keepLines w:val="0"/>
        <w:pageBreakBefore w:val="0"/>
        <w:widowControl/>
        <w:kinsoku w:val="0"/>
        <w:wordWrap/>
        <w:overflowPunct/>
        <w:topLinePunct w:val="0"/>
        <w:autoSpaceDE w:val="0"/>
        <w:autoSpaceDN w:val="0"/>
        <w:bidi w:val="0"/>
        <w:adjustRightInd w:val="0"/>
        <w:snapToGrid w:val="0"/>
        <w:spacing w:line="224" w:lineRule="auto"/>
        <w:jc w:val="left"/>
        <w:textAlignment w:val="baseline"/>
        <w:rPr>
          <w:rFonts w:ascii="黑体" w:hAnsi="黑体" w:eastAsia="黑体" w:cs="黑体"/>
          <w:b w:val="0"/>
          <w:bCs w:val="0"/>
          <w:snapToGrid w:val="0"/>
          <w:color w:val="000000"/>
          <w:kern w:val="0"/>
          <w:sz w:val="31"/>
          <w:szCs w:val="31"/>
        </w:rPr>
      </w:pPr>
      <w:r>
        <w:rPr>
          <w:rFonts w:ascii="黑体" w:hAnsi="黑体" w:eastAsia="黑体" w:cs="黑体"/>
          <w:b w:val="0"/>
          <w:bCs w:val="0"/>
          <w:snapToGrid w:val="0"/>
          <w:color w:val="000000"/>
          <w:spacing w:val="-5"/>
          <w:kern w:val="0"/>
          <w:sz w:val="31"/>
          <w:szCs w:val="31"/>
        </w:rPr>
        <w:t>附件</w:t>
      </w:r>
    </w:p>
    <w:p w14:paraId="535872A6">
      <w:pPr>
        <w:widowControl/>
        <w:kinsoku w:val="0"/>
        <w:autoSpaceDE w:val="0"/>
        <w:autoSpaceDN w:val="0"/>
        <w:adjustRightInd w:val="0"/>
        <w:snapToGrid w:val="0"/>
        <w:spacing w:before="83" w:line="219" w:lineRule="auto"/>
        <w:ind w:left="11" w:leftChars="0" w:hanging="11" w:firstLineChars="0"/>
        <w:jc w:val="center"/>
        <w:textAlignment w:val="baseline"/>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snapToGrid w:val="0"/>
          <w:color w:val="000000"/>
          <w:spacing w:val="13"/>
          <w:kern w:val="0"/>
          <w:sz w:val="44"/>
          <w:szCs w:val="44"/>
        </w:rPr>
        <w:t>临淄区卫生健康领域重点监管事项清单(2025版)</w:t>
      </w:r>
    </w:p>
    <w:p w14:paraId="0558E321">
      <w:pPr>
        <w:widowControl/>
        <w:kinsoku w:val="0"/>
        <w:autoSpaceDE w:val="0"/>
        <w:autoSpaceDN w:val="0"/>
        <w:adjustRightInd w:val="0"/>
        <w:snapToGrid w:val="0"/>
        <w:spacing w:line="41" w:lineRule="exact"/>
        <w:jc w:val="left"/>
        <w:textAlignment w:val="baseline"/>
        <w:rPr>
          <w:rFonts w:ascii="Arial" w:hAnsi="Arial" w:cs="Arial"/>
          <w:snapToGrid w:val="0"/>
          <w:color w:val="000000"/>
          <w:kern w:val="0"/>
          <w:szCs w:val="21"/>
        </w:rPr>
      </w:pPr>
    </w:p>
    <w:tbl>
      <w:tblPr>
        <w:tblStyle w:val="8"/>
        <w:tblW w:w="147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69"/>
        <w:gridCol w:w="2518"/>
        <w:gridCol w:w="1729"/>
        <w:gridCol w:w="8452"/>
      </w:tblGrid>
      <w:tr w14:paraId="5AE3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04" w:type="dxa"/>
          </w:tcPr>
          <w:p w14:paraId="3D45D755">
            <w:pPr>
              <w:widowControl/>
              <w:kinsoku w:val="0"/>
              <w:autoSpaceDE w:val="0"/>
              <w:autoSpaceDN w:val="0"/>
              <w:adjustRightInd w:val="0"/>
              <w:snapToGrid w:val="0"/>
              <w:spacing w:before="32" w:line="194" w:lineRule="auto"/>
              <w:ind w:left="178"/>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序号</w:t>
            </w:r>
          </w:p>
        </w:tc>
        <w:tc>
          <w:tcPr>
            <w:tcW w:w="1269" w:type="dxa"/>
          </w:tcPr>
          <w:p w14:paraId="29CCB81D">
            <w:pPr>
              <w:widowControl/>
              <w:kinsoku w:val="0"/>
              <w:autoSpaceDE w:val="0"/>
              <w:autoSpaceDN w:val="0"/>
              <w:adjustRightInd w:val="0"/>
              <w:snapToGrid w:val="0"/>
              <w:spacing w:before="30" w:line="196" w:lineRule="auto"/>
              <w:ind w:left="184"/>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检查事项</w:t>
            </w:r>
          </w:p>
        </w:tc>
        <w:tc>
          <w:tcPr>
            <w:tcW w:w="2518" w:type="dxa"/>
          </w:tcPr>
          <w:p w14:paraId="3F9EEE72">
            <w:pPr>
              <w:widowControl/>
              <w:kinsoku w:val="0"/>
              <w:autoSpaceDE w:val="0"/>
              <w:autoSpaceDN w:val="0"/>
              <w:adjustRightInd w:val="0"/>
              <w:snapToGrid w:val="0"/>
              <w:spacing w:before="30" w:line="196" w:lineRule="auto"/>
              <w:ind w:left="815"/>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检查内容</w:t>
            </w:r>
          </w:p>
        </w:tc>
        <w:tc>
          <w:tcPr>
            <w:tcW w:w="1729" w:type="dxa"/>
          </w:tcPr>
          <w:p w14:paraId="6B2BF087">
            <w:pPr>
              <w:widowControl/>
              <w:kinsoku w:val="0"/>
              <w:autoSpaceDE w:val="0"/>
              <w:autoSpaceDN w:val="0"/>
              <w:adjustRightInd w:val="0"/>
              <w:snapToGrid w:val="0"/>
              <w:spacing w:before="30" w:line="196" w:lineRule="auto"/>
              <w:ind w:left="417"/>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检查对象</w:t>
            </w:r>
          </w:p>
        </w:tc>
        <w:tc>
          <w:tcPr>
            <w:tcW w:w="8452" w:type="dxa"/>
          </w:tcPr>
          <w:p w14:paraId="0ACA666C">
            <w:pPr>
              <w:widowControl/>
              <w:kinsoku w:val="0"/>
              <w:autoSpaceDE w:val="0"/>
              <w:autoSpaceDN w:val="0"/>
              <w:adjustRightInd w:val="0"/>
              <w:snapToGrid w:val="0"/>
              <w:spacing w:before="30" w:line="196" w:lineRule="auto"/>
              <w:ind w:left="3808"/>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监管依据</w:t>
            </w:r>
          </w:p>
        </w:tc>
      </w:tr>
      <w:tr w14:paraId="6455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7" w:hRule="atLeast"/>
        </w:trPr>
        <w:tc>
          <w:tcPr>
            <w:tcW w:w="804" w:type="dxa"/>
          </w:tcPr>
          <w:p w14:paraId="77E4D241">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01253B70">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5DE66EB3">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654DD37A">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2266D7A9">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5168CD43">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1CF5FC0D">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0239461B">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5EA13884">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5080D3C9">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78FA6F41">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6A490037">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2A4DA485">
            <w:pPr>
              <w:widowControl/>
              <w:kinsoku w:val="0"/>
              <w:autoSpaceDE w:val="0"/>
              <w:autoSpaceDN w:val="0"/>
              <w:adjustRightInd w:val="0"/>
              <w:snapToGrid w:val="0"/>
              <w:spacing w:line="241" w:lineRule="auto"/>
              <w:jc w:val="left"/>
              <w:textAlignment w:val="baseline"/>
              <w:rPr>
                <w:rFonts w:hint="eastAsia" w:ascii="楷体" w:hAnsi="楷体" w:eastAsia="楷体" w:cs="楷体"/>
                <w:snapToGrid w:val="0"/>
                <w:color w:val="000000"/>
                <w:kern w:val="0"/>
                <w:szCs w:val="21"/>
                <w:lang w:eastAsia="en-US"/>
              </w:rPr>
            </w:pPr>
          </w:p>
          <w:p w14:paraId="38543BC6">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Cs w:val="21"/>
                <w:lang w:eastAsia="en-US"/>
              </w:rPr>
            </w:pPr>
          </w:p>
          <w:p w14:paraId="158822E7">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Cs w:val="21"/>
                <w:lang w:eastAsia="en-US"/>
              </w:rPr>
            </w:pPr>
          </w:p>
          <w:p w14:paraId="34C71AA9">
            <w:pPr>
              <w:widowControl/>
              <w:kinsoku w:val="0"/>
              <w:autoSpaceDE w:val="0"/>
              <w:autoSpaceDN w:val="0"/>
              <w:adjustRightInd w:val="0"/>
              <w:snapToGrid w:val="0"/>
              <w:spacing w:line="241" w:lineRule="auto"/>
              <w:jc w:val="left"/>
              <w:textAlignment w:val="baseline"/>
              <w:rPr>
                <w:rFonts w:hint="eastAsia" w:ascii="仿宋" w:hAnsi="仿宋" w:eastAsia="仿宋" w:cs="仿宋"/>
                <w:snapToGrid w:val="0"/>
                <w:color w:val="000000"/>
                <w:kern w:val="0"/>
                <w:szCs w:val="21"/>
                <w:lang w:eastAsia="en-US"/>
              </w:rPr>
            </w:pPr>
          </w:p>
          <w:p w14:paraId="7F061DD2">
            <w:pPr>
              <w:widowControl/>
              <w:kinsoku w:val="0"/>
              <w:autoSpaceDE w:val="0"/>
              <w:autoSpaceDN w:val="0"/>
              <w:adjustRightInd w:val="0"/>
              <w:snapToGrid w:val="0"/>
              <w:spacing w:before="72" w:line="241" w:lineRule="auto"/>
              <w:ind w:left="338"/>
              <w:jc w:val="left"/>
              <w:textAlignment w:val="baseline"/>
              <w:rPr>
                <w:rFonts w:hint="eastAsia" w:ascii="楷体" w:hAnsi="楷体" w:eastAsia="楷体" w:cs="楷体"/>
                <w:snapToGrid w:val="0"/>
                <w:color w:val="000000"/>
                <w:kern w:val="0"/>
                <w:sz w:val="22"/>
                <w:szCs w:val="21"/>
                <w:lang w:eastAsia="en-US"/>
              </w:rPr>
            </w:pPr>
            <w:r>
              <w:rPr>
                <w:rFonts w:hint="eastAsia" w:ascii="仿宋" w:hAnsi="仿宋" w:eastAsia="仿宋" w:cs="仿宋"/>
                <w:b/>
                <w:bCs/>
                <w:snapToGrid w:val="0"/>
                <w:color w:val="000000"/>
                <w:spacing w:val="-3"/>
                <w:kern w:val="0"/>
                <w:sz w:val="22"/>
                <w:szCs w:val="21"/>
                <w:lang w:eastAsia="en-US"/>
              </w:rPr>
              <w:t>1</w:t>
            </w:r>
          </w:p>
        </w:tc>
        <w:tc>
          <w:tcPr>
            <w:tcW w:w="1269" w:type="dxa"/>
          </w:tcPr>
          <w:p w14:paraId="7B83DFCA">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5B0EF988">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67C7B14A">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7894285E">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159D0046">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1820EF76">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1CE4BE0B">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29145C9E">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3F5CFFA5">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 w:val="22"/>
                <w:szCs w:val="22"/>
                <w:lang w:eastAsia="en-US"/>
              </w:rPr>
            </w:pPr>
          </w:p>
          <w:p w14:paraId="524A8A59">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en-US"/>
              </w:rPr>
            </w:pPr>
          </w:p>
          <w:p w14:paraId="4483F3AA">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en-US"/>
              </w:rPr>
            </w:pPr>
          </w:p>
          <w:p w14:paraId="6C3339DB">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en-US"/>
              </w:rPr>
            </w:pPr>
          </w:p>
          <w:p w14:paraId="13DC83D4">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en-US"/>
              </w:rPr>
            </w:pPr>
          </w:p>
          <w:p w14:paraId="72451774">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en-US"/>
              </w:rPr>
            </w:pPr>
          </w:p>
          <w:p w14:paraId="58D1F918">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en-US"/>
              </w:rPr>
            </w:pPr>
          </w:p>
          <w:p w14:paraId="39791CE2">
            <w:pPr>
              <w:widowControl/>
              <w:kinsoku w:val="0"/>
              <w:autoSpaceDE w:val="0"/>
              <w:autoSpaceDN w:val="0"/>
              <w:adjustRightInd w:val="0"/>
              <w:snapToGrid w:val="0"/>
              <w:spacing w:before="71" w:line="219" w:lineRule="auto"/>
              <w:ind w:left="74"/>
              <w:jc w:val="left"/>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4"/>
                <w:kern w:val="0"/>
                <w:sz w:val="22"/>
                <w:szCs w:val="22"/>
                <w:lang w:eastAsia="en-US"/>
              </w:rPr>
              <w:t>对医疗机构</w:t>
            </w:r>
          </w:p>
          <w:p w14:paraId="12CAC4F9">
            <w:pPr>
              <w:widowControl/>
              <w:kinsoku w:val="0"/>
              <w:autoSpaceDE w:val="0"/>
              <w:autoSpaceDN w:val="0"/>
              <w:adjustRightInd w:val="0"/>
              <w:snapToGrid w:val="0"/>
              <w:spacing w:before="10" w:line="219" w:lineRule="auto"/>
              <w:ind w:left="294"/>
              <w:jc w:val="left"/>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1"/>
                <w:kern w:val="0"/>
                <w:sz w:val="22"/>
                <w:szCs w:val="22"/>
                <w:lang w:eastAsia="en-US"/>
              </w:rPr>
              <w:t>的检查</w:t>
            </w:r>
          </w:p>
        </w:tc>
        <w:tc>
          <w:tcPr>
            <w:tcW w:w="2518" w:type="dxa"/>
          </w:tcPr>
          <w:p w14:paraId="02F65116">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2878844F">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5A6AA20D">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2F5DC22B">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60F5F844">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30CC2CBF">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45E95F21">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443FB2AC">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70A3ABA0">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35177112">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1A7263EE">
            <w:pPr>
              <w:widowControl/>
              <w:kinsoku w:val="0"/>
              <w:autoSpaceDE w:val="0"/>
              <w:autoSpaceDN w:val="0"/>
              <w:adjustRightInd w:val="0"/>
              <w:snapToGrid w:val="0"/>
              <w:spacing w:line="244" w:lineRule="auto"/>
              <w:jc w:val="left"/>
              <w:textAlignment w:val="baseline"/>
              <w:rPr>
                <w:rFonts w:hint="eastAsia" w:ascii="仿宋" w:hAnsi="仿宋" w:eastAsia="仿宋" w:cs="仿宋"/>
                <w:snapToGrid w:val="0"/>
                <w:color w:val="000000"/>
                <w:kern w:val="0"/>
                <w:sz w:val="22"/>
                <w:szCs w:val="22"/>
                <w:lang w:eastAsia="zh-CN"/>
              </w:rPr>
            </w:pPr>
          </w:p>
          <w:p w14:paraId="090889D1">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2"/>
                <w:szCs w:val="22"/>
                <w:lang w:eastAsia="zh-CN"/>
              </w:rPr>
            </w:pPr>
          </w:p>
          <w:p w14:paraId="0EC89D87">
            <w:pPr>
              <w:widowControl/>
              <w:kinsoku w:val="0"/>
              <w:autoSpaceDE w:val="0"/>
              <w:autoSpaceDN w:val="0"/>
              <w:adjustRightInd w:val="0"/>
              <w:snapToGrid w:val="0"/>
              <w:spacing w:line="245" w:lineRule="auto"/>
              <w:jc w:val="left"/>
              <w:textAlignment w:val="baseline"/>
              <w:rPr>
                <w:rFonts w:hint="eastAsia" w:ascii="仿宋" w:hAnsi="仿宋" w:eastAsia="仿宋" w:cs="仿宋"/>
                <w:snapToGrid w:val="0"/>
                <w:color w:val="000000"/>
                <w:kern w:val="0"/>
                <w:sz w:val="22"/>
                <w:szCs w:val="22"/>
                <w:lang w:eastAsia="zh-CN"/>
              </w:rPr>
            </w:pPr>
          </w:p>
          <w:p w14:paraId="296EA5E1">
            <w:pPr>
              <w:widowControl/>
              <w:kinsoku w:val="0"/>
              <w:autoSpaceDE w:val="0"/>
              <w:autoSpaceDN w:val="0"/>
              <w:adjustRightInd w:val="0"/>
              <w:snapToGrid w:val="0"/>
              <w:spacing w:before="71" w:line="219" w:lineRule="auto"/>
              <w:ind w:left="45" w:firstLine="432" w:firstLineChars="200"/>
              <w:jc w:val="left"/>
              <w:textAlignment w:val="baseline"/>
              <w:rPr>
                <w:rFonts w:hint="eastAsia" w:ascii="仿宋" w:hAnsi="仿宋" w:eastAsia="仿宋" w:cs="仿宋"/>
                <w:snapToGrid w:val="0"/>
                <w:color w:val="000000"/>
                <w:kern w:val="0"/>
                <w:sz w:val="22"/>
                <w:szCs w:val="22"/>
                <w:lang w:eastAsia="zh-CN"/>
              </w:rPr>
            </w:pPr>
            <w:r>
              <w:rPr>
                <w:rFonts w:hint="eastAsia" w:ascii="仿宋" w:hAnsi="仿宋" w:eastAsia="仿宋" w:cs="仿宋"/>
                <w:snapToGrid w:val="0"/>
                <w:color w:val="000000"/>
                <w:spacing w:val="-2"/>
                <w:kern w:val="0"/>
                <w:sz w:val="22"/>
                <w:szCs w:val="22"/>
                <w:lang w:eastAsia="zh-CN"/>
              </w:rPr>
              <w:t>医疗机构资质管理，卫生</w:t>
            </w:r>
            <w:r>
              <w:rPr>
                <w:rFonts w:hint="eastAsia" w:ascii="仿宋" w:hAnsi="仿宋" w:eastAsia="仿宋" w:cs="仿宋"/>
                <w:snapToGrid w:val="0"/>
                <w:color w:val="000000"/>
                <w:spacing w:val="-4"/>
                <w:kern w:val="0"/>
                <w:sz w:val="22"/>
                <w:szCs w:val="22"/>
                <w:lang w:eastAsia="zh-CN"/>
              </w:rPr>
              <w:t>技术人员管理，药品和医</w:t>
            </w:r>
            <w:r>
              <w:rPr>
                <w:rFonts w:hint="eastAsia" w:ascii="仿宋" w:hAnsi="仿宋" w:eastAsia="仿宋" w:cs="仿宋"/>
                <w:snapToGrid w:val="0"/>
                <w:color w:val="000000"/>
                <w:spacing w:val="1"/>
                <w:kern w:val="0"/>
                <w:sz w:val="22"/>
                <w:szCs w:val="22"/>
                <w:lang w:eastAsia="zh-CN"/>
              </w:rPr>
              <w:t>疗器械管理，医疗技术、</w:t>
            </w:r>
            <w:r>
              <w:rPr>
                <w:rFonts w:hint="eastAsia" w:ascii="仿宋" w:hAnsi="仿宋" w:eastAsia="仿宋" w:cs="仿宋"/>
                <w:snapToGrid w:val="0"/>
                <w:color w:val="000000"/>
                <w:spacing w:val="-4"/>
                <w:kern w:val="0"/>
                <w:sz w:val="22"/>
                <w:szCs w:val="22"/>
                <w:lang w:eastAsia="zh-CN"/>
              </w:rPr>
              <w:t>母婴保健技术、人类辅助</w:t>
            </w:r>
          </w:p>
          <w:p w14:paraId="35632D96">
            <w:pPr>
              <w:widowControl/>
              <w:kinsoku w:val="0"/>
              <w:autoSpaceDE w:val="0"/>
              <w:autoSpaceDN w:val="0"/>
              <w:adjustRightInd w:val="0"/>
              <w:snapToGrid w:val="0"/>
              <w:spacing w:before="7" w:line="219" w:lineRule="auto"/>
              <w:jc w:val="left"/>
              <w:textAlignment w:val="baseline"/>
              <w:rPr>
                <w:rFonts w:hint="eastAsia" w:ascii="仿宋" w:hAnsi="仿宋" w:eastAsia="仿宋" w:cs="仿宋"/>
                <w:snapToGrid w:val="0"/>
                <w:color w:val="000000"/>
                <w:kern w:val="0"/>
                <w:sz w:val="22"/>
                <w:szCs w:val="22"/>
                <w:lang w:eastAsia="zh-CN"/>
              </w:rPr>
            </w:pPr>
            <w:r>
              <w:rPr>
                <w:rFonts w:hint="eastAsia" w:ascii="仿宋" w:hAnsi="仿宋" w:eastAsia="仿宋" w:cs="仿宋"/>
                <w:snapToGrid w:val="0"/>
                <w:color w:val="000000"/>
                <w:spacing w:val="-4"/>
                <w:kern w:val="0"/>
                <w:sz w:val="22"/>
                <w:szCs w:val="22"/>
                <w:lang w:eastAsia="zh-CN"/>
              </w:rPr>
              <w:t>生殖技术和人类精子库</w:t>
            </w:r>
            <w:r>
              <w:rPr>
                <w:rFonts w:hint="eastAsia" w:ascii="仿宋" w:hAnsi="仿宋" w:eastAsia="仿宋" w:cs="仿宋"/>
                <w:snapToGrid w:val="0"/>
                <w:color w:val="000000"/>
                <w:spacing w:val="-3"/>
                <w:kern w:val="0"/>
                <w:sz w:val="22"/>
                <w:szCs w:val="22"/>
                <w:lang w:eastAsia="zh-CN"/>
              </w:rPr>
              <w:t>管理，医疗文书管理等。</w:t>
            </w:r>
          </w:p>
        </w:tc>
        <w:tc>
          <w:tcPr>
            <w:tcW w:w="1729" w:type="dxa"/>
          </w:tcPr>
          <w:p w14:paraId="4E2FF251">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4D2C2D89">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23907F95">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00883ED8">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309041CA">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0546CD1C">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36BCDF21">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140C40CB">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76B07B75">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44FC3977">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63E0701A">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6C30B041">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 w:val="22"/>
                <w:szCs w:val="22"/>
                <w:lang w:eastAsia="zh-CN"/>
              </w:rPr>
            </w:pPr>
          </w:p>
          <w:p w14:paraId="29AA3F7C">
            <w:pPr>
              <w:widowControl/>
              <w:kinsoku w:val="0"/>
              <w:autoSpaceDE w:val="0"/>
              <w:autoSpaceDN w:val="0"/>
              <w:adjustRightInd w:val="0"/>
              <w:snapToGrid w:val="0"/>
              <w:spacing w:line="249" w:lineRule="auto"/>
              <w:jc w:val="left"/>
              <w:textAlignment w:val="baseline"/>
              <w:rPr>
                <w:rFonts w:hint="eastAsia" w:ascii="仿宋" w:hAnsi="仿宋" w:eastAsia="仿宋" w:cs="仿宋"/>
                <w:snapToGrid w:val="0"/>
                <w:color w:val="000000"/>
                <w:kern w:val="0"/>
                <w:sz w:val="22"/>
                <w:szCs w:val="22"/>
                <w:lang w:eastAsia="zh-CN"/>
              </w:rPr>
            </w:pPr>
          </w:p>
          <w:p w14:paraId="36203CE5">
            <w:pPr>
              <w:widowControl/>
              <w:kinsoku w:val="0"/>
              <w:autoSpaceDE w:val="0"/>
              <w:autoSpaceDN w:val="0"/>
              <w:adjustRightInd w:val="0"/>
              <w:snapToGrid w:val="0"/>
              <w:spacing w:before="71" w:line="219" w:lineRule="auto"/>
              <w:jc w:val="both"/>
              <w:textAlignment w:val="baseline"/>
              <w:rPr>
                <w:rFonts w:hint="eastAsia" w:ascii="仿宋" w:hAnsi="仿宋" w:eastAsia="仿宋" w:cs="仿宋"/>
                <w:snapToGrid w:val="0"/>
                <w:color w:val="000000"/>
                <w:spacing w:val="-2"/>
                <w:kern w:val="0"/>
                <w:sz w:val="22"/>
                <w:szCs w:val="22"/>
                <w:lang w:eastAsia="zh-CN"/>
              </w:rPr>
            </w:pPr>
          </w:p>
          <w:p w14:paraId="43393B41">
            <w:pPr>
              <w:widowControl/>
              <w:kinsoku w:val="0"/>
              <w:autoSpaceDE w:val="0"/>
              <w:autoSpaceDN w:val="0"/>
              <w:adjustRightInd w:val="0"/>
              <w:snapToGrid w:val="0"/>
              <w:spacing w:before="71" w:line="219" w:lineRule="auto"/>
              <w:ind w:left="45"/>
              <w:jc w:val="center"/>
              <w:textAlignment w:val="baseline"/>
              <w:rPr>
                <w:rFonts w:hint="eastAsia" w:ascii="仿宋" w:hAnsi="仿宋" w:eastAsia="仿宋" w:cs="仿宋"/>
                <w:snapToGrid w:val="0"/>
                <w:color w:val="000000"/>
                <w:spacing w:val="-2"/>
                <w:kern w:val="0"/>
                <w:sz w:val="22"/>
                <w:szCs w:val="22"/>
                <w:lang w:eastAsia="en-US"/>
              </w:rPr>
            </w:pPr>
            <w:r>
              <w:rPr>
                <w:rFonts w:hint="eastAsia" w:ascii="仿宋" w:hAnsi="仿宋" w:eastAsia="仿宋" w:cs="仿宋"/>
                <w:snapToGrid w:val="0"/>
                <w:color w:val="000000"/>
                <w:spacing w:val="-2"/>
                <w:kern w:val="0"/>
                <w:sz w:val="22"/>
                <w:szCs w:val="22"/>
                <w:lang w:eastAsia="en-US"/>
              </w:rPr>
              <w:t>二级以上</w:t>
            </w:r>
          </w:p>
          <w:p w14:paraId="0176CE5F">
            <w:pPr>
              <w:widowControl/>
              <w:kinsoku w:val="0"/>
              <w:autoSpaceDE w:val="0"/>
              <w:autoSpaceDN w:val="0"/>
              <w:adjustRightInd w:val="0"/>
              <w:snapToGrid w:val="0"/>
              <w:spacing w:before="71" w:line="219" w:lineRule="auto"/>
              <w:ind w:left="45"/>
              <w:jc w:val="center"/>
              <w:textAlignment w:val="baseline"/>
              <w:rPr>
                <w:rFonts w:hint="eastAsia" w:ascii="仿宋" w:hAnsi="仿宋" w:eastAsia="仿宋" w:cs="仿宋"/>
                <w:snapToGrid w:val="0"/>
                <w:color w:val="000000"/>
                <w:kern w:val="0"/>
                <w:sz w:val="22"/>
                <w:szCs w:val="22"/>
                <w:lang w:eastAsia="en-US"/>
              </w:rPr>
            </w:pPr>
            <w:r>
              <w:rPr>
                <w:rFonts w:hint="eastAsia" w:ascii="仿宋" w:hAnsi="仿宋" w:eastAsia="仿宋" w:cs="仿宋"/>
                <w:snapToGrid w:val="0"/>
                <w:color w:val="000000"/>
                <w:spacing w:val="-2"/>
                <w:kern w:val="0"/>
                <w:sz w:val="22"/>
                <w:szCs w:val="22"/>
                <w:lang w:eastAsia="en-US"/>
              </w:rPr>
              <w:t>医</w:t>
            </w:r>
            <w:r>
              <w:rPr>
                <w:rFonts w:hint="eastAsia" w:ascii="仿宋" w:hAnsi="仿宋" w:eastAsia="仿宋" w:cs="仿宋"/>
                <w:snapToGrid w:val="0"/>
                <w:color w:val="000000"/>
                <w:spacing w:val="-2"/>
                <w:kern w:val="0"/>
                <w:sz w:val="22"/>
                <w:szCs w:val="22"/>
                <w:lang w:eastAsia="zh-CN"/>
              </w:rPr>
              <w:t>疗</w:t>
            </w:r>
            <w:r>
              <w:rPr>
                <w:rFonts w:hint="eastAsia" w:ascii="仿宋" w:hAnsi="仿宋" w:eastAsia="仿宋" w:cs="仿宋"/>
                <w:snapToGrid w:val="0"/>
                <w:color w:val="000000"/>
                <w:spacing w:val="-2"/>
                <w:kern w:val="0"/>
                <w:sz w:val="22"/>
                <w:szCs w:val="22"/>
                <w:lang w:eastAsia="en-US"/>
              </w:rPr>
              <w:t>机构</w:t>
            </w:r>
          </w:p>
        </w:tc>
        <w:tc>
          <w:tcPr>
            <w:tcW w:w="8452" w:type="dxa"/>
            <w:vAlign w:val="top"/>
          </w:tcPr>
          <w:p w14:paraId="46D90BBB">
            <w:pPr>
              <w:widowControl/>
              <w:kinsoku w:val="0"/>
              <w:autoSpaceDE w:val="0"/>
              <w:autoSpaceDN w:val="0"/>
              <w:adjustRightInd w:val="0"/>
              <w:snapToGrid w:val="0"/>
              <w:spacing w:before="27" w:line="215" w:lineRule="auto"/>
              <w:ind w:firstLine="420" w:firstLineChars="200"/>
              <w:textAlignment w:val="baseline"/>
              <w:rPr>
                <w:rFonts w:hint="eastAsia" w:ascii="仿宋" w:hAnsi="仿宋" w:eastAsia="仿宋" w:cs="仿宋"/>
                <w:snapToGrid w:val="0"/>
                <w:color w:val="000000"/>
                <w:kern w:val="0"/>
                <w:sz w:val="22"/>
                <w:szCs w:val="22"/>
                <w:lang w:eastAsia="zh-CN"/>
              </w:rPr>
            </w:pPr>
            <w:r>
              <w:rPr>
                <w:rFonts w:hint="eastAsia" w:ascii="仿宋" w:hAnsi="仿宋" w:eastAsia="仿宋" w:cs="仿宋"/>
                <w:snapToGrid w:val="0"/>
                <w:color w:val="000000"/>
                <w:spacing w:val="-5"/>
                <w:kern w:val="0"/>
                <w:sz w:val="22"/>
                <w:szCs w:val="22"/>
                <w:lang w:eastAsia="zh-CN"/>
              </w:rPr>
              <w:t>《中华人民共和国基本医疗卫生与健康促进法》第七条 县级以上地方</w:t>
            </w:r>
            <w:r>
              <w:rPr>
                <w:rFonts w:hint="eastAsia" w:ascii="仿宋" w:hAnsi="仿宋" w:eastAsia="仿宋" w:cs="仿宋"/>
                <w:snapToGrid w:val="0"/>
                <w:color w:val="000000"/>
                <w:spacing w:val="-6"/>
                <w:kern w:val="0"/>
                <w:sz w:val="22"/>
                <w:szCs w:val="22"/>
                <w:lang w:eastAsia="zh-CN"/>
              </w:rPr>
              <w:t>人民政府卫生</w:t>
            </w:r>
            <w:r>
              <w:rPr>
                <w:rFonts w:hint="eastAsia" w:ascii="仿宋" w:hAnsi="仿宋" w:eastAsia="仿宋" w:cs="仿宋"/>
                <w:snapToGrid w:val="0"/>
                <w:color w:val="000000"/>
                <w:spacing w:val="-8"/>
                <w:kern w:val="0"/>
                <w:sz w:val="22"/>
                <w:szCs w:val="22"/>
                <w:lang w:eastAsia="zh-CN"/>
              </w:rPr>
              <w:t>健康主管部门负责统筹协调本行政区域医疗卫生与</w:t>
            </w:r>
            <w:r>
              <w:rPr>
                <w:rFonts w:hint="eastAsia" w:ascii="仿宋" w:hAnsi="仿宋" w:eastAsia="仿宋" w:cs="仿宋"/>
                <w:snapToGrid w:val="0"/>
                <w:color w:val="000000"/>
                <w:spacing w:val="-9"/>
                <w:kern w:val="0"/>
                <w:sz w:val="22"/>
                <w:szCs w:val="22"/>
                <w:lang w:eastAsia="zh-CN"/>
              </w:rPr>
              <w:t>健康促进工作。县级以上地方人民政府</w:t>
            </w:r>
            <w:r>
              <w:rPr>
                <w:rFonts w:hint="eastAsia" w:ascii="仿宋" w:hAnsi="仿宋" w:eastAsia="仿宋" w:cs="仿宋"/>
                <w:snapToGrid w:val="0"/>
                <w:color w:val="000000"/>
                <w:kern w:val="0"/>
                <w:sz w:val="22"/>
                <w:szCs w:val="22"/>
                <w:lang w:eastAsia="zh-CN"/>
              </w:rPr>
              <w:t xml:space="preserve"> </w:t>
            </w:r>
            <w:r>
              <w:rPr>
                <w:rFonts w:hint="eastAsia" w:ascii="仿宋" w:hAnsi="仿宋" w:eastAsia="仿宋" w:cs="仿宋"/>
                <w:snapToGrid w:val="0"/>
                <w:color w:val="000000"/>
                <w:spacing w:val="-3"/>
                <w:kern w:val="0"/>
                <w:sz w:val="22"/>
                <w:szCs w:val="22"/>
                <w:lang w:eastAsia="zh-CN"/>
              </w:rPr>
              <w:t>其他有关部门在各自职责范围内负责有关的医疗卫生与健康促进工作。</w:t>
            </w:r>
          </w:p>
          <w:p w14:paraId="398B89CB">
            <w:pPr>
              <w:widowControl/>
              <w:kinsoku w:val="0"/>
              <w:autoSpaceDE w:val="0"/>
              <w:autoSpaceDN w:val="0"/>
              <w:adjustRightInd w:val="0"/>
              <w:snapToGrid w:val="0"/>
              <w:spacing w:line="218" w:lineRule="auto"/>
              <w:ind w:right="10" w:firstLine="404"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9"/>
                <w:kern w:val="0"/>
                <w:sz w:val="22"/>
                <w:szCs w:val="22"/>
                <w:lang w:eastAsia="zh-CN"/>
              </w:rPr>
              <w:t>《中华人民共和国中医药法》第五条县级以上地方人民政府中医药主管部门负责本行</w:t>
            </w:r>
            <w:r>
              <w:rPr>
                <w:rFonts w:hint="eastAsia" w:ascii="仿宋" w:hAnsi="仿宋" w:eastAsia="仿宋" w:cs="仿宋"/>
                <w:snapToGrid w:val="0"/>
                <w:color w:val="000000"/>
                <w:spacing w:val="-3"/>
                <w:kern w:val="0"/>
                <w:sz w:val="22"/>
                <w:szCs w:val="22"/>
                <w:lang w:eastAsia="zh-CN"/>
              </w:rPr>
              <w:t>政区域的中医药管理工作。</w:t>
            </w:r>
          </w:p>
          <w:p w14:paraId="2049FFE0">
            <w:pPr>
              <w:widowControl/>
              <w:kinsoku w:val="0"/>
              <w:autoSpaceDE w:val="0"/>
              <w:autoSpaceDN w:val="0"/>
              <w:adjustRightInd w:val="0"/>
              <w:snapToGrid w:val="0"/>
              <w:spacing w:line="218" w:lineRule="auto"/>
              <w:ind w:right="10"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《中华人民共和国医师法》第四条 县级以上地</w:t>
            </w:r>
            <w:r>
              <w:rPr>
                <w:rFonts w:hint="eastAsia" w:ascii="仿宋" w:hAnsi="仿宋" w:eastAsia="仿宋" w:cs="仿宋"/>
                <w:snapToGrid w:val="0"/>
                <w:color w:val="000000"/>
                <w:spacing w:val="-6"/>
                <w:kern w:val="0"/>
                <w:sz w:val="22"/>
                <w:szCs w:val="22"/>
                <w:lang w:eastAsia="zh-CN"/>
              </w:rPr>
              <w:t>方人民政府卫生健康主管部门负责本</w:t>
            </w:r>
            <w:r>
              <w:rPr>
                <w:rFonts w:hint="eastAsia" w:ascii="仿宋" w:hAnsi="仿宋" w:eastAsia="仿宋" w:cs="仿宋"/>
                <w:snapToGrid w:val="0"/>
                <w:color w:val="000000"/>
                <w:spacing w:val="-8"/>
                <w:kern w:val="0"/>
                <w:sz w:val="22"/>
                <w:szCs w:val="22"/>
                <w:lang w:eastAsia="zh-CN"/>
              </w:rPr>
              <w:t>行政区域内的医师管理工作。县级以上地方人民政府</w:t>
            </w:r>
            <w:r>
              <w:rPr>
                <w:rFonts w:hint="eastAsia" w:ascii="仿宋" w:hAnsi="仿宋" w:eastAsia="仿宋" w:cs="仿宋"/>
                <w:snapToGrid w:val="0"/>
                <w:color w:val="000000"/>
                <w:spacing w:val="-9"/>
                <w:kern w:val="0"/>
                <w:sz w:val="22"/>
                <w:szCs w:val="22"/>
                <w:lang w:eastAsia="zh-CN"/>
              </w:rPr>
              <w:t>教育、人力资源社会保障、中医药等</w:t>
            </w:r>
            <w:r>
              <w:rPr>
                <w:rFonts w:hint="eastAsia" w:ascii="仿宋" w:hAnsi="仿宋" w:eastAsia="仿宋" w:cs="仿宋"/>
                <w:snapToGrid w:val="0"/>
                <w:color w:val="000000"/>
                <w:kern w:val="0"/>
                <w:sz w:val="22"/>
                <w:szCs w:val="22"/>
                <w:lang w:eastAsia="zh-CN"/>
              </w:rPr>
              <w:t xml:space="preserve"> </w:t>
            </w:r>
            <w:r>
              <w:rPr>
                <w:rFonts w:hint="eastAsia" w:ascii="仿宋" w:hAnsi="仿宋" w:eastAsia="仿宋" w:cs="仿宋"/>
                <w:snapToGrid w:val="0"/>
                <w:color w:val="000000"/>
                <w:spacing w:val="-3"/>
                <w:kern w:val="0"/>
                <w:sz w:val="22"/>
                <w:szCs w:val="22"/>
                <w:lang w:eastAsia="zh-CN"/>
              </w:rPr>
              <w:t>有关部门在各自职责范围内负责有关的医师管理工作。</w:t>
            </w:r>
          </w:p>
          <w:p w14:paraId="6106A8CC">
            <w:pPr>
              <w:widowControl/>
              <w:kinsoku w:val="0"/>
              <w:autoSpaceDE w:val="0"/>
              <w:autoSpaceDN w:val="0"/>
              <w:adjustRightInd w:val="0"/>
              <w:snapToGrid w:val="0"/>
              <w:spacing w:line="218" w:lineRule="auto"/>
              <w:ind w:right="10" w:firstLine="420" w:firstLineChars="200"/>
              <w:jc w:val="left"/>
              <w:textAlignment w:val="baseline"/>
              <w:rPr>
                <w:rFonts w:hint="eastAsia" w:ascii="仿宋" w:hAnsi="仿宋" w:eastAsia="仿宋" w:cs="仿宋"/>
                <w:snapToGrid w:val="0"/>
                <w:color w:val="000000"/>
                <w:kern w:val="0"/>
                <w:sz w:val="22"/>
                <w:szCs w:val="22"/>
                <w:lang w:eastAsia="zh-CN"/>
              </w:rPr>
            </w:pPr>
            <w:r>
              <w:rPr>
                <w:rFonts w:hint="eastAsia" w:ascii="仿宋" w:hAnsi="仿宋" w:eastAsia="仿宋" w:cs="仿宋"/>
                <w:snapToGrid w:val="0"/>
                <w:color w:val="000000"/>
                <w:spacing w:val="-5"/>
                <w:kern w:val="0"/>
                <w:sz w:val="22"/>
                <w:szCs w:val="22"/>
                <w:lang w:eastAsia="zh-CN"/>
              </w:rPr>
              <w:t>《中华人民共和国精神卫生法》第八条 县级以上地方人民政府卫生行政部门主管本</w:t>
            </w:r>
            <w:r>
              <w:rPr>
                <w:rFonts w:hint="eastAsia" w:ascii="仿宋" w:hAnsi="仿宋" w:eastAsia="仿宋" w:cs="仿宋"/>
                <w:snapToGrid w:val="0"/>
                <w:color w:val="000000"/>
                <w:spacing w:val="-3"/>
                <w:kern w:val="0"/>
                <w:sz w:val="22"/>
                <w:szCs w:val="22"/>
                <w:lang w:eastAsia="zh-CN"/>
              </w:rPr>
              <w:t>行政区域的精神卫生工作。</w:t>
            </w:r>
          </w:p>
          <w:p w14:paraId="0748C0F1">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kern w:val="0"/>
                <w:sz w:val="22"/>
                <w:szCs w:val="22"/>
                <w:lang w:eastAsia="zh-CN"/>
              </w:rPr>
            </w:pPr>
            <w:r>
              <w:rPr>
                <w:rFonts w:hint="eastAsia" w:ascii="仿宋" w:hAnsi="仿宋" w:eastAsia="仿宋" w:cs="仿宋"/>
                <w:snapToGrid w:val="0"/>
                <w:color w:val="000000"/>
                <w:spacing w:val="-5"/>
                <w:kern w:val="0"/>
                <w:sz w:val="22"/>
                <w:szCs w:val="22"/>
                <w:lang w:eastAsia="zh-CN"/>
              </w:rPr>
              <w:t>《护士条例》第五条 县级以上地方人民政府卫生主管部门负责本行政区域的护士监</w:t>
            </w:r>
            <w:r>
              <w:rPr>
                <w:rFonts w:hint="eastAsia" w:ascii="仿宋" w:hAnsi="仿宋" w:eastAsia="仿宋" w:cs="仿宋"/>
                <w:snapToGrid w:val="0"/>
                <w:color w:val="000000"/>
                <w:spacing w:val="-4"/>
                <w:kern w:val="0"/>
                <w:sz w:val="22"/>
                <w:szCs w:val="22"/>
                <w:lang w:eastAsia="zh-CN"/>
              </w:rPr>
              <w:t>督管理工作。</w:t>
            </w:r>
          </w:p>
          <w:p w14:paraId="7C460800">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《医疗机构管理条例》第五条 县级以上地方人民政府卫生行政部门负责本行政区域</w:t>
            </w:r>
            <w:r>
              <w:rPr>
                <w:rFonts w:hint="eastAsia" w:ascii="仿宋" w:hAnsi="仿宋" w:eastAsia="仿宋" w:cs="仿宋"/>
                <w:snapToGrid w:val="0"/>
                <w:color w:val="000000"/>
                <w:spacing w:val="-3"/>
                <w:kern w:val="0"/>
                <w:sz w:val="22"/>
                <w:szCs w:val="22"/>
                <w:lang w:eastAsia="zh-CN"/>
              </w:rPr>
              <w:t>内医疗机构的监督管理工作。</w:t>
            </w:r>
          </w:p>
          <w:p w14:paraId="0CC8C5C7">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《医疗纠纷预防和处理条例》第六条 卫生主管部门负责指导、监督医疗机构做好医</w:t>
            </w:r>
            <w:r>
              <w:rPr>
                <w:rFonts w:hint="eastAsia" w:ascii="仿宋" w:hAnsi="仿宋" w:eastAsia="仿宋" w:cs="仿宋"/>
                <w:snapToGrid w:val="0"/>
                <w:color w:val="000000"/>
                <w:spacing w:val="-3"/>
                <w:kern w:val="0"/>
                <w:sz w:val="22"/>
                <w:szCs w:val="22"/>
                <w:lang w:eastAsia="zh-CN"/>
              </w:rPr>
              <w:t>疗纠纷的预防和处理工作，引导医患双方依法解决医疗纠纷。</w:t>
            </w:r>
          </w:p>
          <w:p w14:paraId="34C24228">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《麻醉药品和精神药品管理条例》第六十二条 县级以上人民政府卫生主管部门应当</w:t>
            </w:r>
            <w:r>
              <w:rPr>
                <w:rFonts w:hint="eastAsia" w:ascii="仿宋" w:hAnsi="仿宋" w:eastAsia="仿宋" w:cs="仿宋"/>
                <w:snapToGrid w:val="0"/>
                <w:color w:val="000000"/>
                <w:spacing w:val="-3"/>
                <w:kern w:val="0"/>
                <w:sz w:val="22"/>
                <w:szCs w:val="22"/>
                <w:lang w:eastAsia="zh-CN"/>
              </w:rPr>
              <w:t>对执业医师开具麻醉药品和精神药品处方的情况进行监督检查。</w:t>
            </w:r>
          </w:p>
          <w:p w14:paraId="08E41FCF">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《医疗器械监督管理条例》第五十四条 负责药品监督管理的部门和卫</w:t>
            </w:r>
            <w:r>
              <w:rPr>
                <w:rFonts w:hint="eastAsia" w:ascii="仿宋" w:hAnsi="仿宋" w:eastAsia="仿宋" w:cs="仿宋"/>
                <w:snapToGrid w:val="0"/>
                <w:color w:val="000000"/>
                <w:spacing w:val="-6"/>
                <w:kern w:val="0"/>
                <w:sz w:val="22"/>
                <w:szCs w:val="22"/>
                <w:lang w:eastAsia="zh-CN"/>
              </w:rPr>
              <w:t>生主管部门依</w:t>
            </w:r>
            <w:r>
              <w:rPr>
                <w:rFonts w:hint="eastAsia" w:ascii="仿宋" w:hAnsi="仿宋" w:eastAsia="仿宋" w:cs="仿宋"/>
                <w:snapToGrid w:val="0"/>
                <w:color w:val="000000"/>
                <w:spacing w:val="-3"/>
                <w:kern w:val="0"/>
                <w:sz w:val="22"/>
                <w:szCs w:val="22"/>
                <w:lang w:eastAsia="zh-CN"/>
              </w:rPr>
              <w:t>据各自职责，分别对使用环节的医疗器械质量和医疗器械使用行为进行监督管理。</w:t>
            </w:r>
          </w:p>
          <w:p w14:paraId="0DB8D155">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《人体器官移植条例》第四条 县级以上地方人</w:t>
            </w:r>
            <w:r>
              <w:rPr>
                <w:rFonts w:hint="eastAsia" w:ascii="仿宋" w:hAnsi="仿宋" w:eastAsia="仿宋" w:cs="仿宋"/>
                <w:snapToGrid w:val="0"/>
                <w:color w:val="000000"/>
                <w:spacing w:val="-6"/>
                <w:kern w:val="0"/>
                <w:sz w:val="22"/>
                <w:szCs w:val="22"/>
                <w:lang w:eastAsia="zh-CN"/>
              </w:rPr>
              <w:t>民政府卫生主管部门负责本行政区域</w:t>
            </w:r>
            <w:r>
              <w:rPr>
                <w:rFonts w:hint="eastAsia" w:ascii="仿宋" w:hAnsi="仿宋" w:eastAsia="仿宋" w:cs="仿宋"/>
                <w:snapToGrid w:val="0"/>
                <w:color w:val="000000"/>
                <w:spacing w:val="-3"/>
                <w:kern w:val="0"/>
                <w:sz w:val="22"/>
                <w:szCs w:val="22"/>
                <w:lang w:eastAsia="zh-CN"/>
              </w:rPr>
              <w:t>人体器官移植的监督管理工作。</w:t>
            </w:r>
          </w:p>
          <w:p w14:paraId="41CFF96A">
            <w:pPr>
              <w:widowControl/>
              <w:kinsoku w:val="0"/>
              <w:autoSpaceDE w:val="0"/>
              <w:autoSpaceDN w:val="0"/>
              <w:adjustRightInd w:val="0"/>
              <w:snapToGrid w:val="0"/>
              <w:spacing w:line="218" w:lineRule="auto"/>
              <w:ind w:firstLine="404"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9"/>
                <w:kern w:val="0"/>
                <w:sz w:val="22"/>
                <w:szCs w:val="22"/>
                <w:lang w:eastAsia="zh-CN"/>
              </w:rPr>
              <w:t>《医疗机构临床用血管理办法》第二条  县级以上地方人民政府</w:t>
            </w:r>
            <w:r>
              <w:rPr>
                <w:rFonts w:hint="eastAsia" w:ascii="仿宋" w:hAnsi="仿宋" w:eastAsia="仿宋" w:cs="仿宋"/>
                <w:snapToGrid w:val="0"/>
                <w:color w:val="000000"/>
                <w:spacing w:val="-10"/>
                <w:kern w:val="0"/>
                <w:sz w:val="22"/>
                <w:szCs w:val="22"/>
                <w:lang w:eastAsia="zh-CN"/>
              </w:rPr>
              <w:t>卫生行政部门负责本</w:t>
            </w:r>
            <w:r>
              <w:rPr>
                <w:rFonts w:hint="eastAsia" w:ascii="仿宋" w:hAnsi="仿宋" w:eastAsia="仿宋" w:cs="仿宋"/>
                <w:snapToGrid w:val="0"/>
                <w:color w:val="000000"/>
                <w:spacing w:val="-3"/>
                <w:kern w:val="0"/>
                <w:sz w:val="22"/>
                <w:szCs w:val="22"/>
                <w:lang w:eastAsia="zh-CN"/>
              </w:rPr>
              <w:t>行政区域医疗机构临床用血的监督管理。</w:t>
            </w:r>
          </w:p>
          <w:p w14:paraId="1B18A983">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《抗菌药物临床应用管理办法》第三条 县级以上地方卫生行政部门负责本行政区域</w:t>
            </w:r>
            <w:r>
              <w:rPr>
                <w:rFonts w:hint="eastAsia" w:ascii="仿宋" w:hAnsi="仿宋" w:eastAsia="仿宋" w:cs="仿宋"/>
                <w:snapToGrid w:val="0"/>
                <w:color w:val="000000"/>
                <w:spacing w:val="-3"/>
                <w:kern w:val="0"/>
                <w:sz w:val="22"/>
                <w:szCs w:val="22"/>
                <w:lang w:eastAsia="zh-CN"/>
              </w:rPr>
              <w:t>内医疗机构抗菌药物临床应用的监督管理。</w:t>
            </w:r>
          </w:p>
          <w:p w14:paraId="1355020B">
            <w:pPr>
              <w:widowControl/>
              <w:kinsoku w:val="0"/>
              <w:autoSpaceDE w:val="0"/>
              <w:autoSpaceDN w:val="0"/>
              <w:adjustRightInd w:val="0"/>
              <w:snapToGrid w:val="0"/>
              <w:spacing w:line="218" w:lineRule="auto"/>
              <w:ind w:firstLine="424" w:firstLineChars="200"/>
              <w:jc w:val="left"/>
              <w:textAlignment w:val="baseline"/>
              <w:rPr>
                <w:rFonts w:hint="eastAsia" w:ascii="仿宋" w:hAnsi="仿宋" w:eastAsia="仿宋" w:cs="仿宋"/>
                <w:snapToGrid w:val="0"/>
                <w:color w:val="000000"/>
                <w:spacing w:val="-6"/>
                <w:kern w:val="0"/>
                <w:sz w:val="22"/>
                <w:szCs w:val="22"/>
                <w:lang w:eastAsia="zh-CN"/>
              </w:rPr>
            </w:pPr>
            <w:r>
              <w:rPr>
                <w:rFonts w:hint="eastAsia" w:ascii="仿宋" w:hAnsi="仿宋" w:eastAsia="仿宋" w:cs="仿宋"/>
                <w:snapToGrid w:val="0"/>
                <w:color w:val="000000"/>
                <w:spacing w:val="-4"/>
                <w:kern w:val="0"/>
                <w:sz w:val="22"/>
                <w:szCs w:val="22"/>
                <w:lang w:eastAsia="zh-CN"/>
              </w:rPr>
              <w:t>《处方管理办法》第三条 县级以上地方卫</w:t>
            </w:r>
            <w:r>
              <w:rPr>
                <w:rFonts w:hint="eastAsia" w:ascii="仿宋" w:hAnsi="仿宋" w:eastAsia="仿宋" w:cs="仿宋"/>
                <w:snapToGrid w:val="0"/>
                <w:color w:val="000000"/>
                <w:spacing w:val="-5"/>
                <w:kern w:val="0"/>
                <w:sz w:val="22"/>
                <w:szCs w:val="22"/>
                <w:lang w:eastAsia="zh-CN"/>
              </w:rPr>
              <w:t>生行政部门负责本行政区域内处方开具、</w:t>
            </w:r>
            <w:r>
              <w:rPr>
                <w:rFonts w:hint="eastAsia" w:ascii="仿宋" w:hAnsi="仿宋" w:eastAsia="仿宋" w:cs="仿宋"/>
                <w:snapToGrid w:val="0"/>
                <w:color w:val="000000"/>
                <w:spacing w:val="-6"/>
                <w:kern w:val="0"/>
                <w:sz w:val="22"/>
                <w:szCs w:val="22"/>
                <w:lang w:eastAsia="zh-CN"/>
              </w:rPr>
              <w:t>调剂、保管相关工作的监督管理。</w:t>
            </w:r>
          </w:p>
          <w:p w14:paraId="6736065B">
            <w:pPr>
              <w:widowControl/>
              <w:kinsoku w:val="0"/>
              <w:autoSpaceDE w:val="0"/>
              <w:autoSpaceDN w:val="0"/>
              <w:adjustRightInd w:val="0"/>
              <w:snapToGrid w:val="0"/>
              <w:spacing w:line="218" w:lineRule="auto"/>
              <w:ind w:firstLine="420"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5"/>
                <w:kern w:val="0"/>
                <w:sz w:val="22"/>
                <w:szCs w:val="22"/>
                <w:lang w:eastAsia="zh-CN"/>
              </w:rPr>
              <w:t>《医疗质量管理办法》第三条 县级以上地方卫生计生行政部门负责本</w:t>
            </w:r>
            <w:r>
              <w:rPr>
                <w:rFonts w:hint="eastAsia" w:ascii="仿宋" w:hAnsi="仿宋" w:eastAsia="仿宋" w:cs="仿宋"/>
                <w:snapToGrid w:val="0"/>
                <w:color w:val="000000"/>
                <w:spacing w:val="-6"/>
                <w:kern w:val="0"/>
                <w:sz w:val="22"/>
                <w:szCs w:val="22"/>
                <w:lang w:eastAsia="zh-CN"/>
              </w:rPr>
              <w:t>行政区域内医</w:t>
            </w:r>
            <w:r>
              <w:rPr>
                <w:rFonts w:hint="eastAsia" w:ascii="仿宋" w:hAnsi="仿宋" w:eastAsia="仿宋" w:cs="仿宋"/>
                <w:snapToGrid w:val="0"/>
                <w:color w:val="000000"/>
                <w:spacing w:val="-3"/>
                <w:kern w:val="0"/>
                <w:sz w:val="22"/>
                <w:szCs w:val="22"/>
                <w:lang w:eastAsia="zh-CN"/>
              </w:rPr>
              <w:t>疗机构医疗质量管理工作。</w:t>
            </w:r>
          </w:p>
          <w:p w14:paraId="5AC8499D">
            <w:pPr>
              <w:widowControl/>
              <w:kinsoku w:val="0"/>
              <w:autoSpaceDE w:val="0"/>
              <w:autoSpaceDN w:val="0"/>
              <w:adjustRightInd w:val="0"/>
              <w:snapToGrid w:val="0"/>
              <w:spacing w:line="218" w:lineRule="auto"/>
              <w:ind w:firstLine="420" w:firstLineChars="200"/>
              <w:jc w:val="left"/>
              <w:textAlignment w:val="baseline"/>
              <w:rPr>
                <w:rFonts w:ascii="宋体" w:hAnsi="宋体" w:eastAsia="宋体" w:cs="宋体"/>
                <w:snapToGrid w:val="0"/>
                <w:color w:val="000000"/>
                <w:kern w:val="0"/>
                <w:sz w:val="22"/>
                <w:szCs w:val="22"/>
                <w:lang w:eastAsia="zh-CN"/>
              </w:rPr>
            </w:pPr>
            <w:r>
              <w:rPr>
                <w:rFonts w:hint="eastAsia" w:ascii="仿宋" w:hAnsi="仿宋" w:eastAsia="仿宋" w:cs="仿宋"/>
                <w:snapToGrid w:val="0"/>
                <w:color w:val="000000"/>
                <w:spacing w:val="-5"/>
                <w:kern w:val="0"/>
                <w:sz w:val="22"/>
                <w:szCs w:val="22"/>
                <w:lang w:eastAsia="zh-CN"/>
              </w:rPr>
              <w:t>《医疗技术临床应用管理办法》第七条 县级以上地方卫生行政部门负责本行政区域</w:t>
            </w:r>
            <w:r>
              <w:rPr>
                <w:rFonts w:hint="eastAsia" w:ascii="仿宋" w:hAnsi="仿宋" w:eastAsia="仿宋" w:cs="仿宋"/>
                <w:snapToGrid w:val="0"/>
                <w:color w:val="000000"/>
                <w:kern w:val="0"/>
                <w:sz w:val="22"/>
                <w:szCs w:val="21"/>
                <w:lang w:eastAsia="zh-CN"/>
              </w:rPr>
              <w:t>内</w:t>
            </w:r>
          </w:p>
        </w:tc>
      </w:tr>
    </w:tbl>
    <w:p w14:paraId="56DCA7AC">
      <w:pPr>
        <w:widowControl/>
        <w:kinsoku w:val="0"/>
        <w:autoSpaceDE w:val="0"/>
        <w:autoSpaceDN w:val="0"/>
        <w:adjustRightInd w:val="0"/>
        <w:snapToGrid w:val="0"/>
        <w:spacing w:line="223" w:lineRule="exact"/>
        <w:jc w:val="left"/>
        <w:textAlignment w:val="baseline"/>
        <w:rPr>
          <w:rFonts w:ascii="Arial" w:hAnsi="Arial" w:cs="Arial"/>
          <w:snapToGrid w:val="0"/>
          <w:color w:val="000000"/>
          <w:kern w:val="0"/>
          <w:szCs w:val="21"/>
        </w:rPr>
      </w:pPr>
    </w:p>
    <w:tbl>
      <w:tblPr>
        <w:tblStyle w:val="8"/>
        <w:tblW w:w="147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69"/>
        <w:gridCol w:w="2498"/>
        <w:gridCol w:w="1719"/>
        <w:gridCol w:w="8492"/>
      </w:tblGrid>
      <w:tr w14:paraId="010C1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804" w:type="dxa"/>
          </w:tcPr>
          <w:p w14:paraId="48A1FF3C">
            <w:pPr>
              <w:widowControl/>
              <w:kinsoku w:val="0"/>
              <w:autoSpaceDE w:val="0"/>
              <w:autoSpaceDN w:val="0"/>
              <w:adjustRightInd w:val="0"/>
              <w:snapToGrid w:val="0"/>
              <w:spacing w:before="25" w:line="193" w:lineRule="auto"/>
              <w:ind w:left="174"/>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6"/>
                <w:kern w:val="0"/>
                <w:sz w:val="24"/>
                <w:szCs w:val="24"/>
                <w:lang w:eastAsia="en-US"/>
              </w:rPr>
              <w:t>序号</w:t>
            </w:r>
          </w:p>
        </w:tc>
        <w:tc>
          <w:tcPr>
            <w:tcW w:w="1269" w:type="dxa"/>
          </w:tcPr>
          <w:p w14:paraId="6F93A46E">
            <w:pPr>
              <w:widowControl/>
              <w:kinsoku w:val="0"/>
              <w:autoSpaceDE w:val="0"/>
              <w:autoSpaceDN w:val="0"/>
              <w:adjustRightInd w:val="0"/>
              <w:snapToGrid w:val="0"/>
              <w:spacing w:before="23" w:line="194" w:lineRule="auto"/>
              <w:ind w:left="180"/>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3"/>
                <w:kern w:val="0"/>
                <w:sz w:val="24"/>
                <w:szCs w:val="24"/>
                <w:lang w:eastAsia="en-US"/>
              </w:rPr>
              <w:t>检查事项</w:t>
            </w:r>
          </w:p>
        </w:tc>
        <w:tc>
          <w:tcPr>
            <w:tcW w:w="2498" w:type="dxa"/>
          </w:tcPr>
          <w:p w14:paraId="2649995C">
            <w:pPr>
              <w:widowControl/>
              <w:kinsoku w:val="0"/>
              <w:autoSpaceDE w:val="0"/>
              <w:autoSpaceDN w:val="0"/>
              <w:adjustRightInd w:val="0"/>
              <w:snapToGrid w:val="0"/>
              <w:spacing w:before="23" w:line="194" w:lineRule="auto"/>
              <w:ind w:left="801"/>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2"/>
                <w:kern w:val="0"/>
                <w:sz w:val="24"/>
                <w:szCs w:val="24"/>
                <w:lang w:eastAsia="en-US"/>
              </w:rPr>
              <w:t>检查内容</w:t>
            </w:r>
          </w:p>
        </w:tc>
        <w:tc>
          <w:tcPr>
            <w:tcW w:w="1719" w:type="dxa"/>
          </w:tcPr>
          <w:p w14:paraId="1BC35E8B">
            <w:pPr>
              <w:widowControl/>
              <w:kinsoku w:val="0"/>
              <w:autoSpaceDE w:val="0"/>
              <w:autoSpaceDN w:val="0"/>
              <w:adjustRightInd w:val="0"/>
              <w:snapToGrid w:val="0"/>
              <w:spacing w:before="20" w:line="197" w:lineRule="auto"/>
              <w:ind w:left="417"/>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检查对象</w:t>
            </w:r>
          </w:p>
        </w:tc>
        <w:tc>
          <w:tcPr>
            <w:tcW w:w="8492" w:type="dxa"/>
          </w:tcPr>
          <w:p w14:paraId="360EDFDC">
            <w:pPr>
              <w:widowControl/>
              <w:kinsoku w:val="0"/>
              <w:autoSpaceDE w:val="0"/>
              <w:autoSpaceDN w:val="0"/>
              <w:adjustRightInd w:val="0"/>
              <w:snapToGrid w:val="0"/>
              <w:spacing w:before="20" w:line="197" w:lineRule="auto"/>
              <w:ind w:left="3818"/>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监管依据</w:t>
            </w:r>
          </w:p>
        </w:tc>
      </w:tr>
      <w:tr w14:paraId="1AC88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9" w:hRule="atLeast"/>
        </w:trPr>
        <w:tc>
          <w:tcPr>
            <w:tcW w:w="804" w:type="dxa"/>
          </w:tcPr>
          <w:p w14:paraId="7EBD8EF3">
            <w:pPr>
              <w:widowControl/>
              <w:kinsoku w:val="0"/>
              <w:autoSpaceDE w:val="0"/>
              <w:autoSpaceDN w:val="0"/>
              <w:adjustRightInd w:val="0"/>
              <w:snapToGrid w:val="0"/>
              <w:jc w:val="left"/>
              <w:textAlignment w:val="baseline"/>
              <w:rPr>
                <w:rFonts w:hint="eastAsia" w:ascii="楷体" w:hAnsi="楷体" w:eastAsia="楷体" w:cs="楷体"/>
                <w:snapToGrid w:val="0"/>
                <w:color w:val="000000"/>
                <w:kern w:val="0"/>
                <w:szCs w:val="21"/>
                <w:lang w:eastAsia="en-US"/>
              </w:rPr>
            </w:pPr>
          </w:p>
        </w:tc>
        <w:tc>
          <w:tcPr>
            <w:tcW w:w="1269" w:type="dxa"/>
          </w:tcPr>
          <w:p w14:paraId="27A62509">
            <w:pPr>
              <w:widowControl/>
              <w:kinsoku w:val="0"/>
              <w:autoSpaceDE w:val="0"/>
              <w:autoSpaceDN w:val="0"/>
              <w:adjustRightInd w:val="0"/>
              <w:snapToGrid w:val="0"/>
              <w:jc w:val="left"/>
              <w:textAlignment w:val="baseline"/>
              <w:rPr>
                <w:rFonts w:hint="eastAsia" w:ascii="楷体" w:hAnsi="楷体" w:eastAsia="楷体" w:cs="楷体"/>
                <w:snapToGrid w:val="0"/>
                <w:color w:val="000000"/>
                <w:kern w:val="0"/>
                <w:szCs w:val="21"/>
                <w:lang w:eastAsia="en-US"/>
              </w:rPr>
            </w:pPr>
          </w:p>
        </w:tc>
        <w:tc>
          <w:tcPr>
            <w:tcW w:w="2498" w:type="dxa"/>
          </w:tcPr>
          <w:p w14:paraId="47CA3785">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719" w:type="dxa"/>
          </w:tcPr>
          <w:p w14:paraId="66E2DEEE">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8492" w:type="dxa"/>
          </w:tcPr>
          <w:p w14:paraId="1CA3C042">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医疗技术临床应用监督管理工作。</w:t>
            </w:r>
          </w:p>
          <w:p w14:paraId="57A6BEA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《医疗美容服务管理办法》第四条 县级以上地方人民政府卫生行政部门(含中医药行 政管理部门，下同)负责本行政区域内医疗美容服务监督管理工作。</w:t>
            </w:r>
          </w:p>
          <w:p w14:paraId="74270AD8">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《中华人民共和国母婴保健法实施办法》第三十四条 县级以上地方人民政府卫生行政部门负责本行政区域内的母婴保健监督管理工作，履行下列监督管理职责：(一)依照 母婴保健法和本办法以及国务院卫生行政部门规定的条件和技术标准，对从事母婴保健工 作的机构和人员实施许可，并核发相应的许可证书；(二)对母婴保健法和本办法的执行 情况进行监督检查；(三)对违反母婴保健法和本办法的行为，依法给予行政处罚；(四) 负责母婴保健工作监督管理的其他事项。</w:t>
            </w:r>
          </w:p>
          <w:p w14:paraId="35D718C5">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《人类辅助生殖技术管理办法》第四条 县级以上地方人民政府卫生行政部门负责本行政区域内人类辅助生殖技术的日常监督管理。</w:t>
            </w:r>
          </w:p>
          <w:p w14:paraId="56ED9DD9">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《人类精子库管理办法》第四条 县级以上地方人民政府卫生行政部门负责本行政区域内人类精子库的日常监督管理。</w:t>
            </w:r>
          </w:p>
          <w:p w14:paraId="62935A3D">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《中外合资、合作医疗机构管理暂行办法》第五条 县级以上地方人民政府卫生行政部门(含中医/药主管部门)和外经贸行政部门在各自职责范围内负责本行政区域内中外合资、合作医疗机构的日常监督管理工作。</w:t>
            </w:r>
          </w:p>
          <w:p w14:paraId="16A7562A">
            <w:pPr>
              <w:widowControl/>
              <w:kinsoku w:val="0"/>
              <w:autoSpaceDE w:val="0"/>
              <w:autoSpaceDN w:val="0"/>
              <w:adjustRightInd w:val="0"/>
              <w:snapToGrid w:val="0"/>
              <w:spacing w:line="218" w:lineRule="auto"/>
              <w:ind w:firstLine="428" w:firstLineChars="20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《涉及人的生物医学研究伦理审查办法》第五条 县级以上地方卫生计生行政部门负责本行政区域涉及人的生物医学研究伦理审查工作的监督管理。</w:t>
            </w:r>
          </w:p>
        </w:tc>
      </w:tr>
      <w:tr w14:paraId="722B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804" w:type="dxa"/>
            <w:vMerge w:val="restart"/>
            <w:tcBorders>
              <w:bottom w:val="nil"/>
            </w:tcBorders>
          </w:tcPr>
          <w:p w14:paraId="669703D9">
            <w:pPr>
              <w:widowControl/>
              <w:kinsoku w:val="0"/>
              <w:autoSpaceDE w:val="0"/>
              <w:autoSpaceDN w:val="0"/>
              <w:adjustRightInd w:val="0"/>
              <w:snapToGrid w:val="0"/>
              <w:spacing w:line="263" w:lineRule="auto"/>
              <w:jc w:val="left"/>
              <w:textAlignment w:val="baseline"/>
              <w:rPr>
                <w:rFonts w:hint="eastAsia" w:ascii="楷体" w:hAnsi="楷体" w:eastAsia="楷体" w:cs="楷体"/>
                <w:snapToGrid w:val="0"/>
                <w:color w:val="000000"/>
                <w:kern w:val="0"/>
                <w:szCs w:val="21"/>
                <w:lang w:eastAsia="zh-CN"/>
              </w:rPr>
            </w:pPr>
          </w:p>
          <w:p w14:paraId="4EC0B4BE">
            <w:pPr>
              <w:widowControl/>
              <w:kinsoku w:val="0"/>
              <w:autoSpaceDE w:val="0"/>
              <w:autoSpaceDN w:val="0"/>
              <w:adjustRightInd w:val="0"/>
              <w:snapToGrid w:val="0"/>
              <w:spacing w:line="263" w:lineRule="auto"/>
              <w:jc w:val="left"/>
              <w:textAlignment w:val="baseline"/>
              <w:rPr>
                <w:rFonts w:hint="eastAsia" w:ascii="楷体" w:hAnsi="楷体" w:eastAsia="楷体" w:cs="楷体"/>
                <w:snapToGrid w:val="0"/>
                <w:color w:val="000000"/>
                <w:kern w:val="0"/>
                <w:szCs w:val="21"/>
                <w:lang w:eastAsia="zh-CN"/>
              </w:rPr>
            </w:pPr>
          </w:p>
          <w:p w14:paraId="44C27A85">
            <w:pPr>
              <w:widowControl/>
              <w:kinsoku w:val="0"/>
              <w:autoSpaceDE w:val="0"/>
              <w:autoSpaceDN w:val="0"/>
              <w:adjustRightInd w:val="0"/>
              <w:snapToGrid w:val="0"/>
              <w:spacing w:line="263" w:lineRule="auto"/>
              <w:jc w:val="left"/>
              <w:textAlignment w:val="baseline"/>
              <w:rPr>
                <w:rFonts w:hint="eastAsia" w:ascii="楷体" w:hAnsi="楷体" w:eastAsia="楷体" w:cs="楷体"/>
                <w:snapToGrid w:val="0"/>
                <w:color w:val="000000"/>
                <w:kern w:val="0"/>
                <w:szCs w:val="21"/>
                <w:lang w:eastAsia="zh-CN"/>
              </w:rPr>
            </w:pPr>
          </w:p>
          <w:p w14:paraId="5392E2C2">
            <w:pPr>
              <w:widowControl/>
              <w:kinsoku w:val="0"/>
              <w:autoSpaceDE w:val="0"/>
              <w:autoSpaceDN w:val="0"/>
              <w:adjustRightInd w:val="0"/>
              <w:snapToGrid w:val="0"/>
              <w:spacing w:line="263" w:lineRule="auto"/>
              <w:jc w:val="left"/>
              <w:textAlignment w:val="baseline"/>
              <w:rPr>
                <w:rFonts w:hint="eastAsia" w:ascii="楷体" w:hAnsi="楷体" w:eastAsia="楷体" w:cs="楷体"/>
                <w:snapToGrid w:val="0"/>
                <w:color w:val="000000"/>
                <w:kern w:val="0"/>
                <w:szCs w:val="21"/>
                <w:lang w:eastAsia="zh-CN"/>
              </w:rPr>
            </w:pPr>
          </w:p>
          <w:p w14:paraId="38761138">
            <w:pPr>
              <w:widowControl/>
              <w:kinsoku w:val="0"/>
              <w:autoSpaceDE w:val="0"/>
              <w:autoSpaceDN w:val="0"/>
              <w:adjustRightInd w:val="0"/>
              <w:snapToGrid w:val="0"/>
              <w:spacing w:line="264" w:lineRule="auto"/>
              <w:jc w:val="left"/>
              <w:textAlignment w:val="baseline"/>
              <w:rPr>
                <w:rFonts w:hint="eastAsia" w:ascii="楷体" w:hAnsi="楷体" w:eastAsia="楷体" w:cs="楷体"/>
                <w:snapToGrid w:val="0"/>
                <w:color w:val="000000"/>
                <w:kern w:val="0"/>
                <w:szCs w:val="21"/>
                <w:lang w:eastAsia="zh-CN"/>
              </w:rPr>
            </w:pPr>
          </w:p>
          <w:p w14:paraId="4CBA39DE">
            <w:pPr>
              <w:widowControl/>
              <w:kinsoku w:val="0"/>
              <w:autoSpaceDE w:val="0"/>
              <w:autoSpaceDN w:val="0"/>
              <w:adjustRightInd w:val="0"/>
              <w:snapToGrid w:val="0"/>
              <w:spacing w:line="264" w:lineRule="auto"/>
              <w:jc w:val="left"/>
              <w:textAlignment w:val="baseline"/>
              <w:rPr>
                <w:rFonts w:hint="eastAsia" w:ascii="仿宋" w:hAnsi="仿宋" w:eastAsia="仿宋" w:cs="仿宋"/>
                <w:snapToGrid w:val="0"/>
                <w:color w:val="000000"/>
                <w:kern w:val="0"/>
                <w:szCs w:val="21"/>
                <w:lang w:eastAsia="zh-CN"/>
              </w:rPr>
            </w:pPr>
          </w:p>
          <w:p w14:paraId="1019293B">
            <w:pPr>
              <w:widowControl/>
              <w:kinsoku w:val="0"/>
              <w:autoSpaceDE w:val="0"/>
              <w:autoSpaceDN w:val="0"/>
              <w:adjustRightInd w:val="0"/>
              <w:snapToGrid w:val="0"/>
              <w:spacing w:line="264" w:lineRule="auto"/>
              <w:jc w:val="left"/>
              <w:textAlignment w:val="baseline"/>
              <w:rPr>
                <w:rFonts w:hint="eastAsia" w:ascii="仿宋" w:hAnsi="仿宋" w:eastAsia="仿宋" w:cs="仿宋"/>
                <w:snapToGrid w:val="0"/>
                <w:color w:val="000000"/>
                <w:kern w:val="0"/>
                <w:szCs w:val="21"/>
                <w:lang w:eastAsia="zh-CN"/>
              </w:rPr>
            </w:pPr>
          </w:p>
          <w:p w14:paraId="0C59E738">
            <w:pPr>
              <w:widowControl/>
              <w:kinsoku w:val="0"/>
              <w:autoSpaceDE w:val="0"/>
              <w:autoSpaceDN w:val="0"/>
              <w:adjustRightInd w:val="0"/>
              <w:snapToGrid w:val="0"/>
              <w:spacing w:before="71" w:line="241" w:lineRule="auto"/>
              <w:ind w:left="334"/>
              <w:jc w:val="left"/>
              <w:textAlignment w:val="baseline"/>
              <w:rPr>
                <w:rFonts w:hint="eastAsia" w:ascii="楷体" w:hAnsi="楷体" w:eastAsia="楷体" w:cs="楷体"/>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2</w:t>
            </w:r>
          </w:p>
        </w:tc>
        <w:tc>
          <w:tcPr>
            <w:tcW w:w="1269" w:type="dxa"/>
            <w:vMerge w:val="restart"/>
            <w:tcBorders>
              <w:bottom w:val="nil"/>
            </w:tcBorders>
          </w:tcPr>
          <w:p w14:paraId="0E79765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3A1534AA">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62A2A183">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3B45FF8C">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344675D8">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3210F4DF">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75E5ECC8">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15E96FFE">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177805E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对采供血机构的检查</w:t>
            </w:r>
          </w:p>
        </w:tc>
        <w:tc>
          <w:tcPr>
            <w:tcW w:w="2498" w:type="dxa"/>
          </w:tcPr>
          <w:p w14:paraId="26872EEB">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血站和人员资质、献血者管理、血液采集及包装、 检测、制备及储存、供应和运输等；脐带血造血干细胞库及人员资质、脐带血采集、制备及储存、血液检测、供应和运输等。</w:t>
            </w:r>
          </w:p>
        </w:tc>
        <w:tc>
          <w:tcPr>
            <w:tcW w:w="1719" w:type="dxa"/>
          </w:tcPr>
          <w:p w14:paraId="1D00CC7A">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3C9A5739">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75718678">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0080E946">
            <w:pPr>
              <w:widowControl/>
              <w:kinsoku w:val="0"/>
              <w:autoSpaceDE w:val="0"/>
              <w:autoSpaceDN w:val="0"/>
              <w:adjustRightInd w:val="0"/>
              <w:snapToGrid w:val="0"/>
              <w:spacing w:line="218" w:lineRule="auto"/>
              <w:ind w:left="0" w:leftChars="0" w:firstLine="0" w:firstLineChars="0"/>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血站</w:t>
            </w:r>
          </w:p>
        </w:tc>
        <w:tc>
          <w:tcPr>
            <w:tcW w:w="8492" w:type="dxa"/>
          </w:tcPr>
          <w:p w14:paraId="5BAA17C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0E1E901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7BAB3F83">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《献血法》第四条</w:t>
            </w:r>
            <w:r>
              <w:rPr>
                <w:rFonts w:hint="eastAsia" w:ascii="仿宋" w:hAnsi="仿宋" w:eastAsia="仿宋" w:cs="仿宋"/>
                <w:snapToGrid w:val="0"/>
                <w:color w:val="000000"/>
                <w:spacing w:val="-3"/>
                <w:kern w:val="0"/>
                <w:sz w:val="22"/>
                <w:szCs w:val="22"/>
                <w:lang w:val="en-US" w:eastAsia="zh-CN"/>
              </w:rPr>
              <w:t xml:space="preserve"> </w:t>
            </w:r>
            <w:r>
              <w:rPr>
                <w:rFonts w:hint="eastAsia" w:ascii="仿宋" w:hAnsi="仿宋" w:eastAsia="仿宋" w:cs="仿宋"/>
                <w:snapToGrid w:val="0"/>
                <w:color w:val="000000"/>
                <w:spacing w:val="-3"/>
                <w:kern w:val="0"/>
                <w:sz w:val="22"/>
                <w:szCs w:val="22"/>
                <w:lang w:eastAsia="zh-CN"/>
              </w:rPr>
              <w:t>县级以上各级人民政府卫生行政部门监督管理献血工作。</w:t>
            </w:r>
          </w:p>
          <w:p w14:paraId="33F200D8">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《血站管理办法》第六条 县级以上地方人民政府卫生行政部门负责本行政区域内血站的监督管理工作。</w:t>
            </w:r>
          </w:p>
        </w:tc>
      </w:tr>
      <w:tr w14:paraId="3A9E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804" w:type="dxa"/>
            <w:vMerge w:val="continue"/>
            <w:tcBorders>
              <w:top w:val="nil"/>
            </w:tcBorders>
          </w:tcPr>
          <w:p w14:paraId="671C3674">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269" w:type="dxa"/>
            <w:vMerge w:val="continue"/>
            <w:tcBorders>
              <w:top w:val="nil"/>
            </w:tcBorders>
          </w:tcPr>
          <w:p w14:paraId="07385B98">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tc>
        <w:tc>
          <w:tcPr>
            <w:tcW w:w="2498" w:type="dxa"/>
          </w:tcPr>
          <w:p w14:paraId="5009472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10468BFC">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3EAE2480">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单采血浆站和人员资质、献浆员管理、血液检测、原料血浆的采集、包装及</w:t>
            </w:r>
          </w:p>
          <w:p w14:paraId="039B9D3E">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供应、储存、运输等。</w:t>
            </w:r>
          </w:p>
        </w:tc>
        <w:tc>
          <w:tcPr>
            <w:tcW w:w="1719" w:type="dxa"/>
          </w:tcPr>
          <w:p w14:paraId="6F037034">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7A1B064F">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44620FA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5DC7A7AF">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单采血浆站</w:t>
            </w:r>
          </w:p>
        </w:tc>
        <w:tc>
          <w:tcPr>
            <w:tcW w:w="8492" w:type="dxa"/>
          </w:tcPr>
          <w:p w14:paraId="46E5FD0C">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《血液制品管理条例》第三十条 县级以上各级人民政府卫生行政部门依照本条例的规定负责本行政区域内的单采血浆站、供血浆者、原料血浆的采集及血液制品经营单位的监督管理。省、自治区、直辖市人民政府卫生行政部门依照本条例的规定负责本行政区域内的血液制品生产单位的监督管理。第三十一条 省、自治区、直辖市人民政府卫生行政 部门每年组织一次对本行政区域内单采血浆站的监督检查并进行年度注册。设区的市、自治州人民政府卫生行政部门或者省、自治区人民政府设立的派出机关的卫生行政机构每半 年对本行政区域内的单采血浆站进行一次检查。</w:t>
            </w:r>
          </w:p>
          <w:p w14:paraId="252539C9">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《单采血浆站管理办法》第五条 县级以上地方人民政府卫生行政部门负责本行政区域内单采血浆站的监督管理工作。</w:t>
            </w:r>
          </w:p>
        </w:tc>
      </w:tr>
    </w:tbl>
    <w:p w14:paraId="4B49B743">
      <w:pPr>
        <w:widowControl/>
        <w:kinsoku w:val="0"/>
        <w:autoSpaceDE w:val="0"/>
        <w:autoSpaceDN w:val="0"/>
        <w:adjustRightInd w:val="0"/>
        <w:snapToGrid w:val="0"/>
        <w:spacing w:line="170" w:lineRule="exact"/>
        <w:jc w:val="left"/>
        <w:textAlignment w:val="baseline"/>
        <w:rPr>
          <w:rFonts w:ascii="Arial" w:hAnsi="Arial" w:cs="Arial"/>
          <w:snapToGrid w:val="0"/>
          <w:color w:val="000000"/>
          <w:kern w:val="0"/>
          <w:sz w:val="14"/>
          <w:szCs w:val="21"/>
        </w:rPr>
      </w:pPr>
    </w:p>
    <w:p w14:paraId="36BE252D">
      <w:pPr>
        <w:widowControl/>
        <w:kinsoku w:val="0"/>
        <w:autoSpaceDE w:val="0"/>
        <w:autoSpaceDN w:val="0"/>
        <w:adjustRightInd w:val="0"/>
        <w:snapToGrid w:val="0"/>
        <w:spacing w:line="170" w:lineRule="exact"/>
        <w:jc w:val="left"/>
        <w:textAlignment w:val="baseline"/>
        <w:rPr>
          <w:rFonts w:ascii="Arial" w:hAnsi="Arial" w:cs="Arial"/>
          <w:snapToGrid w:val="0"/>
          <w:color w:val="000000"/>
          <w:kern w:val="0"/>
          <w:sz w:val="14"/>
          <w:szCs w:val="14"/>
        </w:rPr>
        <w:sectPr>
          <w:headerReference r:id="rId3" w:type="default"/>
          <w:footerReference r:id="rId4" w:type="default"/>
          <w:pgSz w:w="16830" w:h="11900"/>
          <w:pgMar w:top="1011" w:right="1092" w:bottom="1084" w:left="945" w:header="0" w:footer="669" w:gutter="0"/>
          <w:cols w:space="720" w:num="1"/>
        </w:sectPr>
      </w:pPr>
    </w:p>
    <w:p w14:paraId="385C407E">
      <w:pPr>
        <w:widowControl/>
        <w:kinsoku w:val="0"/>
        <w:autoSpaceDE w:val="0"/>
        <w:autoSpaceDN w:val="0"/>
        <w:adjustRightInd w:val="0"/>
        <w:snapToGrid w:val="0"/>
        <w:spacing w:line="183" w:lineRule="exact"/>
        <w:jc w:val="left"/>
        <w:textAlignment w:val="baseline"/>
        <w:rPr>
          <w:rFonts w:ascii="Arial" w:hAnsi="Arial" w:cs="Arial"/>
          <w:snapToGrid w:val="0"/>
          <w:color w:val="000000"/>
          <w:kern w:val="0"/>
          <w:szCs w:val="21"/>
        </w:rPr>
      </w:pPr>
    </w:p>
    <w:tbl>
      <w:tblPr>
        <w:tblStyle w:val="8"/>
        <w:tblW w:w="147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279"/>
        <w:gridCol w:w="2498"/>
        <w:gridCol w:w="1739"/>
        <w:gridCol w:w="8454"/>
      </w:tblGrid>
      <w:tr w14:paraId="162C8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94" w:type="dxa"/>
          </w:tcPr>
          <w:p w14:paraId="68536CFC">
            <w:pPr>
              <w:widowControl/>
              <w:kinsoku w:val="0"/>
              <w:autoSpaceDE w:val="0"/>
              <w:autoSpaceDN w:val="0"/>
              <w:adjustRightInd w:val="0"/>
              <w:snapToGrid w:val="0"/>
              <w:spacing w:before="32" w:line="194" w:lineRule="auto"/>
              <w:ind w:left="168"/>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序号</w:t>
            </w:r>
          </w:p>
        </w:tc>
        <w:tc>
          <w:tcPr>
            <w:tcW w:w="1279" w:type="dxa"/>
          </w:tcPr>
          <w:p w14:paraId="409257A6">
            <w:pPr>
              <w:widowControl/>
              <w:kinsoku w:val="0"/>
              <w:autoSpaceDE w:val="0"/>
              <w:autoSpaceDN w:val="0"/>
              <w:adjustRightInd w:val="0"/>
              <w:snapToGrid w:val="0"/>
              <w:spacing w:before="30" w:line="196" w:lineRule="auto"/>
              <w:ind w:left="194"/>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检查事项</w:t>
            </w:r>
          </w:p>
        </w:tc>
        <w:tc>
          <w:tcPr>
            <w:tcW w:w="2498" w:type="dxa"/>
          </w:tcPr>
          <w:p w14:paraId="2EF42308">
            <w:pPr>
              <w:widowControl/>
              <w:kinsoku w:val="0"/>
              <w:autoSpaceDE w:val="0"/>
              <w:autoSpaceDN w:val="0"/>
              <w:adjustRightInd w:val="0"/>
              <w:snapToGrid w:val="0"/>
              <w:spacing w:before="30" w:line="196" w:lineRule="auto"/>
              <w:ind w:left="805"/>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检查内容</w:t>
            </w:r>
          </w:p>
        </w:tc>
        <w:tc>
          <w:tcPr>
            <w:tcW w:w="1739" w:type="dxa"/>
          </w:tcPr>
          <w:p w14:paraId="1579B759">
            <w:pPr>
              <w:widowControl/>
              <w:kinsoku w:val="0"/>
              <w:autoSpaceDE w:val="0"/>
              <w:autoSpaceDN w:val="0"/>
              <w:adjustRightInd w:val="0"/>
              <w:snapToGrid w:val="0"/>
              <w:spacing w:before="30" w:line="196" w:lineRule="auto"/>
              <w:ind w:left="427"/>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4"/>
                <w:kern w:val="0"/>
                <w:sz w:val="24"/>
                <w:szCs w:val="24"/>
                <w:lang w:eastAsia="en-US"/>
              </w:rPr>
              <w:t>检查对象</w:t>
            </w:r>
          </w:p>
        </w:tc>
        <w:tc>
          <w:tcPr>
            <w:tcW w:w="8454" w:type="dxa"/>
          </w:tcPr>
          <w:p w14:paraId="743823B9">
            <w:pPr>
              <w:widowControl/>
              <w:kinsoku w:val="0"/>
              <w:autoSpaceDE w:val="0"/>
              <w:autoSpaceDN w:val="0"/>
              <w:adjustRightInd w:val="0"/>
              <w:snapToGrid w:val="0"/>
              <w:spacing w:before="30" w:line="196" w:lineRule="auto"/>
              <w:ind w:left="3808"/>
              <w:jc w:val="left"/>
              <w:textAlignment w:val="baseline"/>
              <w:rPr>
                <w:rFonts w:hint="eastAsia" w:ascii="黑体" w:hAnsi="黑体" w:eastAsia="黑体" w:cs="黑体"/>
                <w:b w:val="0"/>
                <w:bCs w:val="0"/>
                <w:snapToGrid w:val="0"/>
                <w:color w:val="000000"/>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监管依据</w:t>
            </w:r>
          </w:p>
        </w:tc>
      </w:tr>
      <w:tr w14:paraId="0869E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7" w:hRule="atLeast"/>
        </w:trPr>
        <w:tc>
          <w:tcPr>
            <w:tcW w:w="794" w:type="dxa"/>
          </w:tcPr>
          <w:p w14:paraId="73BC5452">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Cs w:val="21"/>
                <w:lang w:eastAsia="en-US"/>
              </w:rPr>
            </w:pPr>
          </w:p>
          <w:p w14:paraId="6ADFA98C">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Cs w:val="21"/>
                <w:lang w:eastAsia="en-US"/>
              </w:rPr>
            </w:pPr>
          </w:p>
          <w:p w14:paraId="695CB2B0">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Cs w:val="21"/>
                <w:lang w:eastAsia="en-US"/>
              </w:rPr>
            </w:pPr>
          </w:p>
          <w:p w14:paraId="7DF392D6">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000000"/>
                <w:kern w:val="0"/>
                <w:szCs w:val="21"/>
                <w:lang w:eastAsia="en-US"/>
              </w:rPr>
            </w:pPr>
          </w:p>
          <w:p w14:paraId="61A7A1C2">
            <w:pPr>
              <w:widowControl/>
              <w:kinsoku w:val="0"/>
              <w:autoSpaceDE w:val="0"/>
              <w:autoSpaceDN w:val="0"/>
              <w:adjustRightInd w:val="0"/>
              <w:snapToGrid w:val="0"/>
              <w:spacing w:line="255" w:lineRule="auto"/>
              <w:jc w:val="left"/>
              <w:textAlignment w:val="baseline"/>
              <w:rPr>
                <w:rFonts w:hint="eastAsia" w:ascii="仿宋" w:hAnsi="仿宋" w:eastAsia="仿宋" w:cs="仿宋"/>
                <w:snapToGrid w:val="0"/>
                <w:color w:val="000000"/>
                <w:kern w:val="0"/>
                <w:szCs w:val="21"/>
                <w:lang w:eastAsia="en-US"/>
              </w:rPr>
            </w:pPr>
          </w:p>
          <w:p w14:paraId="5F255AB2">
            <w:pPr>
              <w:widowControl/>
              <w:kinsoku w:val="0"/>
              <w:autoSpaceDE w:val="0"/>
              <w:autoSpaceDN w:val="0"/>
              <w:adjustRightInd w:val="0"/>
              <w:snapToGrid w:val="0"/>
              <w:spacing w:before="71"/>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3</w:t>
            </w:r>
          </w:p>
        </w:tc>
        <w:tc>
          <w:tcPr>
            <w:tcW w:w="1279" w:type="dxa"/>
            <w:vAlign w:val="center"/>
          </w:tcPr>
          <w:p w14:paraId="46AA205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对放射诊疗机构的检查</w:t>
            </w:r>
          </w:p>
        </w:tc>
        <w:tc>
          <w:tcPr>
            <w:tcW w:w="2498" w:type="dxa"/>
            <w:vAlign w:val="center"/>
          </w:tcPr>
          <w:p w14:paraId="2772DD67">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放射诊疗许可，建设项目卫生审查，放射工作人员 职业健康监护，放射诊疗 场所、设备检测、质量控 制，放射防护设施及放射 防护用品配备与使用，对患者、受检者、陪检者的放射防护，职业病人管 理，放射事件预防处置等。</w:t>
            </w:r>
          </w:p>
        </w:tc>
        <w:tc>
          <w:tcPr>
            <w:tcW w:w="1739" w:type="dxa"/>
          </w:tcPr>
          <w:p w14:paraId="608B118A">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37BA62DC">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21AD3D5A">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6221FE18">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68F7F623">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5F44BDC3">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放射诊疗机构</w:t>
            </w:r>
          </w:p>
        </w:tc>
        <w:tc>
          <w:tcPr>
            <w:tcW w:w="8454" w:type="dxa"/>
          </w:tcPr>
          <w:p w14:paraId="5A58CFC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《中华人民共和国职业病防治法》第九条 县级以上地方人民政府卫生行政部门、劳动保障行政部门依据各自职责，负责本行政区域内职业病防治的监督管理工作。第八十七条 对医疗机构放射性职业病危害控制的监督管理，由卫生行政部门依照本法的规定实施。</w:t>
            </w:r>
          </w:p>
          <w:p w14:paraId="7B8C59AF">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《放射性同位素与射线装置安全和防护条例》第三条 县级以上地方人民政府生态环境 主管部门和其他有关部门，按照职责分工和本条例的规定，对本行政区域内放射性同位素、射线装置的安全和防护工作实施监督管理。</w:t>
            </w:r>
          </w:p>
          <w:p w14:paraId="36185FA9">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《放射诊疗管理规定》第三条 县级以上地方人民政府卫生行政部门负责本行政区域 内放射诊疗工作的监督管理。</w:t>
            </w:r>
          </w:p>
          <w:p w14:paraId="474169E4">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《放射工作人员职业健康管理办法》第三条 县级以上地方人民政府卫生行政部门负 责本行政区域内放射工作人员职业健康的监督管理。第三十三条  县级以上地方人民政府 卫生行政部门应当定期对本行政区域内放射工作单位的放射工作人员职业健康管理进行监 督检查。</w:t>
            </w:r>
          </w:p>
        </w:tc>
      </w:tr>
      <w:tr w14:paraId="01526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4" w:type="dxa"/>
          </w:tcPr>
          <w:p w14:paraId="59FCF2B6">
            <w:pPr>
              <w:widowControl/>
              <w:kinsoku w:val="0"/>
              <w:autoSpaceDE w:val="0"/>
              <w:autoSpaceDN w:val="0"/>
              <w:adjustRightInd w:val="0"/>
              <w:snapToGrid w:val="0"/>
              <w:spacing w:line="361" w:lineRule="auto"/>
              <w:jc w:val="left"/>
              <w:textAlignment w:val="baseline"/>
              <w:rPr>
                <w:rFonts w:hint="eastAsia" w:ascii="仿宋" w:hAnsi="仿宋" w:eastAsia="仿宋" w:cs="仿宋"/>
                <w:snapToGrid w:val="0"/>
                <w:color w:val="000000"/>
                <w:kern w:val="0"/>
                <w:szCs w:val="21"/>
                <w:lang w:eastAsia="zh-CN"/>
              </w:rPr>
            </w:pPr>
          </w:p>
          <w:p w14:paraId="1F1F2316">
            <w:pPr>
              <w:widowControl/>
              <w:kinsoku w:val="0"/>
              <w:autoSpaceDE w:val="0"/>
              <w:autoSpaceDN w:val="0"/>
              <w:adjustRightInd w:val="0"/>
              <w:snapToGrid w:val="0"/>
              <w:spacing w:before="71" w:line="241" w:lineRule="auto"/>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4</w:t>
            </w:r>
          </w:p>
        </w:tc>
        <w:tc>
          <w:tcPr>
            <w:tcW w:w="1279" w:type="dxa"/>
          </w:tcPr>
          <w:p w14:paraId="5693758F">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p>
          <w:p w14:paraId="307AF80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对学校卫生</w:t>
            </w:r>
          </w:p>
          <w:p w14:paraId="6E8BE37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的检查</w:t>
            </w:r>
          </w:p>
        </w:tc>
        <w:tc>
          <w:tcPr>
            <w:tcW w:w="2498" w:type="dxa"/>
          </w:tcPr>
          <w:p w14:paraId="0397AC1A">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学校教学和生活环境卫生；学校落实传染病和常</w:t>
            </w:r>
          </w:p>
          <w:p w14:paraId="03586732">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见病防控情况；学校落实</w:t>
            </w:r>
          </w:p>
          <w:p w14:paraId="6978A4E1">
            <w:pPr>
              <w:widowControl/>
              <w:kinsoku w:val="0"/>
              <w:autoSpaceDE w:val="0"/>
              <w:autoSpaceDN w:val="0"/>
              <w:adjustRightInd w:val="0"/>
              <w:snapToGrid w:val="0"/>
              <w:spacing w:line="218" w:lineRule="auto"/>
              <w:ind w:left="0" w:leftChars="0" w:firstLine="0" w:firstLineChars="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饮用水卫生要求情况。</w:t>
            </w:r>
          </w:p>
        </w:tc>
        <w:tc>
          <w:tcPr>
            <w:tcW w:w="1739" w:type="dxa"/>
          </w:tcPr>
          <w:p w14:paraId="325892FC">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7916E79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寄宿制学校</w:t>
            </w:r>
          </w:p>
        </w:tc>
        <w:tc>
          <w:tcPr>
            <w:tcW w:w="8454" w:type="dxa"/>
            <w:vAlign w:val="top"/>
          </w:tcPr>
          <w:p w14:paraId="46100D97">
            <w:pPr>
              <w:widowControl/>
              <w:kinsoku w:val="0"/>
              <w:autoSpaceDE w:val="0"/>
              <w:autoSpaceDN w:val="0"/>
              <w:adjustRightInd w:val="0"/>
              <w:snapToGrid w:val="0"/>
              <w:spacing w:before="283" w:line="220" w:lineRule="auto"/>
              <w:ind w:right="19" w:firstLine="428" w:firstLineChars="20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《学校卫生工作条例》第四条</w:t>
            </w:r>
            <w:r>
              <w:rPr>
                <w:rFonts w:hint="eastAsia" w:ascii="仿宋" w:hAnsi="仿宋" w:eastAsia="仿宋" w:cs="仿宋"/>
                <w:snapToGrid w:val="0"/>
                <w:color w:val="000000"/>
                <w:spacing w:val="-3"/>
                <w:kern w:val="0"/>
                <w:sz w:val="22"/>
                <w:szCs w:val="22"/>
                <w:lang w:val="en-US" w:eastAsia="zh-CN"/>
              </w:rPr>
              <w:t xml:space="preserve"> </w:t>
            </w:r>
            <w:r>
              <w:rPr>
                <w:rFonts w:hint="eastAsia" w:ascii="仿宋" w:hAnsi="仿宋" w:eastAsia="仿宋" w:cs="仿宋"/>
                <w:snapToGrid w:val="0"/>
                <w:color w:val="000000"/>
                <w:spacing w:val="-3"/>
                <w:kern w:val="0"/>
                <w:sz w:val="22"/>
                <w:szCs w:val="22"/>
                <w:lang w:eastAsia="zh-CN"/>
              </w:rPr>
              <w:t>卫生行政部门负责对学校卫生工作的监督指导。第二十八条 县以上卫生行政部门对学校卫生工作行使监督职权。</w:t>
            </w:r>
          </w:p>
        </w:tc>
      </w:tr>
      <w:tr w14:paraId="5A182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794" w:type="dxa"/>
          </w:tcPr>
          <w:p w14:paraId="3DD769AA">
            <w:pPr>
              <w:widowControl/>
              <w:kinsoku w:val="0"/>
              <w:autoSpaceDE w:val="0"/>
              <w:autoSpaceDN w:val="0"/>
              <w:adjustRightInd w:val="0"/>
              <w:snapToGrid w:val="0"/>
              <w:spacing w:line="306" w:lineRule="auto"/>
              <w:jc w:val="left"/>
              <w:textAlignment w:val="baseline"/>
              <w:rPr>
                <w:rFonts w:hint="eastAsia" w:ascii="仿宋" w:hAnsi="仿宋" w:eastAsia="仿宋" w:cs="仿宋"/>
                <w:snapToGrid w:val="0"/>
                <w:color w:val="000000"/>
                <w:kern w:val="0"/>
                <w:szCs w:val="21"/>
                <w:lang w:eastAsia="zh-CN"/>
              </w:rPr>
            </w:pPr>
          </w:p>
          <w:p w14:paraId="48E087D9">
            <w:pPr>
              <w:widowControl/>
              <w:kinsoku w:val="0"/>
              <w:autoSpaceDE w:val="0"/>
              <w:autoSpaceDN w:val="0"/>
              <w:adjustRightInd w:val="0"/>
              <w:snapToGrid w:val="0"/>
              <w:spacing w:line="306" w:lineRule="auto"/>
              <w:jc w:val="left"/>
              <w:textAlignment w:val="baseline"/>
              <w:rPr>
                <w:rFonts w:hint="eastAsia" w:ascii="仿宋" w:hAnsi="仿宋" w:eastAsia="仿宋" w:cs="仿宋"/>
                <w:snapToGrid w:val="0"/>
                <w:color w:val="000000"/>
                <w:kern w:val="0"/>
                <w:szCs w:val="21"/>
                <w:lang w:eastAsia="zh-CN"/>
              </w:rPr>
            </w:pPr>
          </w:p>
          <w:p w14:paraId="2FAED0CB">
            <w:pPr>
              <w:widowControl/>
              <w:kinsoku w:val="0"/>
              <w:autoSpaceDE w:val="0"/>
              <w:autoSpaceDN w:val="0"/>
              <w:adjustRightInd w:val="0"/>
              <w:snapToGrid w:val="0"/>
              <w:spacing w:line="306" w:lineRule="auto"/>
              <w:jc w:val="left"/>
              <w:textAlignment w:val="baseline"/>
              <w:rPr>
                <w:rFonts w:hint="eastAsia" w:ascii="仿宋" w:hAnsi="仿宋" w:eastAsia="仿宋" w:cs="仿宋"/>
                <w:snapToGrid w:val="0"/>
                <w:color w:val="000000"/>
                <w:kern w:val="0"/>
                <w:szCs w:val="21"/>
                <w:lang w:eastAsia="zh-CN"/>
              </w:rPr>
            </w:pPr>
          </w:p>
          <w:p w14:paraId="716057AE">
            <w:pPr>
              <w:widowControl/>
              <w:kinsoku w:val="0"/>
              <w:autoSpaceDE w:val="0"/>
              <w:autoSpaceDN w:val="0"/>
              <w:adjustRightInd w:val="0"/>
              <w:snapToGrid w:val="0"/>
              <w:spacing w:before="71"/>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5</w:t>
            </w:r>
          </w:p>
        </w:tc>
        <w:tc>
          <w:tcPr>
            <w:tcW w:w="1279" w:type="dxa"/>
            <w:vAlign w:val="center"/>
          </w:tcPr>
          <w:p w14:paraId="43DBEC29">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对消毒产品</w:t>
            </w:r>
          </w:p>
          <w:p w14:paraId="263A4E7E">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生产企业的 检查</w:t>
            </w:r>
          </w:p>
        </w:tc>
        <w:tc>
          <w:tcPr>
            <w:tcW w:w="2498" w:type="dxa"/>
            <w:vAlign w:val="center"/>
          </w:tcPr>
          <w:p w14:paraId="66AAAC73">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消毒产品生产企业卫生许可证、生产条件、生产</w:t>
            </w:r>
          </w:p>
          <w:p w14:paraId="3BF88A0D">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过程、使用原料卫生质</w:t>
            </w:r>
          </w:p>
          <w:p w14:paraId="07C223E0">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量、消毒产品和物料仓储</w:t>
            </w:r>
          </w:p>
          <w:p w14:paraId="713CEA4D">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条件、消毒产品从业人员</w:t>
            </w:r>
          </w:p>
          <w:p w14:paraId="36F99118">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配备和管理情况、消毒产</w:t>
            </w:r>
          </w:p>
          <w:p w14:paraId="20230050">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品卫生质量、抗(抑)菌制剂备案管理等情况。</w:t>
            </w:r>
          </w:p>
        </w:tc>
        <w:tc>
          <w:tcPr>
            <w:tcW w:w="1739" w:type="dxa"/>
          </w:tcPr>
          <w:p w14:paraId="4AD7C08E">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30823E44">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40CF6469">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56C6350A">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消毒产品</w:t>
            </w:r>
          </w:p>
          <w:p w14:paraId="76452A4D">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生产企业</w:t>
            </w:r>
          </w:p>
        </w:tc>
        <w:tc>
          <w:tcPr>
            <w:tcW w:w="8454" w:type="dxa"/>
          </w:tcPr>
          <w:p w14:paraId="352DB89E">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《中华人民共和国传染病防治法》第五十三条 县级以上人民政府卫生行政部门对传染 病防治工作履行下列监督检查职责：(四)对用于传染病防治的消毒产品及其生产单位 进行监督检查，并对饮用水供水单位从事生产或者供应活动以及涉及饮用水卫生安全的产品进行监督检查。</w:t>
            </w:r>
          </w:p>
          <w:p w14:paraId="3B2507BF">
            <w:pPr>
              <w:widowControl/>
              <w:kinsoku w:val="0"/>
              <w:autoSpaceDE w:val="0"/>
              <w:autoSpaceDN w:val="0"/>
              <w:adjustRightInd w:val="0"/>
              <w:snapToGrid w:val="0"/>
              <w:spacing w:line="218" w:lineRule="auto"/>
              <w:ind w:firstLine="428" w:firstLineChars="20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《消毒管理办法》第三十六条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 生质量进行监督检查；(四)对消毒服务机构的消毒服务质量进行监督检查；(五)对违反本办法的行为采取行政控制措施；(六)对违反本办法的行为给予行政处罚。</w:t>
            </w:r>
          </w:p>
        </w:tc>
      </w:tr>
      <w:tr w14:paraId="3284C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4" w:type="dxa"/>
          </w:tcPr>
          <w:p w14:paraId="2E74DFC9">
            <w:pPr>
              <w:widowControl/>
              <w:kinsoku w:val="0"/>
              <w:autoSpaceDE w:val="0"/>
              <w:autoSpaceDN w:val="0"/>
              <w:adjustRightInd w:val="0"/>
              <w:snapToGrid w:val="0"/>
              <w:spacing w:line="257" w:lineRule="auto"/>
              <w:jc w:val="left"/>
              <w:textAlignment w:val="baseline"/>
              <w:rPr>
                <w:rFonts w:hint="eastAsia" w:ascii="仿宋" w:hAnsi="仿宋" w:eastAsia="仿宋" w:cs="仿宋"/>
                <w:snapToGrid w:val="0"/>
                <w:color w:val="000000"/>
                <w:kern w:val="0"/>
                <w:szCs w:val="21"/>
                <w:lang w:eastAsia="zh-CN"/>
              </w:rPr>
            </w:pPr>
          </w:p>
          <w:p w14:paraId="744A0B7C">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000000"/>
                <w:kern w:val="0"/>
                <w:szCs w:val="21"/>
                <w:lang w:eastAsia="zh-CN"/>
              </w:rPr>
            </w:pPr>
          </w:p>
          <w:p w14:paraId="3231BB6B">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000000"/>
                <w:kern w:val="0"/>
                <w:szCs w:val="21"/>
                <w:lang w:eastAsia="zh-CN"/>
              </w:rPr>
            </w:pPr>
          </w:p>
          <w:p w14:paraId="6D4F0098">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000000"/>
                <w:kern w:val="0"/>
                <w:szCs w:val="21"/>
                <w:lang w:eastAsia="zh-CN"/>
              </w:rPr>
            </w:pPr>
          </w:p>
          <w:p w14:paraId="6230A6C8">
            <w:pPr>
              <w:widowControl/>
              <w:kinsoku w:val="0"/>
              <w:autoSpaceDE w:val="0"/>
              <w:autoSpaceDN w:val="0"/>
              <w:adjustRightInd w:val="0"/>
              <w:snapToGrid w:val="0"/>
              <w:spacing w:line="258" w:lineRule="auto"/>
              <w:jc w:val="left"/>
              <w:textAlignment w:val="baseline"/>
              <w:rPr>
                <w:rFonts w:hint="eastAsia" w:ascii="仿宋" w:hAnsi="仿宋" w:eastAsia="仿宋" w:cs="仿宋"/>
                <w:snapToGrid w:val="0"/>
                <w:color w:val="000000"/>
                <w:kern w:val="0"/>
                <w:szCs w:val="21"/>
                <w:lang w:eastAsia="zh-CN"/>
              </w:rPr>
            </w:pPr>
          </w:p>
          <w:p w14:paraId="18E16A9D">
            <w:pPr>
              <w:widowControl/>
              <w:kinsoku w:val="0"/>
              <w:autoSpaceDE w:val="0"/>
              <w:autoSpaceDN w:val="0"/>
              <w:adjustRightInd w:val="0"/>
              <w:snapToGrid w:val="0"/>
              <w:spacing w:before="71"/>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6</w:t>
            </w:r>
          </w:p>
        </w:tc>
        <w:tc>
          <w:tcPr>
            <w:tcW w:w="1279" w:type="dxa"/>
            <w:vAlign w:val="center"/>
          </w:tcPr>
          <w:p w14:paraId="0051E906">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对餐饮具集</w:t>
            </w:r>
          </w:p>
          <w:p w14:paraId="37E48FB1">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中消毒服务</w:t>
            </w:r>
          </w:p>
          <w:p w14:paraId="230BD1F5">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单位的检查</w:t>
            </w:r>
          </w:p>
        </w:tc>
        <w:tc>
          <w:tcPr>
            <w:tcW w:w="2498" w:type="dxa"/>
          </w:tcPr>
          <w:p w14:paraId="209799E7">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19A77C84">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6DB90502">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p>
          <w:p w14:paraId="50D81713">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作业场所、清洗消毒设备或者设施、生产用水和使</w:t>
            </w:r>
          </w:p>
          <w:p w14:paraId="1742784C">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用的洗涤剂、消毒剂、餐</w:t>
            </w:r>
          </w:p>
          <w:p w14:paraId="72F6F630">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具、饮具的出厂检验、餐</w:t>
            </w:r>
          </w:p>
          <w:p w14:paraId="01BF26FD">
            <w:pPr>
              <w:widowControl/>
              <w:kinsoku w:val="0"/>
              <w:autoSpaceDE w:val="0"/>
              <w:autoSpaceDN w:val="0"/>
              <w:adjustRightInd w:val="0"/>
              <w:snapToGrid w:val="0"/>
              <w:spacing w:line="218" w:lineRule="auto"/>
              <w:ind w:left="0" w:leftChars="0" w:firstLine="0" w:firstLineChars="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具、饮具的包装标识。</w:t>
            </w:r>
          </w:p>
        </w:tc>
        <w:tc>
          <w:tcPr>
            <w:tcW w:w="1739" w:type="dxa"/>
          </w:tcPr>
          <w:p w14:paraId="629F708C">
            <w:pPr>
              <w:widowControl/>
              <w:kinsoku w:val="0"/>
              <w:autoSpaceDE w:val="0"/>
              <w:autoSpaceDN w:val="0"/>
              <w:adjustRightInd w:val="0"/>
              <w:snapToGrid w:val="0"/>
              <w:spacing w:line="287" w:lineRule="auto"/>
              <w:jc w:val="left"/>
              <w:textAlignment w:val="baseline"/>
              <w:rPr>
                <w:rFonts w:ascii="Arial" w:hAnsi="Arial" w:cs="Arial"/>
                <w:snapToGrid w:val="0"/>
                <w:color w:val="000000"/>
                <w:kern w:val="0"/>
                <w:szCs w:val="21"/>
                <w:lang w:eastAsia="zh-CN"/>
              </w:rPr>
            </w:pPr>
          </w:p>
          <w:p w14:paraId="584832A9">
            <w:pPr>
              <w:widowControl/>
              <w:kinsoku w:val="0"/>
              <w:autoSpaceDE w:val="0"/>
              <w:autoSpaceDN w:val="0"/>
              <w:adjustRightInd w:val="0"/>
              <w:snapToGrid w:val="0"/>
              <w:spacing w:line="287" w:lineRule="auto"/>
              <w:jc w:val="left"/>
              <w:textAlignment w:val="baseline"/>
              <w:rPr>
                <w:rFonts w:ascii="Arial" w:hAnsi="Arial" w:cs="Arial"/>
                <w:snapToGrid w:val="0"/>
                <w:color w:val="000000"/>
                <w:kern w:val="0"/>
                <w:szCs w:val="21"/>
                <w:lang w:eastAsia="zh-CN"/>
              </w:rPr>
            </w:pPr>
          </w:p>
          <w:p w14:paraId="7C3BEDE6">
            <w:pPr>
              <w:widowControl/>
              <w:kinsoku w:val="0"/>
              <w:autoSpaceDE w:val="0"/>
              <w:autoSpaceDN w:val="0"/>
              <w:adjustRightInd w:val="0"/>
              <w:snapToGrid w:val="0"/>
              <w:spacing w:line="287" w:lineRule="auto"/>
              <w:jc w:val="left"/>
              <w:textAlignment w:val="baseline"/>
              <w:rPr>
                <w:rFonts w:ascii="Arial" w:hAnsi="Arial" w:cs="Arial"/>
                <w:snapToGrid w:val="0"/>
                <w:color w:val="000000"/>
                <w:kern w:val="0"/>
                <w:szCs w:val="21"/>
                <w:lang w:eastAsia="zh-CN"/>
              </w:rPr>
            </w:pPr>
          </w:p>
          <w:p w14:paraId="4891BC05">
            <w:pPr>
              <w:widowControl/>
              <w:kinsoku w:val="0"/>
              <w:autoSpaceDE w:val="0"/>
              <w:autoSpaceDN w:val="0"/>
              <w:adjustRightInd w:val="0"/>
              <w:snapToGrid w:val="0"/>
              <w:spacing w:line="287" w:lineRule="auto"/>
              <w:jc w:val="left"/>
              <w:textAlignment w:val="baseline"/>
              <w:rPr>
                <w:rFonts w:ascii="Arial" w:hAnsi="Arial" w:cs="Arial"/>
                <w:snapToGrid w:val="0"/>
                <w:color w:val="000000"/>
                <w:kern w:val="0"/>
                <w:szCs w:val="21"/>
                <w:lang w:eastAsia="zh-CN"/>
              </w:rPr>
            </w:pPr>
          </w:p>
          <w:p w14:paraId="2D8442C1">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餐饮具集中</w:t>
            </w:r>
          </w:p>
          <w:p w14:paraId="590D2DAB">
            <w:pPr>
              <w:widowControl/>
              <w:kinsoku w:val="0"/>
              <w:autoSpaceDE w:val="0"/>
              <w:autoSpaceDN w:val="0"/>
              <w:adjustRightInd w:val="0"/>
              <w:snapToGrid w:val="0"/>
              <w:spacing w:line="218" w:lineRule="auto"/>
              <w:jc w:val="center"/>
              <w:textAlignment w:val="baseline"/>
              <w:rPr>
                <w:rFonts w:ascii="宋体" w:hAnsi="宋体" w:eastAsia="宋体" w:cs="宋体"/>
                <w:snapToGrid w:val="0"/>
                <w:color w:val="000000"/>
                <w:kern w:val="0"/>
                <w:sz w:val="22"/>
                <w:szCs w:val="21"/>
                <w:lang w:eastAsia="en-US"/>
              </w:rPr>
            </w:pPr>
            <w:r>
              <w:rPr>
                <w:rFonts w:hint="eastAsia" w:ascii="仿宋" w:hAnsi="仿宋" w:eastAsia="仿宋" w:cs="仿宋"/>
                <w:snapToGrid w:val="0"/>
                <w:color w:val="000000"/>
                <w:spacing w:val="-3"/>
                <w:kern w:val="0"/>
                <w:sz w:val="22"/>
                <w:szCs w:val="22"/>
                <w:lang w:eastAsia="en-US"/>
              </w:rPr>
              <w:t>消毒企业</w:t>
            </w:r>
          </w:p>
        </w:tc>
        <w:tc>
          <w:tcPr>
            <w:tcW w:w="8454" w:type="dxa"/>
          </w:tcPr>
          <w:p w14:paraId="6EF1B152">
            <w:pPr>
              <w:widowControl/>
              <w:kinsoku w:val="0"/>
              <w:autoSpaceDE w:val="0"/>
              <w:autoSpaceDN w:val="0"/>
              <w:adjustRightInd w:val="0"/>
              <w:snapToGrid w:val="0"/>
              <w:spacing w:line="218" w:lineRule="auto"/>
              <w:ind w:firstLine="428" w:firstLineChars="20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《食品安全法》第五十八条 餐具、饮具集中消毒服务单位应当具备相应的作业场所、 清洗消毒设备或者设施，用水和使用的洗涤剂、消毒剂应当符合相关食品安全国家标准和  其他国家标准、卫生规范。餐具、饮具集中消毒服务单位应当对消毒餐具、饮具进行逐批检验，检验合格后方可出厂，并应当随附消毒合格证明。消毒后的餐具、饮具应当在独立包装上标注单位名称、地址、联系方式、消毒日期以及使用期限等内容。第一百二十六条 违反本法规定，有下列情形之一的，由县级以上人民政府食品安全 监督管理部门责令改正，给予警告；拒不改正的，处五千元以上五万元以下罚款；情节严重的，责令停产停业，直至吊销许可证；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bl>
    <w:p w14:paraId="5711AFF5">
      <w:pPr>
        <w:widowControl/>
        <w:kinsoku w:val="0"/>
        <w:autoSpaceDE w:val="0"/>
        <w:autoSpaceDN w:val="0"/>
        <w:adjustRightInd w:val="0"/>
        <w:snapToGrid w:val="0"/>
        <w:jc w:val="left"/>
        <w:textAlignment w:val="baseline"/>
        <w:rPr>
          <w:rFonts w:ascii="Arial" w:hAnsi="Arial" w:cs="Arial"/>
          <w:snapToGrid w:val="0"/>
          <w:color w:val="000000"/>
          <w:kern w:val="0"/>
          <w:szCs w:val="21"/>
        </w:rPr>
        <w:sectPr>
          <w:footerReference r:id="rId5" w:type="default"/>
          <w:pgSz w:w="16830" w:h="11900"/>
          <w:pgMar w:top="1011" w:right="1110" w:bottom="1097" w:left="945" w:header="0" w:footer="708" w:gutter="0"/>
          <w:cols w:space="720" w:num="1"/>
        </w:sectPr>
      </w:pPr>
    </w:p>
    <w:p w14:paraId="11B3764B">
      <w:pPr>
        <w:widowControl/>
        <w:kinsoku w:val="0"/>
        <w:autoSpaceDE w:val="0"/>
        <w:autoSpaceDN w:val="0"/>
        <w:adjustRightInd w:val="0"/>
        <w:snapToGrid w:val="0"/>
        <w:spacing w:line="223" w:lineRule="exact"/>
        <w:jc w:val="left"/>
        <w:textAlignment w:val="baseline"/>
        <w:rPr>
          <w:rFonts w:ascii="Arial" w:hAnsi="Arial" w:cs="Arial"/>
          <w:snapToGrid w:val="0"/>
          <w:color w:val="000000"/>
          <w:kern w:val="0"/>
          <w:szCs w:val="21"/>
        </w:rPr>
      </w:pPr>
    </w:p>
    <w:tbl>
      <w:tblPr>
        <w:tblStyle w:val="8"/>
        <w:tblW w:w="147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69"/>
        <w:gridCol w:w="2508"/>
        <w:gridCol w:w="1719"/>
        <w:gridCol w:w="8472"/>
      </w:tblGrid>
      <w:tr w14:paraId="0198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04" w:type="dxa"/>
          </w:tcPr>
          <w:p w14:paraId="726683A6">
            <w:pPr>
              <w:widowControl/>
              <w:kinsoku w:val="0"/>
              <w:autoSpaceDE w:val="0"/>
              <w:autoSpaceDN w:val="0"/>
              <w:adjustRightInd w:val="0"/>
              <w:snapToGrid w:val="0"/>
              <w:spacing w:before="32" w:line="194" w:lineRule="auto"/>
              <w:ind w:left="168"/>
              <w:jc w:val="center"/>
              <w:textAlignment w:val="baseline"/>
              <w:rPr>
                <w:rFonts w:hint="eastAsia" w:ascii="黑体" w:hAnsi="黑体" w:eastAsia="黑体" w:cs="黑体"/>
                <w:b w:val="0"/>
                <w:bCs w:val="0"/>
                <w:snapToGrid w:val="0"/>
                <w:color w:val="000000"/>
                <w:spacing w:val="-5"/>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序号</w:t>
            </w:r>
          </w:p>
        </w:tc>
        <w:tc>
          <w:tcPr>
            <w:tcW w:w="1269" w:type="dxa"/>
          </w:tcPr>
          <w:p w14:paraId="032E04C1">
            <w:pPr>
              <w:widowControl/>
              <w:kinsoku w:val="0"/>
              <w:autoSpaceDE w:val="0"/>
              <w:autoSpaceDN w:val="0"/>
              <w:adjustRightInd w:val="0"/>
              <w:snapToGrid w:val="0"/>
              <w:spacing w:before="32" w:line="194" w:lineRule="auto"/>
              <w:ind w:left="168"/>
              <w:jc w:val="center"/>
              <w:textAlignment w:val="baseline"/>
              <w:rPr>
                <w:rFonts w:hint="eastAsia" w:ascii="黑体" w:hAnsi="黑体" w:eastAsia="黑体" w:cs="黑体"/>
                <w:b w:val="0"/>
                <w:bCs w:val="0"/>
                <w:snapToGrid w:val="0"/>
                <w:color w:val="000000"/>
                <w:spacing w:val="-5"/>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检查事项</w:t>
            </w:r>
          </w:p>
        </w:tc>
        <w:tc>
          <w:tcPr>
            <w:tcW w:w="2508" w:type="dxa"/>
          </w:tcPr>
          <w:p w14:paraId="77CEDB82">
            <w:pPr>
              <w:widowControl/>
              <w:kinsoku w:val="0"/>
              <w:autoSpaceDE w:val="0"/>
              <w:autoSpaceDN w:val="0"/>
              <w:adjustRightInd w:val="0"/>
              <w:snapToGrid w:val="0"/>
              <w:spacing w:before="32" w:line="194" w:lineRule="auto"/>
              <w:ind w:left="168"/>
              <w:jc w:val="center"/>
              <w:textAlignment w:val="baseline"/>
              <w:rPr>
                <w:rFonts w:hint="eastAsia" w:ascii="黑体" w:hAnsi="黑体" w:eastAsia="黑体" w:cs="黑体"/>
                <w:b w:val="0"/>
                <w:bCs w:val="0"/>
                <w:snapToGrid w:val="0"/>
                <w:color w:val="000000"/>
                <w:spacing w:val="-5"/>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检查内容</w:t>
            </w:r>
          </w:p>
        </w:tc>
        <w:tc>
          <w:tcPr>
            <w:tcW w:w="1719" w:type="dxa"/>
          </w:tcPr>
          <w:p w14:paraId="706916E2">
            <w:pPr>
              <w:widowControl/>
              <w:kinsoku w:val="0"/>
              <w:autoSpaceDE w:val="0"/>
              <w:autoSpaceDN w:val="0"/>
              <w:adjustRightInd w:val="0"/>
              <w:snapToGrid w:val="0"/>
              <w:spacing w:before="32" w:line="194" w:lineRule="auto"/>
              <w:ind w:left="168"/>
              <w:jc w:val="center"/>
              <w:textAlignment w:val="baseline"/>
              <w:rPr>
                <w:rFonts w:hint="eastAsia" w:ascii="黑体" w:hAnsi="黑体" w:eastAsia="黑体" w:cs="黑体"/>
                <w:b w:val="0"/>
                <w:bCs w:val="0"/>
                <w:snapToGrid w:val="0"/>
                <w:color w:val="000000"/>
                <w:spacing w:val="-5"/>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检查对象</w:t>
            </w:r>
          </w:p>
        </w:tc>
        <w:tc>
          <w:tcPr>
            <w:tcW w:w="8472" w:type="dxa"/>
          </w:tcPr>
          <w:p w14:paraId="223977F7">
            <w:pPr>
              <w:widowControl/>
              <w:kinsoku w:val="0"/>
              <w:autoSpaceDE w:val="0"/>
              <w:autoSpaceDN w:val="0"/>
              <w:adjustRightInd w:val="0"/>
              <w:snapToGrid w:val="0"/>
              <w:spacing w:before="32" w:line="194" w:lineRule="auto"/>
              <w:ind w:left="168"/>
              <w:jc w:val="center"/>
              <w:textAlignment w:val="baseline"/>
              <w:rPr>
                <w:rFonts w:hint="eastAsia" w:ascii="黑体" w:hAnsi="黑体" w:eastAsia="黑体" w:cs="黑体"/>
                <w:b w:val="0"/>
                <w:bCs w:val="0"/>
                <w:snapToGrid w:val="0"/>
                <w:color w:val="000000"/>
                <w:spacing w:val="-5"/>
                <w:kern w:val="0"/>
                <w:sz w:val="24"/>
                <w:szCs w:val="24"/>
                <w:lang w:eastAsia="en-US"/>
              </w:rPr>
            </w:pPr>
            <w:r>
              <w:rPr>
                <w:rFonts w:hint="eastAsia" w:ascii="黑体" w:hAnsi="黑体" w:eastAsia="黑体" w:cs="黑体"/>
                <w:b w:val="0"/>
                <w:bCs w:val="0"/>
                <w:snapToGrid w:val="0"/>
                <w:color w:val="000000"/>
                <w:spacing w:val="-5"/>
                <w:kern w:val="0"/>
                <w:sz w:val="24"/>
                <w:szCs w:val="24"/>
                <w:lang w:eastAsia="en-US"/>
              </w:rPr>
              <w:t>监管依据</w:t>
            </w:r>
          </w:p>
        </w:tc>
      </w:tr>
      <w:tr w14:paraId="037C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1" w:hRule="atLeast"/>
        </w:trPr>
        <w:tc>
          <w:tcPr>
            <w:tcW w:w="804" w:type="dxa"/>
          </w:tcPr>
          <w:p w14:paraId="6C63CC50">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Cs w:val="21"/>
                <w:lang w:eastAsia="en-US"/>
              </w:rPr>
            </w:pPr>
          </w:p>
          <w:p w14:paraId="0148D795">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Cs w:val="21"/>
                <w:lang w:eastAsia="en-US"/>
              </w:rPr>
            </w:pPr>
          </w:p>
          <w:p w14:paraId="76F2993F">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Cs w:val="21"/>
                <w:lang w:eastAsia="en-US"/>
              </w:rPr>
            </w:pPr>
          </w:p>
          <w:p w14:paraId="58550DD7">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Cs w:val="21"/>
                <w:lang w:eastAsia="en-US"/>
              </w:rPr>
            </w:pPr>
          </w:p>
          <w:p w14:paraId="09125BA8">
            <w:pPr>
              <w:widowControl/>
              <w:kinsoku w:val="0"/>
              <w:autoSpaceDE w:val="0"/>
              <w:autoSpaceDN w:val="0"/>
              <w:adjustRightInd w:val="0"/>
              <w:snapToGrid w:val="0"/>
              <w:spacing w:line="253" w:lineRule="auto"/>
              <w:jc w:val="left"/>
              <w:textAlignment w:val="baseline"/>
              <w:rPr>
                <w:rFonts w:hint="eastAsia" w:ascii="仿宋" w:hAnsi="仿宋" w:eastAsia="仿宋" w:cs="仿宋"/>
                <w:snapToGrid w:val="0"/>
                <w:color w:val="000000"/>
                <w:kern w:val="0"/>
                <w:szCs w:val="21"/>
                <w:lang w:eastAsia="en-US"/>
              </w:rPr>
            </w:pPr>
          </w:p>
          <w:p w14:paraId="0A0D8D07">
            <w:pPr>
              <w:widowControl/>
              <w:kinsoku w:val="0"/>
              <w:autoSpaceDE w:val="0"/>
              <w:autoSpaceDN w:val="0"/>
              <w:adjustRightInd w:val="0"/>
              <w:snapToGrid w:val="0"/>
              <w:spacing w:line="254" w:lineRule="auto"/>
              <w:jc w:val="left"/>
              <w:textAlignment w:val="baseline"/>
              <w:rPr>
                <w:rFonts w:hint="eastAsia" w:ascii="仿宋" w:hAnsi="仿宋" w:eastAsia="仿宋" w:cs="仿宋"/>
                <w:snapToGrid w:val="0"/>
                <w:color w:val="000000"/>
                <w:kern w:val="0"/>
                <w:szCs w:val="21"/>
                <w:lang w:eastAsia="en-US"/>
              </w:rPr>
            </w:pPr>
          </w:p>
          <w:p w14:paraId="3B54063D">
            <w:pPr>
              <w:widowControl/>
              <w:kinsoku w:val="0"/>
              <w:autoSpaceDE w:val="0"/>
              <w:autoSpaceDN w:val="0"/>
              <w:adjustRightInd w:val="0"/>
              <w:snapToGrid w:val="0"/>
              <w:spacing w:before="72"/>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7</w:t>
            </w:r>
          </w:p>
        </w:tc>
        <w:tc>
          <w:tcPr>
            <w:tcW w:w="1269" w:type="dxa"/>
            <w:vAlign w:val="center"/>
          </w:tcPr>
          <w:p w14:paraId="09DDD78E">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对生活饮用</w:t>
            </w:r>
          </w:p>
          <w:p w14:paraId="7883A8DC">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水卫生的</w:t>
            </w:r>
          </w:p>
          <w:p w14:paraId="65FFF062">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检查</w:t>
            </w:r>
          </w:p>
        </w:tc>
        <w:tc>
          <w:tcPr>
            <w:tcW w:w="2508" w:type="dxa"/>
            <w:vAlign w:val="center"/>
          </w:tcPr>
          <w:p w14:paraId="1664EBC8">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供水单位卫生许可、供管 水人员、水质检测、供水设施等卫生管理，供水水质等。</w:t>
            </w:r>
          </w:p>
        </w:tc>
        <w:tc>
          <w:tcPr>
            <w:tcW w:w="1719" w:type="dxa"/>
          </w:tcPr>
          <w:p w14:paraId="762011BC">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54A2BACB">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435814AF">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24A9D373">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572D8EA4">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59683EEE">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日供水千吨以上 集中式供水单位</w:t>
            </w:r>
          </w:p>
        </w:tc>
        <w:tc>
          <w:tcPr>
            <w:tcW w:w="8472" w:type="dxa"/>
            <w:vAlign w:val="center"/>
          </w:tcPr>
          <w:p w14:paraId="69B1A77F">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《中华人民共和国传染病防治法》第五十三条 县级以上人民政府卫生行政部门对传染病防治工作履行下列监督检查职责：(四)对用于传染病防治的消毒产品及其生产单位 进行监督检查，并对饮用水供水单位从事生产或者供应活动以及涉及饮用水卫生安全的产品进行监督检查；</w:t>
            </w:r>
          </w:p>
          <w:p w14:paraId="06B25439">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《生活饮用水卫生监督管理办法》第三条 国务院卫生计生主管部门主管全国饮用水卫生监督工作，县级以上地方人民政府卫生计生主管部门主管本行政区域内饮用水卫生监督工作。</w:t>
            </w:r>
          </w:p>
          <w:p w14:paraId="50F4AD9C">
            <w:pPr>
              <w:widowControl/>
              <w:kinsoku w:val="0"/>
              <w:autoSpaceDE w:val="0"/>
              <w:autoSpaceDN w:val="0"/>
              <w:adjustRightInd w:val="0"/>
              <w:snapToGrid w:val="0"/>
              <w:spacing w:line="218" w:lineRule="auto"/>
              <w:ind w:firstLine="428" w:firstLineChars="20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《山东省农村供水条例》第五条县级以上人民政府水行政主管部门负责本行政区域内 农村供水监督管理工作。发展改革、科技、财政、人力资源社会保障、自然资源、生态环境、住房城乡建设、交通运输、农业农村、卫生健康、应急管理、市场监督管理、税务和城市管理等部门，按照各自职责，做好农村供水相关工作。</w:t>
            </w:r>
          </w:p>
        </w:tc>
      </w:tr>
      <w:tr w14:paraId="7BB70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trPr>
        <w:tc>
          <w:tcPr>
            <w:tcW w:w="804" w:type="dxa"/>
          </w:tcPr>
          <w:p w14:paraId="70C7BAC5">
            <w:pPr>
              <w:widowControl/>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Cs w:val="21"/>
                <w:lang w:eastAsia="zh-CN"/>
              </w:rPr>
            </w:pPr>
          </w:p>
          <w:p w14:paraId="6D1DA671">
            <w:pPr>
              <w:widowControl/>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Cs w:val="21"/>
                <w:lang w:eastAsia="zh-CN"/>
              </w:rPr>
            </w:pPr>
          </w:p>
          <w:p w14:paraId="5001BC2A">
            <w:pPr>
              <w:widowControl/>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Cs w:val="21"/>
                <w:lang w:eastAsia="zh-CN"/>
              </w:rPr>
            </w:pPr>
          </w:p>
          <w:p w14:paraId="21C7B024">
            <w:pPr>
              <w:widowControl/>
              <w:kinsoku w:val="0"/>
              <w:autoSpaceDE w:val="0"/>
              <w:autoSpaceDN w:val="0"/>
              <w:adjustRightInd w:val="0"/>
              <w:snapToGrid w:val="0"/>
              <w:spacing w:line="274" w:lineRule="auto"/>
              <w:jc w:val="left"/>
              <w:textAlignment w:val="baseline"/>
              <w:rPr>
                <w:rFonts w:hint="eastAsia" w:ascii="仿宋" w:hAnsi="仿宋" w:eastAsia="仿宋" w:cs="仿宋"/>
                <w:snapToGrid w:val="0"/>
                <w:color w:val="000000"/>
                <w:kern w:val="0"/>
                <w:szCs w:val="21"/>
                <w:lang w:eastAsia="zh-CN"/>
              </w:rPr>
            </w:pPr>
          </w:p>
          <w:p w14:paraId="7A8B82BF">
            <w:pPr>
              <w:widowControl/>
              <w:kinsoku w:val="0"/>
              <w:autoSpaceDE w:val="0"/>
              <w:autoSpaceDN w:val="0"/>
              <w:adjustRightInd w:val="0"/>
              <w:snapToGrid w:val="0"/>
              <w:spacing w:before="71"/>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8</w:t>
            </w:r>
          </w:p>
        </w:tc>
        <w:tc>
          <w:tcPr>
            <w:tcW w:w="1269" w:type="dxa"/>
            <w:vAlign w:val="center"/>
          </w:tcPr>
          <w:p w14:paraId="2A4B4CC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对职业卫生</w:t>
            </w:r>
          </w:p>
          <w:p w14:paraId="0734809E">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技术服务机 构的检查</w:t>
            </w:r>
          </w:p>
        </w:tc>
        <w:tc>
          <w:tcPr>
            <w:tcW w:w="2508" w:type="dxa"/>
            <w:vAlign w:val="center"/>
          </w:tcPr>
          <w:p w14:paraId="1AAD78BB">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职业卫生技术服务资质认可，仪器设备、场所和人员管理，开展职业卫生  技术服务活动，专业技术  人员从业，出具的职业卫  生技术报告，信息报送、 公开，档案管理等。</w:t>
            </w:r>
          </w:p>
        </w:tc>
        <w:tc>
          <w:tcPr>
            <w:tcW w:w="1719" w:type="dxa"/>
          </w:tcPr>
          <w:p w14:paraId="5320F675">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70F66727">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0CDB2922">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5DB35760">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职业卫生技术</w:t>
            </w:r>
          </w:p>
          <w:p w14:paraId="1DEF2552">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服务机构</w:t>
            </w:r>
          </w:p>
        </w:tc>
        <w:tc>
          <w:tcPr>
            <w:tcW w:w="8472" w:type="dxa"/>
            <w:vAlign w:val="center"/>
          </w:tcPr>
          <w:p w14:paraId="725F84E5">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《中华人民共和国职业病防治法》第二十七条 职业卫生技术服务机构依法从事职业病危害因素检测、评价工作，接受卫生行政部门的监督检查。卫生行政部门应当依法履行监督职责。</w:t>
            </w:r>
          </w:p>
          <w:p w14:paraId="4D453E26">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《职业卫生技术服务机构管理办法》第七条 国家卫生健康委负责指导全国职业卫生技术服务机构的监督管理工作。县级以上地方卫生健康主管部门负责本行政区域内职业卫生技术服务机构的监督管理工作。第三十三条县级以上地方卫生健康主管部门应当按照有关“双随机、一公开”的规定，加强对本行政区域内从业的职业卫生技术服务机构事中事后监管。</w:t>
            </w:r>
          </w:p>
        </w:tc>
      </w:tr>
      <w:tr w14:paraId="5929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804" w:type="dxa"/>
          </w:tcPr>
          <w:p w14:paraId="4CE2094D">
            <w:pPr>
              <w:widowControl/>
              <w:kinsoku w:val="0"/>
              <w:autoSpaceDE w:val="0"/>
              <w:autoSpaceDN w:val="0"/>
              <w:adjustRightInd w:val="0"/>
              <w:snapToGrid w:val="0"/>
              <w:spacing w:line="259" w:lineRule="auto"/>
              <w:jc w:val="left"/>
              <w:textAlignment w:val="baseline"/>
              <w:rPr>
                <w:rFonts w:hint="eastAsia" w:ascii="仿宋" w:hAnsi="仿宋" w:eastAsia="仿宋" w:cs="仿宋"/>
                <w:snapToGrid w:val="0"/>
                <w:color w:val="000000"/>
                <w:kern w:val="0"/>
                <w:szCs w:val="21"/>
                <w:lang w:eastAsia="zh-CN"/>
              </w:rPr>
            </w:pPr>
          </w:p>
          <w:p w14:paraId="40F920D4">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Cs w:val="21"/>
                <w:lang w:eastAsia="zh-CN"/>
              </w:rPr>
            </w:pPr>
          </w:p>
          <w:p w14:paraId="71AE33D0">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Cs w:val="21"/>
                <w:lang w:eastAsia="zh-CN"/>
              </w:rPr>
            </w:pPr>
          </w:p>
          <w:p w14:paraId="47FD68BE">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Cs w:val="21"/>
                <w:lang w:eastAsia="zh-CN"/>
              </w:rPr>
            </w:pPr>
          </w:p>
          <w:p w14:paraId="46B9886C">
            <w:pPr>
              <w:widowControl/>
              <w:kinsoku w:val="0"/>
              <w:autoSpaceDE w:val="0"/>
              <w:autoSpaceDN w:val="0"/>
              <w:adjustRightInd w:val="0"/>
              <w:snapToGrid w:val="0"/>
              <w:spacing w:before="72"/>
              <w:ind w:left="33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kern w:val="0"/>
                <w:sz w:val="22"/>
                <w:szCs w:val="21"/>
                <w:lang w:eastAsia="en-US"/>
              </w:rPr>
              <w:t>9</w:t>
            </w:r>
          </w:p>
        </w:tc>
        <w:tc>
          <w:tcPr>
            <w:tcW w:w="1269" w:type="dxa"/>
            <w:vAlign w:val="center"/>
          </w:tcPr>
          <w:p w14:paraId="59C6977F">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对放射卫生</w:t>
            </w:r>
          </w:p>
          <w:p w14:paraId="5C0A6474">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技术服务机 构的检查</w:t>
            </w:r>
          </w:p>
        </w:tc>
        <w:tc>
          <w:tcPr>
            <w:tcW w:w="2508" w:type="dxa"/>
            <w:vAlign w:val="center"/>
          </w:tcPr>
          <w:p w14:paraId="2DEA9224">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放射卫生技术服务资质认可，技术服务活动范</w:t>
            </w:r>
          </w:p>
          <w:p w14:paraId="6E266257">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围，出具的评价或检测报</w:t>
            </w:r>
          </w:p>
          <w:p w14:paraId="4FE272D0">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告，专业人员配备，仪器</w:t>
            </w:r>
          </w:p>
          <w:p w14:paraId="7F37DF8A">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设备和场所，是否出具虚</w:t>
            </w:r>
          </w:p>
          <w:p w14:paraId="65CA66A3">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假证明文件，资质证书使</w:t>
            </w:r>
          </w:p>
          <w:p w14:paraId="09264267">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用，质量控制、工作程序，</w:t>
            </w:r>
          </w:p>
          <w:p w14:paraId="5D708612">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档案管理，管理制度等。</w:t>
            </w:r>
          </w:p>
        </w:tc>
        <w:tc>
          <w:tcPr>
            <w:tcW w:w="1719" w:type="dxa"/>
          </w:tcPr>
          <w:p w14:paraId="2F9FD5BD">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628665F6">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4B53D43F">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57E1AEFD">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放射卫生技术</w:t>
            </w:r>
          </w:p>
          <w:p w14:paraId="44274575">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服务机构</w:t>
            </w:r>
          </w:p>
        </w:tc>
        <w:tc>
          <w:tcPr>
            <w:tcW w:w="8472" w:type="dxa"/>
          </w:tcPr>
          <w:p w14:paraId="4A0D3202">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14:paraId="5F0FD6E8">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Cs w:val="21"/>
                <w:lang w:eastAsia="zh-CN"/>
              </w:rPr>
            </w:pPr>
          </w:p>
          <w:p w14:paraId="1FCE2C67">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Cs w:val="21"/>
                <w:lang w:eastAsia="zh-CN"/>
              </w:rPr>
            </w:pPr>
          </w:p>
          <w:p w14:paraId="2A05E858">
            <w:pPr>
              <w:widowControl/>
              <w:kinsoku w:val="0"/>
              <w:autoSpaceDE w:val="0"/>
              <w:autoSpaceDN w:val="0"/>
              <w:adjustRightInd w:val="0"/>
              <w:snapToGrid w:val="0"/>
              <w:spacing w:before="71" w:line="233" w:lineRule="auto"/>
              <w:ind w:left="125" w:right="2" w:firstLine="410"/>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《放射卫生技术服务机构管理办法》第四条 卫生部负责全国放射卫生技术服务机构 的监督管理工作。县级以上地方卫生行政部门负责辖区内放射卫生技术服务机构的监督管 理工作。</w:t>
            </w:r>
          </w:p>
        </w:tc>
      </w:tr>
    </w:tbl>
    <w:p w14:paraId="11117BE9">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3CAA728A">
      <w:pPr>
        <w:widowControl/>
        <w:kinsoku w:val="0"/>
        <w:autoSpaceDE w:val="0"/>
        <w:autoSpaceDN w:val="0"/>
        <w:adjustRightInd w:val="0"/>
        <w:snapToGrid w:val="0"/>
        <w:jc w:val="left"/>
        <w:textAlignment w:val="baseline"/>
        <w:rPr>
          <w:rFonts w:ascii="Arial" w:hAnsi="Arial" w:cs="Arial"/>
          <w:snapToGrid w:val="0"/>
          <w:color w:val="000000"/>
          <w:kern w:val="0"/>
          <w:szCs w:val="21"/>
        </w:rPr>
        <w:sectPr>
          <w:footerReference r:id="rId6" w:type="default"/>
          <w:pgSz w:w="16830" w:h="11900"/>
          <w:pgMar w:top="1011" w:right="1112" w:bottom="1064" w:left="934" w:header="0" w:footer="649" w:gutter="0"/>
          <w:cols w:space="720" w:num="1"/>
        </w:sectPr>
      </w:pPr>
    </w:p>
    <w:p w14:paraId="3AADCBD1">
      <w:pPr>
        <w:widowControl/>
        <w:kinsoku w:val="0"/>
        <w:autoSpaceDE w:val="0"/>
        <w:autoSpaceDN w:val="0"/>
        <w:adjustRightInd w:val="0"/>
        <w:snapToGrid w:val="0"/>
        <w:spacing w:before="60"/>
        <w:jc w:val="left"/>
        <w:textAlignment w:val="baseline"/>
        <w:rPr>
          <w:rFonts w:ascii="Arial" w:hAnsi="Arial" w:cs="Arial"/>
          <w:snapToGrid w:val="0"/>
          <w:color w:val="000000"/>
          <w:kern w:val="0"/>
          <w:szCs w:val="21"/>
        </w:rPr>
      </w:pPr>
    </w:p>
    <w:tbl>
      <w:tblPr>
        <w:tblStyle w:val="8"/>
        <w:tblW w:w="14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279"/>
        <w:gridCol w:w="2498"/>
        <w:gridCol w:w="1719"/>
        <w:gridCol w:w="8479"/>
      </w:tblGrid>
      <w:tr w14:paraId="5138E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04" w:type="dxa"/>
            <w:shd w:val="clear" w:color="auto" w:fill="auto"/>
            <w:vAlign w:val="top"/>
          </w:tcPr>
          <w:p w14:paraId="34982778">
            <w:pPr>
              <w:widowControl/>
              <w:kinsoku w:val="0"/>
              <w:autoSpaceDE w:val="0"/>
              <w:autoSpaceDN w:val="0"/>
              <w:adjustRightInd w:val="0"/>
              <w:snapToGrid w:val="0"/>
              <w:spacing w:before="32" w:line="194" w:lineRule="auto"/>
              <w:ind w:left="168" w:leftChars="0"/>
              <w:jc w:val="center"/>
              <w:textAlignment w:val="baseline"/>
              <w:rPr>
                <w:rFonts w:hint="eastAsia" w:ascii="黑体" w:hAnsi="黑体" w:eastAsia="黑体" w:cs="黑体"/>
                <w:b w:val="0"/>
                <w:bCs w:val="0"/>
                <w:snapToGrid w:val="0"/>
                <w:color w:val="000000"/>
                <w:spacing w:val="-5"/>
                <w:kern w:val="0"/>
                <w:sz w:val="24"/>
                <w:szCs w:val="24"/>
                <w:lang w:val="en-US" w:eastAsia="en-US" w:bidi="ar-SA"/>
              </w:rPr>
            </w:pPr>
            <w:r>
              <w:rPr>
                <w:rFonts w:hint="eastAsia" w:ascii="黑体" w:hAnsi="黑体" w:eastAsia="黑体" w:cs="黑体"/>
                <w:b w:val="0"/>
                <w:bCs w:val="0"/>
                <w:snapToGrid w:val="0"/>
                <w:color w:val="000000"/>
                <w:spacing w:val="-5"/>
                <w:kern w:val="0"/>
                <w:sz w:val="24"/>
                <w:szCs w:val="24"/>
                <w:lang w:eastAsia="en-US"/>
              </w:rPr>
              <w:t>序号</w:t>
            </w:r>
          </w:p>
        </w:tc>
        <w:tc>
          <w:tcPr>
            <w:tcW w:w="1279" w:type="dxa"/>
            <w:shd w:val="clear" w:color="auto" w:fill="auto"/>
            <w:vAlign w:val="top"/>
          </w:tcPr>
          <w:p w14:paraId="16D42375">
            <w:pPr>
              <w:widowControl/>
              <w:kinsoku w:val="0"/>
              <w:autoSpaceDE w:val="0"/>
              <w:autoSpaceDN w:val="0"/>
              <w:adjustRightInd w:val="0"/>
              <w:snapToGrid w:val="0"/>
              <w:spacing w:before="32" w:line="194" w:lineRule="auto"/>
              <w:ind w:left="168" w:leftChars="0"/>
              <w:jc w:val="center"/>
              <w:textAlignment w:val="baseline"/>
              <w:rPr>
                <w:rFonts w:hint="eastAsia" w:ascii="黑体" w:hAnsi="黑体" w:eastAsia="黑体" w:cs="黑体"/>
                <w:b w:val="0"/>
                <w:bCs w:val="0"/>
                <w:snapToGrid w:val="0"/>
                <w:color w:val="000000"/>
                <w:spacing w:val="-5"/>
                <w:kern w:val="0"/>
                <w:sz w:val="24"/>
                <w:szCs w:val="24"/>
                <w:lang w:val="en-US" w:eastAsia="zh-CN" w:bidi="ar-SA"/>
              </w:rPr>
            </w:pPr>
            <w:r>
              <w:rPr>
                <w:rFonts w:hint="eastAsia" w:ascii="黑体" w:hAnsi="黑体" w:eastAsia="黑体" w:cs="黑体"/>
                <w:b w:val="0"/>
                <w:bCs w:val="0"/>
                <w:snapToGrid w:val="0"/>
                <w:color w:val="000000"/>
                <w:spacing w:val="-5"/>
                <w:kern w:val="0"/>
                <w:sz w:val="24"/>
                <w:szCs w:val="24"/>
                <w:lang w:eastAsia="en-US"/>
              </w:rPr>
              <w:t>检查事项</w:t>
            </w:r>
          </w:p>
        </w:tc>
        <w:tc>
          <w:tcPr>
            <w:tcW w:w="2498" w:type="dxa"/>
            <w:shd w:val="clear" w:color="auto" w:fill="auto"/>
            <w:vAlign w:val="top"/>
          </w:tcPr>
          <w:p w14:paraId="1AF09722">
            <w:pPr>
              <w:widowControl/>
              <w:kinsoku w:val="0"/>
              <w:autoSpaceDE w:val="0"/>
              <w:autoSpaceDN w:val="0"/>
              <w:adjustRightInd w:val="0"/>
              <w:snapToGrid w:val="0"/>
              <w:spacing w:before="32" w:line="194" w:lineRule="auto"/>
              <w:ind w:left="168" w:leftChars="0"/>
              <w:jc w:val="center"/>
              <w:textAlignment w:val="baseline"/>
              <w:rPr>
                <w:rFonts w:hint="eastAsia" w:ascii="黑体" w:hAnsi="黑体" w:eastAsia="黑体" w:cs="黑体"/>
                <w:b w:val="0"/>
                <w:bCs w:val="0"/>
                <w:snapToGrid w:val="0"/>
                <w:color w:val="000000"/>
                <w:spacing w:val="-5"/>
                <w:kern w:val="0"/>
                <w:sz w:val="24"/>
                <w:szCs w:val="24"/>
                <w:lang w:val="en-US" w:eastAsia="zh-CN" w:bidi="ar-SA"/>
              </w:rPr>
            </w:pPr>
            <w:r>
              <w:rPr>
                <w:rFonts w:hint="eastAsia" w:ascii="黑体" w:hAnsi="黑体" w:eastAsia="黑体" w:cs="黑体"/>
                <w:b w:val="0"/>
                <w:bCs w:val="0"/>
                <w:snapToGrid w:val="0"/>
                <w:color w:val="000000"/>
                <w:spacing w:val="-5"/>
                <w:kern w:val="0"/>
                <w:sz w:val="24"/>
                <w:szCs w:val="24"/>
                <w:lang w:eastAsia="en-US"/>
              </w:rPr>
              <w:t>检查内容</w:t>
            </w:r>
          </w:p>
        </w:tc>
        <w:tc>
          <w:tcPr>
            <w:tcW w:w="1719" w:type="dxa"/>
            <w:shd w:val="clear" w:color="auto" w:fill="auto"/>
            <w:vAlign w:val="top"/>
          </w:tcPr>
          <w:p w14:paraId="2E1D6115">
            <w:pPr>
              <w:widowControl/>
              <w:kinsoku w:val="0"/>
              <w:autoSpaceDE w:val="0"/>
              <w:autoSpaceDN w:val="0"/>
              <w:adjustRightInd w:val="0"/>
              <w:snapToGrid w:val="0"/>
              <w:spacing w:before="32" w:line="194" w:lineRule="auto"/>
              <w:ind w:left="168" w:leftChars="0"/>
              <w:jc w:val="center"/>
              <w:textAlignment w:val="baseline"/>
              <w:rPr>
                <w:rFonts w:hint="eastAsia" w:ascii="黑体" w:hAnsi="黑体" w:eastAsia="黑体" w:cs="黑体"/>
                <w:b w:val="0"/>
                <w:bCs w:val="0"/>
                <w:snapToGrid w:val="0"/>
                <w:color w:val="000000"/>
                <w:spacing w:val="-5"/>
                <w:kern w:val="0"/>
                <w:sz w:val="24"/>
                <w:szCs w:val="24"/>
                <w:lang w:val="en-US" w:eastAsia="en-US" w:bidi="ar-SA"/>
              </w:rPr>
            </w:pPr>
            <w:r>
              <w:rPr>
                <w:rFonts w:hint="eastAsia" w:ascii="黑体" w:hAnsi="黑体" w:eastAsia="黑体" w:cs="黑体"/>
                <w:b w:val="0"/>
                <w:bCs w:val="0"/>
                <w:snapToGrid w:val="0"/>
                <w:color w:val="000000"/>
                <w:spacing w:val="-5"/>
                <w:kern w:val="0"/>
                <w:sz w:val="24"/>
                <w:szCs w:val="24"/>
                <w:lang w:eastAsia="en-US"/>
              </w:rPr>
              <w:t>检查对象</w:t>
            </w:r>
          </w:p>
        </w:tc>
        <w:tc>
          <w:tcPr>
            <w:tcW w:w="8479" w:type="dxa"/>
            <w:shd w:val="clear" w:color="auto" w:fill="auto"/>
            <w:vAlign w:val="top"/>
          </w:tcPr>
          <w:p w14:paraId="717B4998">
            <w:pPr>
              <w:widowControl/>
              <w:kinsoku w:val="0"/>
              <w:autoSpaceDE w:val="0"/>
              <w:autoSpaceDN w:val="0"/>
              <w:adjustRightInd w:val="0"/>
              <w:snapToGrid w:val="0"/>
              <w:spacing w:before="32" w:line="194" w:lineRule="auto"/>
              <w:ind w:left="168" w:leftChars="0"/>
              <w:jc w:val="center"/>
              <w:textAlignment w:val="baseline"/>
              <w:rPr>
                <w:rFonts w:hint="eastAsia" w:ascii="黑体" w:hAnsi="黑体" w:eastAsia="黑体" w:cs="黑体"/>
                <w:b w:val="0"/>
                <w:bCs w:val="0"/>
                <w:snapToGrid w:val="0"/>
                <w:color w:val="000000"/>
                <w:spacing w:val="-5"/>
                <w:kern w:val="0"/>
                <w:sz w:val="24"/>
                <w:szCs w:val="24"/>
                <w:lang w:val="en-US" w:eastAsia="zh-CN" w:bidi="ar-SA"/>
              </w:rPr>
            </w:pPr>
            <w:r>
              <w:rPr>
                <w:rFonts w:hint="eastAsia" w:ascii="黑体" w:hAnsi="黑体" w:eastAsia="黑体" w:cs="黑体"/>
                <w:b w:val="0"/>
                <w:bCs w:val="0"/>
                <w:snapToGrid w:val="0"/>
                <w:color w:val="000000"/>
                <w:spacing w:val="-5"/>
                <w:kern w:val="0"/>
                <w:sz w:val="24"/>
                <w:szCs w:val="24"/>
                <w:lang w:eastAsia="en-US"/>
              </w:rPr>
              <w:t>监管依据</w:t>
            </w:r>
          </w:p>
        </w:tc>
      </w:tr>
      <w:tr w14:paraId="40E2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9" w:hRule="atLeast"/>
        </w:trPr>
        <w:tc>
          <w:tcPr>
            <w:tcW w:w="804" w:type="dxa"/>
          </w:tcPr>
          <w:p w14:paraId="413EC198">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Cs w:val="21"/>
                <w:lang w:eastAsia="zh-CN"/>
              </w:rPr>
            </w:pPr>
          </w:p>
          <w:p w14:paraId="16F8D0C0">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Cs w:val="21"/>
                <w:lang w:eastAsia="zh-CN"/>
              </w:rPr>
            </w:pPr>
          </w:p>
          <w:p w14:paraId="1E06147F">
            <w:pPr>
              <w:widowControl/>
              <w:kinsoku w:val="0"/>
              <w:autoSpaceDE w:val="0"/>
              <w:autoSpaceDN w:val="0"/>
              <w:adjustRightInd w:val="0"/>
              <w:snapToGrid w:val="0"/>
              <w:spacing w:line="247" w:lineRule="auto"/>
              <w:jc w:val="left"/>
              <w:textAlignment w:val="baseline"/>
              <w:rPr>
                <w:rFonts w:hint="eastAsia" w:ascii="仿宋" w:hAnsi="仿宋" w:eastAsia="仿宋" w:cs="仿宋"/>
                <w:snapToGrid w:val="0"/>
                <w:color w:val="000000"/>
                <w:kern w:val="0"/>
                <w:szCs w:val="21"/>
                <w:lang w:eastAsia="zh-CN"/>
              </w:rPr>
            </w:pPr>
          </w:p>
          <w:p w14:paraId="1F3F1C87">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Cs w:val="21"/>
                <w:lang w:eastAsia="zh-CN"/>
              </w:rPr>
            </w:pPr>
          </w:p>
          <w:p w14:paraId="7DDC12D8">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Cs w:val="21"/>
                <w:lang w:eastAsia="zh-CN"/>
              </w:rPr>
            </w:pPr>
          </w:p>
          <w:p w14:paraId="299E1848">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Cs w:val="21"/>
                <w:lang w:eastAsia="zh-CN"/>
              </w:rPr>
            </w:pPr>
          </w:p>
          <w:p w14:paraId="7639B654">
            <w:pPr>
              <w:widowControl/>
              <w:kinsoku w:val="0"/>
              <w:autoSpaceDE w:val="0"/>
              <w:autoSpaceDN w:val="0"/>
              <w:adjustRightInd w:val="0"/>
              <w:snapToGrid w:val="0"/>
              <w:spacing w:line="248" w:lineRule="auto"/>
              <w:jc w:val="left"/>
              <w:textAlignment w:val="baseline"/>
              <w:rPr>
                <w:rFonts w:hint="eastAsia" w:ascii="仿宋" w:hAnsi="仿宋" w:eastAsia="仿宋" w:cs="仿宋"/>
                <w:snapToGrid w:val="0"/>
                <w:color w:val="000000"/>
                <w:kern w:val="0"/>
                <w:szCs w:val="21"/>
                <w:lang w:eastAsia="zh-CN"/>
              </w:rPr>
            </w:pPr>
          </w:p>
          <w:p w14:paraId="5FB7B25A">
            <w:pPr>
              <w:widowControl/>
              <w:kinsoku w:val="0"/>
              <w:autoSpaceDE w:val="0"/>
              <w:autoSpaceDN w:val="0"/>
              <w:adjustRightInd w:val="0"/>
              <w:snapToGrid w:val="0"/>
              <w:spacing w:before="71"/>
              <w:ind w:left="28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spacing w:val="-7"/>
                <w:kern w:val="0"/>
                <w:sz w:val="22"/>
                <w:szCs w:val="21"/>
                <w:lang w:eastAsia="en-US"/>
              </w:rPr>
              <w:t>10</w:t>
            </w:r>
          </w:p>
        </w:tc>
        <w:tc>
          <w:tcPr>
            <w:tcW w:w="1279" w:type="dxa"/>
            <w:vAlign w:val="center"/>
          </w:tcPr>
          <w:p w14:paraId="534C6EF8">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对职业健康检查机构的</w:t>
            </w:r>
          </w:p>
          <w:p w14:paraId="146F80A4">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检查</w:t>
            </w:r>
          </w:p>
        </w:tc>
        <w:tc>
          <w:tcPr>
            <w:tcW w:w="2498" w:type="dxa"/>
            <w:vAlign w:val="center"/>
          </w:tcPr>
          <w:p w14:paraId="6E5C6295">
            <w:pPr>
              <w:widowControl/>
              <w:kinsoku w:val="0"/>
              <w:autoSpaceDE w:val="0"/>
              <w:autoSpaceDN w:val="0"/>
              <w:adjustRightInd w:val="0"/>
              <w:snapToGrid w:val="0"/>
              <w:spacing w:line="218" w:lineRule="auto"/>
              <w:jc w:val="left"/>
              <w:textAlignment w:val="baseline"/>
              <w:rPr>
                <w:rFonts w:hint="eastAsia" w:ascii="仿宋" w:hAnsi="仿宋" w:eastAsia="仿宋" w:cs="仿宋"/>
                <w:snapToGrid w:val="0"/>
                <w:color w:val="000000"/>
                <w:spacing w:val="-3"/>
                <w:kern w:val="0"/>
                <w:sz w:val="22"/>
                <w:szCs w:val="22"/>
                <w:lang w:eastAsia="zh-CN"/>
              </w:rPr>
            </w:pPr>
          </w:p>
          <w:p w14:paraId="0D6F726D">
            <w:pPr>
              <w:widowControl/>
              <w:kinsoku w:val="0"/>
              <w:autoSpaceDE w:val="0"/>
              <w:autoSpaceDN w:val="0"/>
              <w:adjustRightInd w:val="0"/>
              <w:snapToGrid w:val="0"/>
              <w:spacing w:line="218" w:lineRule="auto"/>
              <w:ind w:firstLine="428" w:firstLineChars="200"/>
              <w:jc w:val="left"/>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职业健康检查机构备案及人员资质、依法开展职 业健康检查等情况。</w:t>
            </w:r>
          </w:p>
        </w:tc>
        <w:tc>
          <w:tcPr>
            <w:tcW w:w="1719" w:type="dxa"/>
            <w:vAlign w:val="center"/>
          </w:tcPr>
          <w:p w14:paraId="5C33FB02">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职业健康</w:t>
            </w:r>
          </w:p>
          <w:p w14:paraId="13C61A6F">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检查机构</w:t>
            </w:r>
          </w:p>
        </w:tc>
        <w:tc>
          <w:tcPr>
            <w:tcW w:w="8479" w:type="dxa"/>
            <w:vAlign w:val="center"/>
          </w:tcPr>
          <w:p w14:paraId="33C49E8B">
            <w:pPr>
              <w:widowControl/>
              <w:kinsoku w:val="0"/>
              <w:autoSpaceDE w:val="0"/>
              <w:autoSpaceDN w:val="0"/>
              <w:adjustRightInd w:val="0"/>
              <w:snapToGrid w:val="0"/>
              <w:spacing w:before="71" w:line="233" w:lineRule="auto"/>
              <w:ind w:right="2" w:firstLine="428" w:firstLineChars="200"/>
              <w:jc w:val="both"/>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《职业健康检查管理办法》第三条 国家卫生健康委负责全国范围内职业健康检查工  作的监督管理。县级以上地方卫生健康主管部门负责本辖区职业健康检查工作的监督管理； 结合职业病防治工作实际需要，充分利用现有资源，统一规划、合理布局；加强职业健康检查机构能力建设，并提供必要的保障条件。第二十一条</w:t>
            </w:r>
            <w:r>
              <w:rPr>
                <w:rFonts w:hint="eastAsia" w:ascii="仿宋" w:hAnsi="仿宋" w:eastAsia="仿宋" w:cs="仿宋"/>
                <w:snapToGrid w:val="0"/>
                <w:color w:val="000000"/>
                <w:spacing w:val="-3"/>
                <w:kern w:val="0"/>
                <w:sz w:val="22"/>
                <w:szCs w:val="22"/>
                <w:lang w:val="en-US" w:eastAsia="zh-CN"/>
              </w:rPr>
              <w:t xml:space="preserve"> </w:t>
            </w:r>
            <w:r>
              <w:rPr>
                <w:rFonts w:hint="eastAsia" w:ascii="仿宋" w:hAnsi="仿宋" w:eastAsia="仿宋" w:cs="仿宋"/>
                <w:snapToGrid w:val="0"/>
                <w:color w:val="000000"/>
                <w:spacing w:val="-3"/>
                <w:kern w:val="0"/>
                <w:sz w:val="22"/>
                <w:szCs w:val="22"/>
                <w:lang w:eastAsia="zh-CN"/>
              </w:rPr>
              <w:t>县级以上地方卫生健康主管部门 应当加强对本辖区职业健康检查机构的监督管理。按照属地化管理原则，制定年度监督检  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 查档案管理情况等。第二十二条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r>
      <w:tr w14:paraId="2FA6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04" w:type="dxa"/>
          </w:tcPr>
          <w:p w14:paraId="30E57C15">
            <w:pPr>
              <w:widowControl/>
              <w:kinsoku w:val="0"/>
              <w:autoSpaceDE w:val="0"/>
              <w:autoSpaceDN w:val="0"/>
              <w:adjustRightInd w:val="0"/>
              <w:snapToGrid w:val="0"/>
              <w:spacing w:line="319" w:lineRule="auto"/>
              <w:jc w:val="left"/>
              <w:textAlignment w:val="baseline"/>
              <w:rPr>
                <w:rFonts w:hint="eastAsia" w:ascii="仿宋" w:hAnsi="仿宋" w:eastAsia="仿宋" w:cs="仿宋"/>
                <w:snapToGrid w:val="0"/>
                <w:color w:val="000000"/>
                <w:kern w:val="0"/>
                <w:szCs w:val="21"/>
                <w:lang w:eastAsia="zh-CN"/>
              </w:rPr>
            </w:pPr>
          </w:p>
          <w:p w14:paraId="5D5B86AB">
            <w:pPr>
              <w:widowControl/>
              <w:kinsoku w:val="0"/>
              <w:autoSpaceDE w:val="0"/>
              <w:autoSpaceDN w:val="0"/>
              <w:adjustRightInd w:val="0"/>
              <w:snapToGrid w:val="0"/>
              <w:spacing w:line="320" w:lineRule="auto"/>
              <w:jc w:val="left"/>
              <w:textAlignment w:val="baseline"/>
              <w:rPr>
                <w:rFonts w:hint="eastAsia" w:ascii="仿宋" w:hAnsi="仿宋" w:eastAsia="仿宋" w:cs="仿宋"/>
                <w:snapToGrid w:val="0"/>
                <w:color w:val="000000"/>
                <w:kern w:val="0"/>
                <w:szCs w:val="21"/>
                <w:lang w:eastAsia="zh-CN"/>
              </w:rPr>
            </w:pPr>
          </w:p>
          <w:p w14:paraId="0E1B2849">
            <w:pPr>
              <w:widowControl/>
              <w:kinsoku w:val="0"/>
              <w:autoSpaceDE w:val="0"/>
              <w:autoSpaceDN w:val="0"/>
              <w:adjustRightInd w:val="0"/>
              <w:snapToGrid w:val="0"/>
              <w:spacing w:line="320" w:lineRule="auto"/>
              <w:jc w:val="left"/>
              <w:textAlignment w:val="baseline"/>
              <w:rPr>
                <w:rFonts w:hint="eastAsia" w:ascii="仿宋" w:hAnsi="仿宋" w:eastAsia="仿宋" w:cs="仿宋"/>
                <w:snapToGrid w:val="0"/>
                <w:color w:val="000000"/>
                <w:kern w:val="0"/>
                <w:szCs w:val="21"/>
                <w:lang w:eastAsia="zh-CN"/>
              </w:rPr>
            </w:pPr>
          </w:p>
          <w:p w14:paraId="14DA71BD">
            <w:pPr>
              <w:widowControl/>
              <w:kinsoku w:val="0"/>
              <w:autoSpaceDE w:val="0"/>
              <w:autoSpaceDN w:val="0"/>
              <w:adjustRightInd w:val="0"/>
              <w:snapToGrid w:val="0"/>
              <w:spacing w:before="72" w:line="241" w:lineRule="auto"/>
              <w:ind w:left="284"/>
              <w:jc w:val="left"/>
              <w:textAlignment w:val="baseline"/>
              <w:rPr>
                <w:rFonts w:hint="eastAsia" w:ascii="仿宋" w:hAnsi="仿宋" w:eastAsia="仿宋" w:cs="仿宋"/>
                <w:snapToGrid w:val="0"/>
                <w:color w:val="000000"/>
                <w:kern w:val="0"/>
                <w:sz w:val="22"/>
                <w:szCs w:val="21"/>
                <w:lang w:eastAsia="en-US"/>
              </w:rPr>
            </w:pPr>
            <w:r>
              <w:rPr>
                <w:rFonts w:hint="eastAsia" w:ascii="仿宋" w:hAnsi="仿宋" w:eastAsia="仿宋" w:cs="仿宋"/>
                <w:snapToGrid w:val="0"/>
                <w:color w:val="000000"/>
                <w:spacing w:val="-7"/>
                <w:kern w:val="0"/>
                <w:sz w:val="22"/>
                <w:szCs w:val="21"/>
                <w:lang w:eastAsia="en-US"/>
              </w:rPr>
              <w:t>11</w:t>
            </w:r>
          </w:p>
        </w:tc>
        <w:tc>
          <w:tcPr>
            <w:tcW w:w="1279" w:type="dxa"/>
            <w:vAlign w:val="center"/>
          </w:tcPr>
          <w:p w14:paraId="3AF7D547">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对职业病诊断机构的</w:t>
            </w:r>
          </w:p>
          <w:p w14:paraId="03E38B3C">
            <w:pPr>
              <w:widowControl/>
              <w:kinsoku w:val="0"/>
              <w:autoSpaceDE w:val="0"/>
              <w:autoSpaceDN w:val="0"/>
              <w:adjustRightInd w:val="0"/>
              <w:snapToGrid w:val="0"/>
              <w:spacing w:line="218" w:lineRule="auto"/>
              <w:jc w:val="center"/>
              <w:textAlignment w:val="baseline"/>
              <w:rPr>
                <w:rFonts w:hint="eastAsia" w:ascii="楷体" w:hAnsi="楷体" w:eastAsia="楷体" w:cs="楷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检查</w:t>
            </w:r>
          </w:p>
        </w:tc>
        <w:tc>
          <w:tcPr>
            <w:tcW w:w="2498" w:type="dxa"/>
            <w:vAlign w:val="center"/>
          </w:tcPr>
          <w:p w14:paraId="34F81025">
            <w:pPr>
              <w:widowControl/>
              <w:kinsoku w:val="0"/>
              <w:autoSpaceDE w:val="0"/>
              <w:autoSpaceDN w:val="0"/>
              <w:adjustRightInd w:val="0"/>
              <w:snapToGrid w:val="0"/>
              <w:spacing w:line="218" w:lineRule="auto"/>
              <w:ind w:firstLine="428" w:firstLineChars="200"/>
              <w:jc w:val="left"/>
              <w:textAlignment w:val="baseline"/>
              <w:rPr>
                <w:rFonts w:ascii="宋体" w:hAnsi="宋体" w:eastAsia="宋体" w:cs="宋体"/>
                <w:snapToGrid w:val="0"/>
                <w:color w:val="000000"/>
                <w:kern w:val="0"/>
                <w:sz w:val="22"/>
                <w:szCs w:val="21"/>
                <w:lang w:eastAsia="zh-CN"/>
              </w:rPr>
            </w:pPr>
            <w:r>
              <w:rPr>
                <w:rFonts w:hint="eastAsia" w:ascii="仿宋" w:hAnsi="仿宋" w:eastAsia="仿宋" w:cs="仿宋"/>
                <w:snapToGrid w:val="0"/>
                <w:color w:val="000000"/>
                <w:spacing w:val="-3"/>
                <w:kern w:val="0"/>
                <w:sz w:val="22"/>
                <w:szCs w:val="22"/>
                <w:lang w:eastAsia="zh-CN"/>
              </w:rPr>
              <w:t>职业病诊断机构备案及人员资质、依法开展职业 病诊断工作等情况。</w:t>
            </w:r>
          </w:p>
        </w:tc>
        <w:tc>
          <w:tcPr>
            <w:tcW w:w="1719" w:type="dxa"/>
            <w:vAlign w:val="center"/>
          </w:tcPr>
          <w:p w14:paraId="55329C7C">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职业病</w:t>
            </w:r>
          </w:p>
          <w:p w14:paraId="5C91F7FD">
            <w:pPr>
              <w:widowControl/>
              <w:kinsoku w:val="0"/>
              <w:autoSpaceDE w:val="0"/>
              <w:autoSpaceDN w:val="0"/>
              <w:adjustRightInd w:val="0"/>
              <w:snapToGrid w:val="0"/>
              <w:spacing w:line="218" w:lineRule="auto"/>
              <w:jc w:val="center"/>
              <w:textAlignment w:val="baseline"/>
              <w:rPr>
                <w:rFonts w:hint="eastAsia" w:ascii="仿宋" w:hAnsi="仿宋" w:eastAsia="仿宋" w:cs="仿宋"/>
                <w:snapToGrid w:val="0"/>
                <w:color w:val="000000"/>
                <w:spacing w:val="-3"/>
                <w:kern w:val="0"/>
                <w:sz w:val="22"/>
                <w:szCs w:val="22"/>
                <w:lang w:eastAsia="en-US"/>
              </w:rPr>
            </w:pPr>
            <w:r>
              <w:rPr>
                <w:rFonts w:hint="eastAsia" w:ascii="仿宋" w:hAnsi="仿宋" w:eastAsia="仿宋" w:cs="仿宋"/>
                <w:snapToGrid w:val="0"/>
                <w:color w:val="000000"/>
                <w:spacing w:val="-3"/>
                <w:kern w:val="0"/>
                <w:sz w:val="22"/>
                <w:szCs w:val="22"/>
                <w:lang w:eastAsia="en-US"/>
              </w:rPr>
              <w:t>诊断机构</w:t>
            </w:r>
          </w:p>
        </w:tc>
        <w:tc>
          <w:tcPr>
            <w:tcW w:w="8479" w:type="dxa"/>
            <w:vAlign w:val="center"/>
          </w:tcPr>
          <w:p w14:paraId="31C86C4F">
            <w:pPr>
              <w:widowControl/>
              <w:kinsoku w:val="0"/>
              <w:autoSpaceDE w:val="0"/>
              <w:autoSpaceDN w:val="0"/>
              <w:adjustRightInd w:val="0"/>
              <w:snapToGrid w:val="0"/>
              <w:spacing w:line="218" w:lineRule="auto"/>
              <w:ind w:firstLine="428" w:firstLineChars="200"/>
              <w:jc w:val="both"/>
              <w:textAlignment w:val="baseline"/>
              <w:rPr>
                <w:rFonts w:hint="eastAsia" w:ascii="仿宋" w:hAnsi="仿宋" w:eastAsia="仿宋" w:cs="仿宋"/>
                <w:snapToGrid w:val="0"/>
                <w:color w:val="000000"/>
                <w:spacing w:val="-3"/>
                <w:kern w:val="0"/>
                <w:sz w:val="22"/>
                <w:szCs w:val="22"/>
                <w:lang w:eastAsia="zh-CN"/>
              </w:rPr>
            </w:pPr>
            <w:r>
              <w:rPr>
                <w:rFonts w:hint="eastAsia" w:ascii="仿宋" w:hAnsi="仿宋" w:eastAsia="仿宋" w:cs="仿宋"/>
                <w:snapToGrid w:val="0"/>
                <w:color w:val="000000"/>
                <w:spacing w:val="-3"/>
                <w:kern w:val="0"/>
                <w:sz w:val="22"/>
                <w:szCs w:val="22"/>
                <w:lang w:eastAsia="zh-CN"/>
              </w:rPr>
              <w:t>《职业病诊断与鉴定管理办法》第三条</w:t>
            </w:r>
            <w:r>
              <w:rPr>
                <w:rFonts w:hint="eastAsia" w:ascii="仿宋" w:hAnsi="仿宋" w:eastAsia="仿宋" w:cs="仿宋"/>
                <w:snapToGrid w:val="0"/>
                <w:color w:val="000000"/>
                <w:spacing w:val="-3"/>
                <w:kern w:val="0"/>
                <w:sz w:val="22"/>
                <w:szCs w:val="22"/>
                <w:lang w:val="en-US" w:eastAsia="zh-CN"/>
              </w:rPr>
              <w:t xml:space="preserve"> </w:t>
            </w:r>
            <w:r>
              <w:rPr>
                <w:rFonts w:hint="eastAsia" w:ascii="仿宋" w:hAnsi="仿宋" w:eastAsia="仿宋" w:cs="仿宋"/>
                <w:snapToGrid w:val="0"/>
                <w:color w:val="000000"/>
                <w:spacing w:val="-3"/>
                <w:kern w:val="0"/>
                <w:sz w:val="22"/>
                <w:szCs w:val="22"/>
                <w:lang w:eastAsia="zh-CN"/>
              </w:rPr>
              <w:t>国家卫生健康委负责全国范围内职业病诊断与 鉴定的监督管理工作，县级以上地方卫生健康主管部门依据职责负责本行政区域内职业病 诊断与鉴定的监督管理工作。第五十一条</w:t>
            </w:r>
            <w:r>
              <w:rPr>
                <w:rFonts w:hint="eastAsia" w:ascii="仿宋" w:hAnsi="仿宋" w:eastAsia="仿宋" w:cs="仿宋"/>
                <w:snapToGrid w:val="0"/>
                <w:color w:val="000000"/>
                <w:spacing w:val="-3"/>
                <w:kern w:val="0"/>
                <w:sz w:val="22"/>
                <w:szCs w:val="22"/>
                <w:lang w:val="en-US" w:eastAsia="zh-CN"/>
              </w:rPr>
              <w:t xml:space="preserve"> </w:t>
            </w:r>
            <w:r>
              <w:rPr>
                <w:rFonts w:hint="eastAsia" w:ascii="仿宋" w:hAnsi="仿宋" w:eastAsia="仿宋" w:cs="仿宋"/>
                <w:snapToGrid w:val="0"/>
                <w:color w:val="000000"/>
                <w:spacing w:val="-3"/>
                <w:kern w:val="0"/>
                <w:sz w:val="22"/>
                <w:szCs w:val="22"/>
                <w:lang w:eastAsia="zh-CN"/>
              </w:rPr>
              <w:t>县级以上地方卫生健康主管部门应当定期对职业 病诊断机构进行监督检查，检查内容包括：(一)法律法规、标准的执行情况；(二)规章制度建立情况；(三)备案的职业病诊断信息真实性情况；(四)按照备案的诊断项目开展职业病诊断工作情况；(五)开展职业病诊断质量控制、参加质量控制评估及整改情况；(六)人员、岗位职责落实和培训情况；(七)职业病报告情况。</w:t>
            </w:r>
          </w:p>
        </w:tc>
      </w:tr>
    </w:tbl>
    <w:p w14:paraId="11EB013A">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579AFD90">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6857BD33">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6A6DC7C3">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2F63FEDB">
      <w:pPr>
        <w:widowControl/>
        <w:kinsoku w:val="0"/>
        <w:autoSpaceDE w:val="0"/>
        <w:autoSpaceDN w:val="0"/>
        <w:adjustRightInd w:val="0"/>
        <w:snapToGrid w:val="0"/>
        <w:jc w:val="left"/>
        <w:textAlignment w:val="baseline"/>
        <w:rPr>
          <w:rFonts w:ascii="Arial" w:hAnsi="Arial" w:cs="Arial"/>
          <w:snapToGrid w:val="0"/>
          <w:color w:val="000000"/>
          <w:kern w:val="0"/>
          <w:szCs w:val="21"/>
        </w:rPr>
        <w:sectPr>
          <w:footerReference r:id="rId7" w:type="default"/>
          <w:pgSz w:w="16830" w:h="11900"/>
          <w:pgMar w:top="1011" w:right="1105" w:bottom="1114" w:left="934" w:header="0" w:footer="699" w:gutter="0"/>
          <w:cols w:space="720" w:num="1"/>
        </w:sectPr>
      </w:pPr>
    </w:p>
    <w:p w14:paraId="4B79B62F">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6CEBD746">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1DA7CCB8">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7E799B89">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5E967FD3">
      <w:pPr>
        <w:widowControl/>
        <w:kinsoku w:val="0"/>
        <w:autoSpaceDE w:val="0"/>
        <w:autoSpaceDN w:val="0"/>
        <w:adjustRightInd w:val="0"/>
        <w:snapToGrid w:val="0"/>
        <w:jc w:val="left"/>
        <w:textAlignment w:val="baseline"/>
        <w:rPr>
          <w:rFonts w:ascii="Arial" w:hAnsi="Arial" w:cs="Arial"/>
          <w:snapToGrid w:val="0"/>
          <w:color w:val="000000"/>
          <w:kern w:val="0"/>
          <w:szCs w:val="21"/>
        </w:rPr>
      </w:pPr>
    </w:p>
    <w:p w14:paraId="634981B3">
      <w:pPr>
        <w:widowControl/>
        <w:kinsoku w:val="0"/>
        <w:autoSpaceDE w:val="0"/>
        <w:autoSpaceDN w:val="0"/>
        <w:adjustRightInd w:val="0"/>
        <w:snapToGrid w:val="0"/>
        <w:jc w:val="left"/>
        <w:textAlignment w:val="baseline"/>
        <w:rPr>
          <w:rFonts w:ascii="Arial" w:hAnsi="Arial" w:cs="Arial"/>
          <w:snapToGrid w:val="0"/>
          <w:color w:val="000000"/>
          <w:kern w:val="0"/>
          <w:szCs w:val="21"/>
        </w:rPr>
        <w:sectPr>
          <w:type w:val="continuous"/>
          <w:pgSz w:w="16830" w:h="11900"/>
          <w:pgMar w:top="1011" w:right="1105" w:bottom="1114" w:left="934" w:header="0" w:footer="699" w:gutter="0"/>
          <w:cols w:space="720" w:num="1"/>
        </w:sectPr>
      </w:pPr>
      <w:bookmarkStart w:id="0" w:name="_GoBack"/>
      <w:bookmarkEnd w:id="0"/>
    </w:p>
    <w:p w14:paraId="450E2B3D"/>
    <w:sectPr>
      <w:headerReference r:id="rId8" w:type="default"/>
      <w:footerReference r:id="rId9" w:type="default"/>
      <w:pgSz w:w="11900" w:h="1683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920447-A1EA-4DA7-AD26-32FE45CACFA6}"/>
  </w:font>
  <w:font w:name="黑体">
    <w:panose1 w:val="02010609060101010101"/>
    <w:charset w:val="86"/>
    <w:family w:val="auto"/>
    <w:pitch w:val="default"/>
    <w:sig w:usb0="800002BF" w:usb1="38CF7CFA" w:usb2="00000016" w:usb3="00000000" w:csb0="00040001" w:csb1="00000000"/>
    <w:embedRegular r:id="rId2" w:fontKey="{8BD20A63-E971-4BED-ADED-9DB1B34368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988EE041-4915-4297-8531-172FF28A5431}"/>
  </w:font>
  <w:font w:name="仿宋">
    <w:panose1 w:val="02010609060101010101"/>
    <w:charset w:val="86"/>
    <w:family w:val="modern"/>
    <w:pitch w:val="default"/>
    <w:sig w:usb0="800002BF" w:usb1="38CF7CFA" w:usb2="00000016" w:usb3="00000000" w:csb0="00040001" w:csb1="00000000"/>
    <w:embedRegular r:id="rId4" w:fontKey="{550FFCF0-3B9E-415A-8AF6-9EE23A14637C}"/>
  </w:font>
  <w:font w:name="方正小标宋简体">
    <w:panose1 w:val="02000000000000000000"/>
    <w:charset w:val="86"/>
    <w:family w:val="auto"/>
    <w:pitch w:val="default"/>
    <w:sig w:usb0="00000001" w:usb1="080E0000" w:usb2="00000000" w:usb3="00000000" w:csb0="00040000" w:csb1="00000000"/>
    <w:embedRegular r:id="rId5" w:fontKey="{93E257C2-67DE-413E-88D5-B487A8BD6548}"/>
  </w:font>
  <w:font w:name="楷体">
    <w:panose1 w:val="02010609060101010101"/>
    <w:charset w:val="86"/>
    <w:family w:val="modern"/>
    <w:pitch w:val="default"/>
    <w:sig w:usb0="800002BF" w:usb1="38CF7CFA" w:usb2="00000016" w:usb3="00000000" w:csb0="00040001" w:csb1="00000000"/>
    <w:embedRegular r:id="rId6" w:fontKey="{D117671B-0300-4AB8-A179-C068209971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B772">
    <w:pPr>
      <w:spacing w:before="1" w:line="233" w:lineRule="auto"/>
      <w:ind w:left="6755"/>
      <w:rPr>
        <w:rFonts w:ascii="宋体" w:hAnsi="宋体" w:eastAsia="宋体" w:cs="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41DC7">
    <w:pPr>
      <w:spacing w:line="233" w:lineRule="auto"/>
      <w:ind w:left="6774"/>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6533">
    <w:pPr>
      <w:spacing w:before="1" w:line="233" w:lineRule="auto"/>
      <w:ind w:left="6765"/>
      <w:rPr>
        <w:rFonts w:ascii="宋体" w:hAnsi="宋体" w:eastAsia="宋体" w:cs="宋体"/>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AB2A">
    <w:pPr>
      <w:spacing w:before="1" w:line="233" w:lineRule="auto"/>
      <w:ind w:left="6795"/>
      <w:rPr>
        <w:rFonts w:ascii="宋体" w:hAnsi="宋体" w:eastAsia="宋体" w:cs="宋体"/>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A2FAE">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0A9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AA04">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08"/>
    <w:rsid w:val="000C593A"/>
    <w:rsid w:val="000E4943"/>
    <w:rsid w:val="00152BAD"/>
    <w:rsid w:val="00175321"/>
    <w:rsid w:val="001B65E6"/>
    <w:rsid w:val="001C2BA1"/>
    <w:rsid w:val="00212C0B"/>
    <w:rsid w:val="00241C93"/>
    <w:rsid w:val="00262716"/>
    <w:rsid w:val="0030359C"/>
    <w:rsid w:val="00347E40"/>
    <w:rsid w:val="00357FDA"/>
    <w:rsid w:val="00385CCD"/>
    <w:rsid w:val="003918C1"/>
    <w:rsid w:val="00450BCB"/>
    <w:rsid w:val="00491F4A"/>
    <w:rsid w:val="004B6074"/>
    <w:rsid w:val="00533321"/>
    <w:rsid w:val="00534EF8"/>
    <w:rsid w:val="005407DC"/>
    <w:rsid w:val="0058242F"/>
    <w:rsid w:val="005B4DED"/>
    <w:rsid w:val="006141ED"/>
    <w:rsid w:val="00646A9C"/>
    <w:rsid w:val="006B59F1"/>
    <w:rsid w:val="00793BE3"/>
    <w:rsid w:val="007B3641"/>
    <w:rsid w:val="007E0DA8"/>
    <w:rsid w:val="008742D8"/>
    <w:rsid w:val="0091335F"/>
    <w:rsid w:val="0091357A"/>
    <w:rsid w:val="009148E3"/>
    <w:rsid w:val="00943CC2"/>
    <w:rsid w:val="00964524"/>
    <w:rsid w:val="009C0D38"/>
    <w:rsid w:val="009D1520"/>
    <w:rsid w:val="00A00A24"/>
    <w:rsid w:val="00A21AB8"/>
    <w:rsid w:val="00A6428F"/>
    <w:rsid w:val="00B71F8E"/>
    <w:rsid w:val="00BD7939"/>
    <w:rsid w:val="00C02165"/>
    <w:rsid w:val="00C360E6"/>
    <w:rsid w:val="00C42433"/>
    <w:rsid w:val="00C97D65"/>
    <w:rsid w:val="00CA0CF4"/>
    <w:rsid w:val="00D04889"/>
    <w:rsid w:val="00D83D90"/>
    <w:rsid w:val="00DB7E31"/>
    <w:rsid w:val="00DC3E10"/>
    <w:rsid w:val="00E17D62"/>
    <w:rsid w:val="00F129AA"/>
    <w:rsid w:val="00F22F40"/>
    <w:rsid w:val="00F93D94"/>
    <w:rsid w:val="00F95A79"/>
    <w:rsid w:val="00FA4E08"/>
    <w:rsid w:val="00FD0517"/>
    <w:rsid w:val="22DC3CC9"/>
    <w:rsid w:val="4DB27304"/>
    <w:rsid w:val="538647C8"/>
    <w:rsid w:val="61304737"/>
    <w:rsid w:val="62702478"/>
    <w:rsid w:val="70E42E14"/>
    <w:rsid w:val="7F5B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footer"/>
    <w:basedOn w:val="1"/>
    <w:link w:val="10"/>
    <w:unhideWhenUsed/>
    <w:qFormat/>
    <w:uiPriority w:val="99"/>
    <w:pPr>
      <w:widowControl/>
      <w:tabs>
        <w:tab w:val="center" w:pos="4153"/>
        <w:tab w:val="right" w:pos="8306"/>
      </w:tabs>
      <w:kinsoku w:val="0"/>
      <w:autoSpaceDE w:val="0"/>
      <w:autoSpaceDN w:val="0"/>
      <w:adjustRightInd w:val="0"/>
      <w:snapToGrid w:val="0"/>
      <w:jc w:val="left"/>
      <w:textAlignment w:val="baseline"/>
    </w:pPr>
    <w:rPr>
      <w:rFonts w:ascii="Arial" w:hAnsi="Arial" w:cs="Arial"/>
      <w:snapToGrid w:val="0"/>
      <w:color w:val="000000"/>
      <w:kern w:val="0"/>
      <w:sz w:val="18"/>
      <w:szCs w:val="18"/>
      <w:lang w:eastAsia="en-US"/>
    </w:rPr>
  </w:style>
  <w:style w:type="paragraph" w:styleId="4">
    <w:name w:val="header"/>
    <w:basedOn w:val="1"/>
    <w:link w:val="9"/>
    <w:unhideWhenUsed/>
    <w:qFormat/>
    <w:uiPriority w:val="99"/>
    <w:pPr>
      <w:widowControl/>
      <w:pBdr>
        <w:bottom w:val="single" w:color="auto" w:sz="6" w:space="1"/>
      </w:pBdr>
      <w:tabs>
        <w:tab w:val="center" w:pos="4153"/>
        <w:tab w:val="right" w:pos="8306"/>
      </w:tabs>
      <w:kinsoku w:val="0"/>
      <w:autoSpaceDE w:val="0"/>
      <w:autoSpaceDN w:val="0"/>
      <w:adjustRightInd w:val="0"/>
      <w:snapToGrid w:val="0"/>
      <w:jc w:val="center"/>
      <w:textAlignment w:val="baseline"/>
    </w:pPr>
    <w:rPr>
      <w:rFonts w:ascii="Arial" w:hAnsi="Arial" w:cs="Arial"/>
      <w:snapToGrid w:val="0"/>
      <w:color w:val="000000"/>
      <w:kern w:val="0"/>
      <w:sz w:val="18"/>
      <w:szCs w:val="18"/>
      <w:lang w:eastAsia="en-US"/>
    </w:rPr>
  </w:style>
  <w:style w:type="character" w:customStyle="1" w:styleId="7">
    <w:name w:val="正文文本 字符"/>
    <w:basedOn w:val="6"/>
    <w:link w:val="2"/>
    <w:semiHidden/>
    <w:qFormat/>
    <w:uiPriority w:val="99"/>
  </w:style>
  <w:style w:type="table" w:customStyle="1" w:styleId="8">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character" w:customStyle="1" w:styleId="9">
    <w:name w:val="页眉 字符"/>
    <w:basedOn w:val="6"/>
    <w:link w:val="4"/>
    <w:qFormat/>
    <w:uiPriority w:val="99"/>
    <w:rPr>
      <w:rFonts w:ascii="Arial" w:hAnsi="Arial" w:cs="Arial"/>
      <w:snapToGrid w:val="0"/>
      <w:color w:val="000000"/>
      <w:kern w:val="0"/>
      <w:sz w:val="18"/>
      <w:szCs w:val="18"/>
      <w:lang w:eastAsia="en-US"/>
    </w:rPr>
  </w:style>
  <w:style w:type="character" w:customStyle="1" w:styleId="10">
    <w:name w:val="页脚 字符"/>
    <w:basedOn w:val="6"/>
    <w:link w:val="3"/>
    <w:qFormat/>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6772</Words>
  <Characters>6813</Characters>
  <Lines>52</Lines>
  <Paragraphs>14</Paragraphs>
  <TotalTime>1025</TotalTime>
  <ScaleCrop>false</ScaleCrop>
  <LinksUpToDate>false</LinksUpToDate>
  <CharactersWithSpaces>6924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2025-04-02T06:29:00Z</dcterms:created>
  <dc:creator>China</dc:creator>
  <cp:lastModifiedBy>Lenovo</cp:lastModifiedBy>
  <cp:lastPrinted>2025-04-07T05:55:00Z</cp:lastPrinted>
  <dcterms:modified xsi:type="dcterms:W3CDTF">2025-04-09T01:15:23Z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eyJoZGlkIjoiN2Y1NjI0ZmJlYzcyZDgwMmI2MGJjOWU5NzI1OWJmZjIifQ==</vt:lpwstr>
  </property>
  <property fmtid="{D5CDD505-2E9C-101B-9397-08002B2CF9AE}" pid="3" name="KSOProductBuildVer">
    <vt:lpwstr>2052-12.1.0.20784</vt:lpwstr>
  </property>
  <property fmtid="{D5CDD505-2E9C-101B-9397-08002B2CF9AE}" pid="4" name="ICV">
    <vt:lpwstr>F839FDC22A1A4D3B8FB76CD014776081_13</vt:lpwstr>
  </property>
</Properties>
</file>