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0AB1">
      <w:pPr>
        <w:keepNext w:val="0"/>
        <w:keepLines w:val="0"/>
        <w:pageBreakBefore w:val="0"/>
        <w:widowControl w:val="0"/>
        <w:kinsoku/>
        <w:wordWrap/>
        <w:overflowPunct/>
        <w:topLinePunct w:val="0"/>
        <w:autoSpaceDE/>
        <w:autoSpaceDN/>
        <w:bidi w:val="0"/>
        <w:spacing w:line="600" w:lineRule="exact"/>
        <w:ind w:right="0"/>
        <w:jc w:val="center"/>
        <w:textAlignment w:val="auto"/>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年临淄区传染病防治卫生监督工作方案</w:t>
      </w:r>
    </w:p>
    <w:p w14:paraId="4C1F7240">
      <w:pPr>
        <w:keepNext w:val="0"/>
        <w:keepLines w:val="0"/>
        <w:pageBreakBefore w:val="0"/>
        <w:widowControl w:val="0"/>
        <w:kinsoku/>
        <w:wordWrap/>
        <w:overflowPunct/>
        <w:topLinePunct w:val="0"/>
        <w:autoSpaceDE/>
        <w:autoSpaceDN/>
        <w:bidi w:val="0"/>
        <w:spacing w:line="600" w:lineRule="exact"/>
        <w:ind w:right="0" w:firstLine="644" w:firstLineChars="200"/>
        <w:jc w:val="both"/>
        <w:textAlignment w:val="auto"/>
        <w:rPr>
          <w:rFonts w:hint="eastAsia" w:ascii="仿宋" w:hAnsi="仿宋" w:eastAsia="仿宋" w:cs="仿宋"/>
          <w:spacing w:val="1"/>
          <w:kern w:val="2"/>
          <w:sz w:val="32"/>
          <w:szCs w:val="32"/>
          <w:lang w:eastAsia="zh-CN"/>
        </w:rPr>
      </w:pPr>
    </w:p>
    <w:p w14:paraId="754ACA81">
      <w:pPr>
        <w:keepNext w:val="0"/>
        <w:keepLines w:val="0"/>
        <w:pageBreakBefore w:val="0"/>
        <w:widowControl w:val="0"/>
        <w:kinsoku/>
        <w:wordWrap/>
        <w:overflowPunct/>
        <w:topLinePunct w:val="0"/>
        <w:autoSpaceDE/>
        <w:autoSpaceDN/>
        <w:bidi w:val="0"/>
        <w:spacing w:line="600" w:lineRule="exact"/>
        <w:ind w:right="0" w:firstLine="644" w:firstLineChars="200"/>
        <w:jc w:val="both"/>
        <w:textAlignment w:val="auto"/>
        <w:rPr>
          <w:rFonts w:hint="eastAsia" w:ascii="仿宋" w:hAnsi="仿宋" w:eastAsia="仿宋" w:cs="仿宋"/>
          <w:spacing w:val="1"/>
          <w:kern w:val="2"/>
          <w:sz w:val="32"/>
          <w:szCs w:val="32"/>
          <w:lang w:eastAsia="zh-CN"/>
        </w:rPr>
      </w:pPr>
      <w:r>
        <w:rPr>
          <w:rFonts w:hint="eastAsia" w:ascii="仿宋" w:hAnsi="仿宋" w:eastAsia="仿宋" w:cs="仿宋"/>
          <w:spacing w:val="1"/>
          <w:kern w:val="2"/>
          <w:sz w:val="32"/>
          <w:szCs w:val="32"/>
          <w:lang w:eastAsia="zh-CN"/>
        </w:rPr>
        <w:t>为加强传染病防治卫生监督工作，切实保障基层医护人员和群众健康权益，认真贯彻落实《中华人民共和国传染病防治法》《突发公共卫生事件应急条例》《医疗废物管理条例》《消毒管理办法》等法律法规，促进基层医疗机构依法、规范开展传染病防治工作，切实履行法律赋予卫生监督机构的职责，结合我区实际，制定本方案。</w:t>
      </w:r>
    </w:p>
    <w:p w14:paraId="7C7F059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left"/>
        <w:textAlignment w:val="auto"/>
        <w:rPr>
          <w:rFonts w:ascii="黑体" w:hAnsi="黑体" w:eastAsia="黑体"/>
          <w:sz w:val="32"/>
          <w:szCs w:val="32"/>
        </w:rPr>
      </w:pPr>
      <w:r>
        <w:rPr>
          <w:rFonts w:hint="eastAsia" w:ascii="黑体" w:hAnsi="黑体" w:eastAsia="黑体"/>
          <w:sz w:val="32"/>
          <w:szCs w:val="32"/>
        </w:rPr>
        <w:t>一、指导思想</w:t>
      </w:r>
    </w:p>
    <w:p w14:paraId="741E2829">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全力做好传染病防治卫生监督工作，提高监督执法能力，分工明确，压实责任，严格执法，督促医疗机构落实依法从业主体责任，依法依规开展传染病防治工作，</w:t>
      </w:r>
      <w:r>
        <w:rPr>
          <w:rFonts w:hint="eastAsia" w:ascii="仿宋" w:hAnsi="仿宋" w:eastAsia="仿宋" w:cs="仿宋"/>
          <w:spacing w:val="1"/>
          <w:kern w:val="2"/>
          <w:sz w:val="32"/>
          <w:szCs w:val="32"/>
          <w:lang w:eastAsia="zh-CN"/>
        </w:rPr>
        <w:t>切实保障基层医护人员和群众健康权益。</w:t>
      </w:r>
    </w:p>
    <w:p w14:paraId="550E8B2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left"/>
        <w:textAlignment w:val="auto"/>
        <w:rPr>
          <w:rFonts w:ascii="黑体" w:hAnsi="黑体" w:eastAsia="黑体"/>
          <w:sz w:val="32"/>
          <w:szCs w:val="32"/>
        </w:rPr>
      </w:pPr>
      <w:r>
        <w:rPr>
          <w:rFonts w:hint="eastAsia" w:ascii="黑体" w:hAnsi="黑体" w:eastAsia="黑体"/>
          <w:sz w:val="32"/>
          <w:szCs w:val="32"/>
        </w:rPr>
        <w:t>二、工作职责及要求</w:t>
      </w:r>
      <w:r>
        <w:rPr>
          <w:rFonts w:ascii="黑体" w:hAnsi="黑体" w:eastAsia="黑体"/>
          <w:sz w:val="32"/>
          <w:szCs w:val="32"/>
        </w:rPr>
        <w:t xml:space="preserve"> </w:t>
      </w:r>
    </w:p>
    <w:p w14:paraId="5B0DD172">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（一）明确卫生监督的项目、重点内容及环节，并组织落实。</w:t>
      </w:r>
    </w:p>
    <w:p w14:paraId="4BAEBA13">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（二）组织开展本区传染病疫情报告的卫生监督。</w:t>
      </w:r>
    </w:p>
    <w:p w14:paraId="11C7E5DB">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（三）组织开展本区传染病疫情控制措施的卫生监督。</w:t>
      </w:r>
    </w:p>
    <w:p w14:paraId="3F900CF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（四）组织开展本区消毒隔离制度执行情况的卫生监督。</w:t>
      </w:r>
    </w:p>
    <w:p w14:paraId="10D9372A">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（五）组织开展本区医疗废物处置情况的卫生监督。</w:t>
      </w:r>
    </w:p>
    <w:p w14:paraId="1C9A12E7">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（六）组织开展本区消毒产品生产及销售的卫生监督。</w:t>
      </w:r>
    </w:p>
    <w:p w14:paraId="34C80BF5">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（七）组织开展本区病原微生物管理情况的卫生监督。</w:t>
      </w:r>
    </w:p>
    <w:p w14:paraId="1568C09C">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（八）组织开展本区预防接种情况的卫生监督。</w:t>
      </w:r>
    </w:p>
    <w:p w14:paraId="7CFE195B">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（九）组织开展本区传染病防治违法案件的查处。</w:t>
      </w:r>
    </w:p>
    <w:p w14:paraId="3636C842">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（十）承担上级部门指定或交办的传染病防治卫生监督任务。</w:t>
      </w:r>
    </w:p>
    <w:p w14:paraId="5D29D35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left"/>
        <w:textAlignment w:val="auto"/>
        <w:rPr>
          <w:rFonts w:ascii="黑体" w:hAnsi="黑体" w:eastAsia="黑体"/>
          <w:sz w:val="32"/>
          <w:szCs w:val="32"/>
        </w:rPr>
      </w:pPr>
      <w:r>
        <w:rPr>
          <w:rFonts w:hint="eastAsia" w:ascii="黑体" w:hAnsi="黑体" w:eastAsia="黑体"/>
          <w:sz w:val="32"/>
          <w:szCs w:val="32"/>
        </w:rPr>
        <w:t>三、工作安排</w:t>
      </w:r>
    </w:p>
    <w:p w14:paraId="12EFF9DA">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1.医疗机构传染病防治综合监督检查。组织开展对各级医疗机构的传染病防治综合监督检查，综合监督检查内容包括消毒隔离、医废处置、预防接种、病原微生物管理及传染病疫情报告等方面。</w:t>
      </w:r>
    </w:p>
    <w:p w14:paraId="2994866A">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default"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2.开展一次性卫生用品专项监督检查工作。</w:t>
      </w:r>
    </w:p>
    <w:p w14:paraId="0E009B1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default"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3.开展医疗废物、废水专项监督工作。</w:t>
      </w:r>
    </w:p>
    <w:p w14:paraId="57C62A6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4.开展对辖区内消毒产品生产企业及消毒产品经营单位的专项检查。</w:t>
      </w:r>
    </w:p>
    <w:p w14:paraId="12D95E47">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5.根据双随机抽查方案，开展国家双随机监督检查工作。</w:t>
      </w:r>
    </w:p>
    <w:p w14:paraId="2701C69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default"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6.根据本年度蓝盾行动方案，开展蓝盾行动监督检查工作。</w:t>
      </w:r>
    </w:p>
    <w:p w14:paraId="17D5A9E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left"/>
        <w:textAlignment w:val="auto"/>
        <w:rPr>
          <w:rFonts w:ascii="黑体" w:hAnsi="黑体" w:eastAsia="黑体"/>
          <w:sz w:val="32"/>
          <w:szCs w:val="32"/>
        </w:rPr>
      </w:pPr>
      <w:r>
        <w:rPr>
          <w:rFonts w:hint="eastAsia" w:ascii="黑体" w:hAnsi="黑体" w:eastAsia="黑体"/>
          <w:sz w:val="32"/>
          <w:szCs w:val="32"/>
        </w:rPr>
        <w:t>四、监督内容</w:t>
      </w:r>
    </w:p>
    <w:p w14:paraId="09F5B9B8">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（一）传染病疫情报告的卫生监督内容</w:t>
      </w:r>
    </w:p>
    <w:p w14:paraId="311D12F5">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1.医疗卫生机构建立传染病疫情报告的管理组织、制度及依法履行传染病疫情报告与管理职责的情况。</w:t>
      </w:r>
    </w:p>
    <w:p w14:paraId="328ADF64">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2.疾病预防控制机构及时对辖区网络直报的传染病疫情信息审核确认，并开展疫情分析、调查与核实的情况。</w:t>
      </w:r>
    </w:p>
    <w:p w14:paraId="16915D49">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3.疾病预防控制机构依法履行与相关部门传染病疫情信息通报职责的情况。</w:t>
      </w:r>
    </w:p>
    <w:p w14:paraId="06B28004">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（二）传染病疫情控制的卫生监督内容</w:t>
      </w:r>
    </w:p>
    <w:p w14:paraId="18AD9C06">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预检分诊点、发热门诊、发热哨点门诊设置、物资配备、防护措施、处置流程、预检分诊制度执行等情况。</w:t>
      </w:r>
    </w:p>
    <w:p w14:paraId="5A0438D2">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（三）消毒隔离制度执行情况的卫生监督内容</w:t>
      </w:r>
    </w:p>
    <w:p w14:paraId="5BF868E3">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1.负责消毒管理工作的部门及制度建立和执行情况。</w:t>
      </w:r>
    </w:p>
    <w:p w14:paraId="4CCB572A">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2.医疗卫生人员接受消毒、隔离技术培训，掌握消毒隔离知识、执行消毒隔离制度的情况。</w:t>
      </w:r>
    </w:p>
    <w:p w14:paraId="66A5D0E8">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3.定期开展消毒与灭菌效果检测的情况。</w:t>
      </w:r>
    </w:p>
    <w:p w14:paraId="1E3985E6">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4.医疗用品、器械的消毒、灭菌情况。</w:t>
      </w:r>
    </w:p>
    <w:p w14:paraId="38556F1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5.消毒产品进货检查验收、使用和管理情况。</w:t>
      </w:r>
    </w:p>
    <w:p w14:paraId="0BDC5D33">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6.对传染病病人、疑似传染病病人的消毒隔离措施的落实情况。</w:t>
      </w:r>
    </w:p>
    <w:p w14:paraId="60DA9477">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（四）医疗废物处置情况的卫生监督内容</w:t>
      </w:r>
    </w:p>
    <w:p w14:paraId="2DA760E5">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1.医疗废物管理组织、制度、应急方案的建立和落实情况。</w:t>
      </w:r>
    </w:p>
    <w:p w14:paraId="1AABB474">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2.从事医疗废物分类收集、运送、暂时贮存工作人员的职业卫生安全防护和培训情况。</w:t>
      </w:r>
    </w:p>
    <w:p w14:paraId="1FBE07D6">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3.医疗废物分类收集、转运、登记的情况。</w:t>
      </w:r>
    </w:p>
    <w:p w14:paraId="62A80199">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4.医疗废物暂时贮存的情况。</w:t>
      </w:r>
    </w:p>
    <w:p w14:paraId="762E7EB3">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5.医疗废物及医疗污水的处置情况。</w:t>
      </w:r>
    </w:p>
    <w:p w14:paraId="40D33BE0">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（五）病原微生物实验室管理的卫生监督内容</w:t>
      </w:r>
    </w:p>
    <w:p w14:paraId="1908D4EE">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1.实验室生物安全管理体系情况。</w:t>
      </w:r>
    </w:p>
    <w:p w14:paraId="67FE23D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2.实验室设施和设备要求情况。</w:t>
      </w:r>
    </w:p>
    <w:p w14:paraId="7011942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3.实验室活动的管理情况。</w:t>
      </w:r>
    </w:p>
    <w:p w14:paraId="55111E67">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4.菌（毒）种及感染性样本管理情况。</w:t>
      </w:r>
    </w:p>
    <w:p w14:paraId="24CDA379">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5.消毒和灭菌及实验废物处置情况。</w:t>
      </w:r>
    </w:p>
    <w:p w14:paraId="07DC409B">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6.应急预案和意外事故处置情况。</w:t>
      </w:r>
    </w:p>
    <w:p w14:paraId="5031BF55">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7.人员管理情况。</w:t>
      </w:r>
    </w:p>
    <w:p w14:paraId="3414E90A">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楷体_GB2312" w:hAnsi="楷体_GB2312" w:eastAsia="楷体_GB2312" w:cs="楷体_GB2312"/>
          <w:spacing w:val="1"/>
          <w:kern w:val="2"/>
          <w:sz w:val="32"/>
          <w:szCs w:val="32"/>
          <w:lang w:val="en-US" w:eastAsia="zh-CN" w:bidi="ar-SA"/>
        </w:rPr>
      </w:pPr>
      <w:r>
        <w:rPr>
          <w:rFonts w:hint="eastAsia" w:ascii="楷体_GB2312" w:hAnsi="楷体_GB2312" w:eastAsia="楷体_GB2312" w:cs="楷体_GB2312"/>
          <w:spacing w:val="1"/>
          <w:kern w:val="2"/>
          <w:sz w:val="32"/>
          <w:szCs w:val="32"/>
          <w:lang w:val="en-US" w:eastAsia="zh-CN" w:bidi="ar-SA"/>
        </w:rPr>
        <w:t>（六）预防接种管理的卫生监督内容</w:t>
      </w:r>
    </w:p>
    <w:p w14:paraId="211984C7">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1.接种单位和人员的资质情况；</w:t>
      </w:r>
    </w:p>
    <w:p w14:paraId="3BAC6F6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2.接种单位疫苗公示、接种告知（询问）的情况；</w:t>
      </w:r>
    </w:p>
    <w:p w14:paraId="38E0B658">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3.疫苗的接收、购进、分发、供应、使用登记和报告情况；</w:t>
      </w:r>
    </w:p>
    <w:p w14:paraId="5C6EBEE6">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4.预防接种异常反应或者疑似预防接种异常反应的处理和报告情况；</w:t>
      </w:r>
    </w:p>
    <w:p w14:paraId="305D0E15">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5.疾病预防控制机构开展预防接种相关宣传、培训、技术指导等工作情况。</w:t>
      </w:r>
    </w:p>
    <w:p w14:paraId="6D56511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left"/>
        <w:textAlignment w:val="auto"/>
        <w:rPr>
          <w:rFonts w:ascii="黑体" w:hAnsi="黑体" w:eastAsia="黑体"/>
          <w:sz w:val="32"/>
          <w:szCs w:val="32"/>
        </w:rPr>
      </w:pPr>
      <w:r>
        <w:rPr>
          <w:rFonts w:hint="eastAsia" w:ascii="黑体" w:hAnsi="黑体" w:eastAsia="黑体"/>
          <w:sz w:val="32"/>
          <w:szCs w:val="32"/>
        </w:rPr>
        <w:t>五、工作要求</w:t>
      </w:r>
    </w:p>
    <w:p w14:paraId="3CC14A0D">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楷体_GB2312" w:hAnsi="楷体_GB2312" w:eastAsia="楷体_GB2312" w:cs="楷体_GB2312"/>
          <w:b w:val="0"/>
          <w:bCs w:val="0"/>
          <w:spacing w:val="1"/>
          <w:kern w:val="2"/>
          <w:sz w:val="32"/>
          <w:szCs w:val="32"/>
          <w:lang w:val="en-US" w:eastAsia="zh-CN" w:bidi="ar-SA"/>
        </w:rPr>
        <w:t>（一）提高认识，依法加强监管。</w:t>
      </w:r>
      <w:r>
        <w:rPr>
          <w:rFonts w:hint="eastAsia" w:ascii="仿宋" w:hAnsi="仿宋" w:eastAsia="仿宋" w:cs="仿宋"/>
          <w:spacing w:val="1"/>
          <w:kern w:val="2"/>
          <w:sz w:val="32"/>
          <w:szCs w:val="32"/>
          <w:lang w:val="en-US" w:eastAsia="zh-CN" w:bidi="ar-SA"/>
        </w:rPr>
        <w:t>加强传染病防治的监管，规范医疗机构执业行为是落实传染病防治措施的重要手段。要从讲大局、讲政治的高度，切实增强责任感，落实开展监督执法。要高度重视，严防严控，确保各项工作精准精细。</w:t>
      </w:r>
    </w:p>
    <w:p w14:paraId="3F2FC918">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楷体_GB2312" w:hAnsi="楷体_GB2312" w:eastAsia="楷体_GB2312" w:cs="楷体_GB2312"/>
          <w:b w:val="0"/>
          <w:bCs w:val="0"/>
          <w:spacing w:val="1"/>
          <w:kern w:val="2"/>
          <w:sz w:val="32"/>
          <w:szCs w:val="32"/>
          <w:lang w:val="en-US" w:eastAsia="zh-CN" w:bidi="ar-SA"/>
        </w:rPr>
        <w:t>（二）明确职责，加大执法力度。</w:t>
      </w:r>
      <w:r>
        <w:rPr>
          <w:rFonts w:hint="eastAsia" w:ascii="仿宋" w:hAnsi="仿宋" w:eastAsia="仿宋" w:cs="仿宋"/>
          <w:spacing w:val="1"/>
          <w:kern w:val="2"/>
          <w:sz w:val="32"/>
          <w:szCs w:val="32"/>
          <w:lang w:val="en-US" w:eastAsia="zh-CN" w:bidi="ar-SA"/>
        </w:rPr>
        <w:t>对辖区内医疗机构、消毒产品生产企业、消毒产品经营单位进行监督检查，对违法行为要及时依法查处、一查到底，做到查处到位、整改到位。建立不良记录名单制度，对严重违法行为予以曝光。在组织实施过程中要按照检查要点全面细致地排查，不走过场，加大传染病监督执法力度。</w:t>
      </w:r>
    </w:p>
    <w:p w14:paraId="0C9214C1">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4" w:firstLineChars="200"/>
        <w:jc w:val="left"/>
        <w:textAlignment w:val="auto"/>
        <w:rPr>
          <w:rFonts w:hint="eastAsia" w:ascii="仿宋" w:hAnsi="仿宋" w:eastAsia="仿宋" w:cs="仿宋"/>
          <w:spacing w:val="1"/>
          <w:kern w:val="2"/>
          <w:sz w:val="32"/>
          <w:szCs w:val="32"/>
          <w:lang w:val="en-US" w:eastAsia="zh-CN" w:bidi="ar-SA"/>
        </w:rPr>
      </w:pPr>
      <w:r>
        <w:rPr>
          <w:rFonts w:hint="eastAsia" w:ascii="楷体_GB2312" w:hAnsi="楷体_GB2312" w:eastAsia="楷体_GB2312" w:cs="楷体_GB2312"/>
          <w:b w:val="0"/>
          <w:bCs w:val="0"/>
          <w:spacing w:val="1"/>
          <w:kern w:val="2"/>
          <w:sz w:val="32"/>
          <w:szCs w:val="32"/>
          <w:lang w:val="en-US" w:eastAsia="zh-CN" w:bidi="ar-SA"/>
        </w:rPr>
        <w:t>（三）广泛宣传，提升防治观念。</w:t>
      </w:r>
      <w:r>
        <w:rPr>
          <w:rFonts w:hint="eastAsia" w:ascii="仿宋" w:hAnsi="仿宋" w:eastAsia="仿宋" w:cs="仿宋"/>
          <w:spacing w:val="1"/>
          <w:kern w:val="2"/>
          <w:sz w:val="32"/>
          <w:szCs w:val="32"/>
          <w:lang w:val="en-US" w:eastAsia="zh-CN" w:bidi="ar-SA"/>
        </w:rPr>
        <w:t>组织开展医疗机构传染病防治培训。通过线上线下等多种方式加大对《中华人民共和国传染病防治法</w:t>
      </w:r>
      <w:bookmarkStart w:id="0" w:name="_GoBack"/>
      <w:r>
        <w:rPr>
          <w:rFonts w:hint="eastAsia" w:ascii="仿宋" w:hAnsi="仿宋" w:eastAsia="仿宋" w:cs="仿宋"/>
          <w:spacing w:val="1"/>
          <w:kern w:val="2"/>
          <w:sz w:val="32"/>
          <w:szCs w:val="32"/>
          <w:lang w:val="en-US" w:eastAsia="zh-CN" w:bidi="ar-SA"/>
        </w:rPr>
        <w:t>》《</w:t>
      </w:r>
      <w:bookmarkEnd w:id="0"/>
      <w:r>
        <w:rPr>
          <w:rFonts w:hint="eastAsia" w:ascii="仿宋" w:hAnsi="仿宋" w:eastAsia="仿宋" w:cs="仿宋"/>
          <w:spacing w:val="1"/>
          <w:kern w:val="2"/>
          <w:sz w:val="32"/>
          <w:szCs w:val="32"/>
          <w:lang w:val="en-US" w:eastAsia="zh-CN" w:bidi="ar-SA"/>
        </w:rPr>
        <w:t>消毒管理办法》等相关的法律法规的宣传力度。充分发挥新闻媒体及微信平台的社会宣传作用，跟踪报道整治行动情况，对违法行为及大案要案予以曝光。</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AFC9EA-9DD7-4299-8431-E91A0DDA1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5246B3-0373-47C9-BE57-EC1143191E84}"/>
  </w:font>
  <w:font w:name="方正小标宋简体">
    <w:panose1 w:val="02000000000000000000"/>
    <w:charset w:val="86"/>
    <w:family w:val="script"/>
    <w:pitch w:val="default"/>
    <w:sig w:usb0="00000001" w:usb1="080E0000" w:usb2="00000000" w:usb3="00000000" w:csb0="00040000" w:csb1="00000000"/>
    <w:embedRegular r:id="rId3" w:fontKey="{113C7C67-A771-4208-8328-C69BFCD33AB1}"/>
  </w:font>
  <w:font w:name="仿宋">
    <w:panose1 w:val="02010609060101010101"/>
    <w:charset w:val="86"/>
    <w:family w:val="auto"/>
    <w:pitch w:val="default"/>
    <w:sig w:usb0="800002BF" w:usb1="38CF7CFA" w:usb2="00000016" w:usb3="00000000" w:csb0="00040001" w:csb1="00000000"/>
    <w:embedRegular r:id="rId4" w:fontKey="{EE7BC194-A1B6-4A04-ADE1-68D5741CBE9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68FF2E0F-3039-4BD6-9A71-4F703733BD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B5318"/>
    <w:rsid w:val="0BCE2EFA"/>
    <w:rsid w:val="31D64609"/>
    <w:rsid w:val="3D645238"/>
    <w:rsid w:val="5DBE5D84"/>
    <w:rsid w:val="62440085"/>
    <w:rsid w:val="7962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56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1915</Characters>
  <Lines>0</Lines>
  <Paragraphs>0</Paragraphs>
  <TotalTime>5</TotalTime>
  <ScaleCrop>false</ScaleCrop>
  <LinksUpToDate>false</LinksUpToDate>
  <CharactersWithSpaces>1920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2025-06-04T06:22:00Z</dcterms:created>
  <dc:creator>Administrator</dc:creator>
  <cp:lastModifiedBy>一朵行走的李针菇精</cp:lastModifiedBy>
  <dcterms:modified xsi:type="dcterms:W3CDTF">2025-06-05T00:34:47Z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eyJoZGlkIjoiN2Y1NjI0ZmJlYzcyZDgwMmI2MGJjOWU5NzI1OWJmZjIiLCJ1c2VySWQiOiI0MDMyNzg3MjcifQ==</vt:lpwstr>
  </property>
  <property fmtid="{D5CDD505-2E9C-101B-9397-08002B2CF9AE}" pid="4" name="ICV">
    <vt:lpwstr>2E9727B570BA468A9964305DB5F5873F_12</vt:lpwstr>
  </property>
</Properties>
</file>