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2B97" w14:textId="77777777" w:rsidR="00CE2BE5" w:rsidRDefault="00CE2BE5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5E4A2229" w14:textId="77777777" w:rsidR="00CE2BE5" w:rsidRDefault="00CE2B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凤凰中心卫生院信息公开情况</w:t>
      </w:r>
    </w:p>
    <w:p w14:paraId="5D0D64B8" w14:textId="77777777" w:rsidR="00CE2BE5" w:rsidRDefault="00CE2BE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5DDE146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我单位根据本机构特点和自身实际服务情况，有以下信息应主动公开：</w:t>
      </w:r>
    </w:p>
    <w:p w14:paraId="0C1832FE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一、机构基本概况、公共服务职能</w:t>
      </w:r>
    </w:p>
    <w:p w14:paraId="1768F7B8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（一）基本概况：我院是一所集医疗、预防、保健、康复服务为一体的综合性一级中心卫生院，占地面积</w:t>
      </w:r>
      <w:r>
        <w:rPr>
          <w:rFonts w:ascii="仿宋_GB2312" w:eastAsia="仿宋_GB2312" w:hAnsi="仿宋_GB2312" w:cs="仿宋_GB2312"/>
          <w:sz w:val="32"/>
          <w:szCs w:val="32"/>
        </w:rPr>
        <w:t>16812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平方米，现有在编职工</w:t>
      </w:r>
      <w:r>
        <w:rPr>
          <w:rFonts w:ascii="仿宋_GB2312" w:eastAsia="仿宋_GB2312" w:hAnsi="仿宋_GB2312" w:cs="仿宋_GB2312"/>
          <w:sz w:val="32"/>
          <w:szCs w:val="32"/>
        </w:rPr>
        <w:t>88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人。医院配备大型</w:t>
      </w:r>
      <w:r>
        <w:rPr>
          <w:rFonts w:ascii="仿宋_GB2312" w:eastAsia="仿宋_GB2312" w:hAnsi="仿宋_GB2312" w:cs="仿宋_GB2312"/>
          <w:sz w:val="32"/>
          <w:szCs w:val="32"/>
        </w:rPr>
        <w:t>CT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DR</w:t>
      </w:r>
      <w:r>
        <w:rPr>
          <w:rFonts w:ascii="仿宋_GB2312" w:eastAsia="仿宋_GB2312" w:hAnsi="仿宋_GB2312" w:cs="仿宋_GB2312" w:hint="eastAsia"/>
          <w:sz w:val="32"/>
          <w:szCs w:val="32"/>
        </w:rPr>
        <w:t>、彩色多普勒超声、先进生化分析仪、血细胞分析仪以及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小时动态心电图等较大型设备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余台，可开展内、外、中医、理疗、口腔、五官、骨科等常见病、多发病的诊治和手术治疗，并承担辖区妇幼保健、预防接种及老年人查体等公共卫生工作。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年与临淄区妇幼保健成立医共体，为患者到区级医疗单位就诊开辟绿色通道，同时，区医疗专家组定期到我院坐诊，所涉及的专业有疼痛科、心内科、中医科、口腔科等。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年医院通过省级优质服务基层行和一级甲等医院的复审，成立“基层名医工作室”，市级中医名医来我院坐诊，为基层百姓看病就医提供了方便。</w:t>
      </w:r>
    </w:p>
    <w:p w14:paraId="30F3FF39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（二）公共服务职能：公共卫生服务主要包括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居民健康档案管理、健康教育、预防接种、</w:t>
      </w:r>
      <w:r>
        <w:rPr>
          <w:rFonts w:ascii="仿宋_GB2312" w:eastAsia="仿宋_GB2312" w:hAnsi="仿宋_GB2312" w:cs="仿宋_GB2312"/>
          <w:sz w:val="32"/>
          <w:szCs w:val="32"/>
        </w:rPr>
        <w:t>0-6</w:t>
      </w:r>
      <w:r>
        <w:rPr>
          <w:rFonts w:ascii="仿宋_GB2312" w:eastAsia="仿宋_GB2312" w:hAnsi="仿宋_GB2312" w:cs="仿宋_GB2312" w:hint="eastAsia"/>
          <w:sz w:val="32"/>
          <w:szCs w:val="32"/>
        </w:rPr>
        <w:t>岁儿童健康管理、孕产妇健康管理、老年人健康管理、慢病患者健康管理、重症精神疾病患者管理、肺结核患者健康管理、中医药健康管理、传染病和突发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公共卫生事件报告和处理、卫生监督协管。</w:t>
      </w:r>
    </w:p>
    <w:p w14:paraId="1B92FC16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二、机构科室分布、人员标识、标识导引</w:t>
      </w:r>
    </w:p>
    <w:p w14:paraId="70DD8B51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（一）机构科室分布见医院门诊大厅展板</w:t>
      </w:r>
    </w:p>
    <w:p w14:paraId="7E368C85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（二）人员标识：医院职工均佩戴胸牌，胸牌上已注明科室和相关职称</w:t>
      </w:r>
    </w:p>
    <w:p w14:paraId="0DB9D251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（三）标识引导：见医院门诊大厅以及地标</w:t>
      </w:r>
    </w:p>
    <w:p w14:paraId="2CC6149D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三、机构的服务内容、重点学科及医疗技术准入、服务流程及须知等</w:t>
      </w:r>
    </w:p>
    <w:p w14:paraId="4611A4CD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（一）机构服务内容：医院配备大型</w:t>
      </w:r>
      <w:r>
        <w:rPr>
          <w:rFonts w:ascii="仿宋_GB2312" w:eastAsia="仿宋_GB2312" w:hAnsi="仿宋_GB2312" w:cs="仿宋_GB2312"/>
          <w:sz w:val="32"/>
          <w:szCs w:val="32"/>
        </w:rPr>
        <w:t>CT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DR</w:t>
      </w:r>
      <w:r>
        <w:rPr>
          <w:rFonts w:ascii="仿宋_GB2312" w:eastAsia="仿宋_GB2312" w:hAnsi="仿宋_GB2312" w:cs="仿宋_GB2312" w:hint="eastAsia"/>
          <w:sz w:val="32"/>
          <w:szCs w:val="32"/>
        </w:rPr>
        <w:t>、彩色多普勒超声、先进生化分析仪、血细胞分析仪以及</w:t>
      </w:r>
      <w:r>
        <w:rPr>
          <w:rFonts w:ascii="仿宋_GB2312" w:eastAsia="仿宋_GB2312" w:hAnsi="仿宋_GB2312" w:cs="仿宋_GB2312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小时动态心电图等较大型设备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余台，可开展内、外、中医、理疗、口腔、五官、骨科等常见病、多发病的诊治和手术治疗，并承担辖区妇幼保健、预防接种及老年人查体等公共卫生工作</w:t>
      </w:r>
    </w:p>
    <w:p w14:paraId="2DEC172D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（二）重点学科及医疗技术准入：在《医院制度汇编》第四章第五节有写明。</w:t>
      </w:r>
    </w:p>
    <w:p w14:paraId="5541F6DB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（三）服务流程张贴在一楼门诊大厅</w:t>
      </w:r>
    </w:p>
    <w:p w14:paraId="5EA823C5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四、涉及公共卫生、疾病应急处置相关服务流程信息</w:t>
      </w:r>
    </w:p>
    <w:p w14:paraId="73713233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一）现场人员第一时间报警，及时通知现场负责人。</w:t>
      </w:r>
    </w:p>
    <w:p w14:paraId="589FD579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（二）现场负责人、应急处置小组成员接到报告应立即联系各应急处置部门</w:t>
      </w:r>
      <w:r>
        <w:rPr>
          <w:rFonts w:ascii="仿宋_GB2312" w:eastAsia="仿宋_GB2312" w:hAnsi="仿宋_GB2312" w:cs="仿宋_GB2312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及时赶赴事做现场。</w:t>
      </w:r>
    </w:p>
    <w:p w14:paraId="06CD620B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（三）组长到达现场后应根据现场情况，按照应急处置措施组织现场人员进行抢救。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103706BB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（四）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事故超出应急能力时，向</w:t>
      </w:r>
      <w:r>
        <w:rPr>
          <w:rFonts w:ascii="仿宋_GB2312" w:eastAsia="仿宋_GB2312" w:hAnsi="仿宋_GB2312" w:cs="仿宋_GB2312"/>
          <w:sz w:val="32"/>
          <w:szCs w:val="32"/>
        </w:rPr>
        <w:t>119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以及当地政府和上级主管部门请求支援。</w:t>
      </w:r>
    </w:p>
    <w:p w14:paraId="2A09F965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五、医保、价格、收费等服务信息</w:t>
      </w:r>
    </w:p>
    <w:p w14:paraId="5BB159C7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医保服务信息张贴于一楼门诊大厅收款室；价格和收费信息分别在一楼门大厅科普</w:t>
      </w:r>
      <w:r>
        <w:rPr>
          <w:rFonts w:ascii="仿宋_GB2312" w:eastAsia="仿宋_GB2312" w:hAnsi="仿宋_GB2312" w:cs="仿宋_GB2312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sz w:val="32"/>
          <w:szCs w:val="32"/>
        </w:rPr>
        <w:t>站和电子屏滚动播放；基药信息在门诊大厅易拉宝上展示。</w:t>
      </w:r>
    </w:p>
    <w:p w14:paraId="3DCE0913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六、健康科普宣传教育相关信息</w:t>
      </w:r>
    </w:p>
    <w:p w14:paraId="243EF951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《健康教育服务规范》要求，制定健康教育年度计划及干预策略，做好年度健康教育工作的总结评价。针对重点人群（高血压和糖尿病患者及高危人群、老年人、孕产妇、中小学生、家庭主妇、餐厅和食堂厨师等），开展多种形式的健康教育和健康素养促进活动，提高健康教育覆盖率、健康知识知晓率，促进健康行为的形成。一是每年提供不少于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种内容的宣传资并及时更新补充，保障使用。二是每月以开展一次健康知识讲座；村卫生室每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个月一次举办健康知识讲座（包括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次低盐膳食与高血压防治专题）。三是在门诊大厅、输液室、健康教育活动室等场所设置视频播放器，播放健康生活方式知识、疾病防控等内容，每年播放音像资料不少于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种。四是开展健康教育咨询活动，每年不少于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次（包括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次中医药、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次以上低盐膳食内容活动）。五是在卫生院户外设置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个以上宣传栏，在辖区村卫生室户外设置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个以上宣传栏，每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个月定期更新宣传内容，面向居民开展健康教育宣传（包括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次中医药、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次减盐防控高血压内容）。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六是医务人员提供门诊医疗、入户随访等医疗卫生服务过程中，针对个体开展面对面健康知识和健康技能教育。七是增加新冠肺炎疫情防控的健康教育。利用健康教育的多种形式，针对新冠肺炎疫情形势，统筹做好疫情防控知识的健康教育，落实孕产妇、儿童、老年人、慢性病患者等重点人群健康管理及其他传染病防治措施。</w:t>
      </w:r>
    </w:p>
    <w:p w14:paraId="1EEF62FB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七、招标采购信息</w:t>
      </w:r>
    </w:p>
    <w:p w14:paraId="60B506C1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严格执行《财政部政府采购货物和服务招标投标管理办法》、《政府采购非招标采购方式管理办法》，按照《政府采购品类分类目录》确定采购项目属性，无法确定的，按照有利于采购项目实施的原则确定。逐步完善内部控制制度，规范政府采购流程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楷体" w:eastAsia="楷体" w:hAnsi="楷体" w:cs="楷体"/>
          <w:sz w:val="32"/>
          <w:szCs w:val="32"/>
        </w:rPr>
        <w:t xml:space="preserve">           </w:t>
      </w:r>
      <w:r>
        <w:rPr>
          <w:rFonts w:ascii="黑体" w:eastAsia="黑体" w:hAnsi="黑体" w:cs="黑体" w:hint="eastAsia"/>
          <w:sz w:val="32"/>
          <w:szCs w:val="32"/>
        </w:rPr>
        <w:t>八、行风廉政建设情况</w:t>
      </w:r>
    </w:p>
    <w:p w14:paraId="1BD11692" w14:textId="1384D5E4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（一）以</w:t>
      </w:r>
      <w:r w:rsidR="00F5211A">
        <w:rPr>
          <w:rFonts w:ascii="仿宋_GB2312" w:eastAsia="仿宋_GB2312" w:hAnsi="仿宋_GB2312" w:cs="仿宋_GB2312" w:hint="eastAsia"/>
          <w:sz w:val="32"/>
          <w:szCs w:val="32"/>
        </w:rPr>
        <w:t>党的</w:t>
      </w:r>
      <w:r>
        <w:rPr>
          <w:rFonts w:ascii="仿宋_GB2312" w:eastAsia="仿宋_GB2312" w:hAnsi="仿宋_GB2312" w:cs="仿宋_GB2312" w:hint="eastAsia"/>
          <w:sz w:val="32"/>
          <w:szCs w:val="32"/>
        </w:rPr>
        <w:t>十九大精神为指导，按照“在坚决惩治腐败的同时，更加注重治本，更加注重预防，更加注重制度建设”和“在健全长效机制上下工夫”的要求，坚持以清权清责为基础、以权力制约为核心、以制度建设为主线，针对权利运行中的风险和监督管理中的薄弱环节，不断提高预防腐败工作的科学化、规范化和制度化。</w:t>
      </w:r>
    </w:p>
    <w:p w14:paraId="3F5BAD90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坚持以人为本、预防在先、立足教育、着眼防范、民主集中、公开透明、注重实效、统筹兼顾的原则，坚持正确的发展方向，充分体现我院的公益性质和应尽的社会责任；必须恪守正确用权、廉政从业的职业规范，坚决纠正任何损害群众利益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不正之风；充分体现质量好、服务好、医德好和群众满意的根本目标。</w:t>
      </w:r>
    </w:p>
    <w:p w14:paraId="3B1E54F0" w14:textId="77777777" w:rsidR="00CE2BE5" w:rsidRDefault="00CE2BE5" w:rsidP="00174A9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九、咨询及投诉方式</w:t>
      </w:r>
    </w:p>
    <w:p w14:paraId="15AD5D0C" w14:textId="77777777" w:rsidR="00CE2BE5" w:rsidRDefault="00CE2BE5" w:rsidP="00174A9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我院在一楼门诊大厅走廊设有投诉箱，投诉箱上张贴有投诉电话，可方便就诊者就医院服务和其它问题进行反映；若有就诊等相关问题可拨打</w:t>
      </w:r>
      <w:r>
        <w:rPr>
          <w:rFonts w:ascii="仿宋_GB2312" w:eastAsia="仿宋_GB2312" w:hAnsi="仿宋_GB2312" w:cs="仿宋_GB2312"/>
          <w:sz w:val="32"/>
          <w:szCs w:val="32"/>
        </w:rPr>
        <w:t>7870630</w:t>
      </w:r>
      <w:r>
        <w:rPr>
          <w:rFonts w:ascii="仿宋_GB2312" w:eastAsia="仿宋_GB2312" w:hAnsi="仿宋_GB2312" w:cs="仿宋_GB2312" w:hint="eastAsia"/>
          <w:sz w:val="32"/>
          <w:szCs w:val="32"/>
        </w:rPr>
        <w:t>（办公室）进行咨询。</w:t>
      </w:r>
    </w:p>
    <w:sectPr w:rsidR="00CE2BE5" w:rsidSect="00756CEB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WM1Y2E0MzA5ODNmYWJhZGFiNjY1M2M4ZDEwNGVlMjgifQ=="/>
  </w:docVars>
  <w:rsids>
    <w:rsidRoot w:val="03B312EA"/>
    <w:rsid w:val="00174A90"/>
    <w:rsid w:val="00756CEB"/>
    <w:rsid w:val="00836BD8"/>
    <w:rsid w:val="00A55C8C"/>
    <w:rsid w:val="00CE2BE5"/>
    <w:rsid w:val="00F5211A"/>
    <w:rsid w:val="03B312EA"/>
    <w:rsid w:val="08A72F2A"/>
    <w:rsid w:val="0D1A2DF8"/>
    <w:rsid w:val="0F7D25CB"/>
    <w:rsid w:val="18201002"/>
    <w:rsid w:val="1DE523B6"/>
    <w:rsid w:val="1E6A4663"/>
    <w:rsid w:val="232A1090"/>
    <w:rsid w:val="2A204996"/>
    <w:rsid w:val="2F9A2E91"/>
    <w:rsid w:val="2FB2386B"/>
    <w:rsid w:val="319458A3"/>
    <w:rsid w:val="37843D7C"/>
    <w:rsid w:val="387404BE"/>
    <w:rsid w:val="41C04984"/>
    <w:rsid w:val="4AA5327F"/>
    <w:rsid w:val="73E64264"/>
    <w:rsid w:val="78A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7E26E"/>
  <w15:docId w15:val="{2ADCF323-106A-4E68-968C-E9DC9EC3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uiPriority w:val="99"/>
    <w:rsid w:val="00756C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2022-07-18T06:14:00Z</cp:lastPrinted>
  <dcterms:created xsi:type="dcterms:W3CDTF">2022-07-18T01:42:00Z</dcterms:created>
  <dcterms:modified xsi:type="dcterms:W3CDTF">2023-08-24T04:24:00Z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024DE3F554234028B846B9EDC7320F84</vt:lpwstr>
  </property>
</Properties>
</file>