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临淄区卫生健康局2023年政府信息公开工作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报告按照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报告中所列数据的统计期限自2023 年1月1日起，至2023年12月31日止。如对报告内容有疑问，请与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临淄区卫生健康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局联系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：临淄区晏婴路199号；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邮编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：255400；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0533-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7181093；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电子邮箱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：linzqwjjbgs@zb.shandong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临淄区卫生健康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局全面贯彻落实党的二十大精神，坚持围绕《中华人民共和国政府信息公开条例》有关要求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，以打造“临淄卫生健康”政务公开品牌为契机，围绕企业群众关心关切的热点难点，从主动公开、依申请公开、政府信息管理、平台建设、监督保障等方面，进一步提高政务公开标准化规范化精准化水平。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（一）主动公开信息情况。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“把脉”群众需求，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倾听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群众关切。共制发行政规范性文件 0件，普通政府文件4件。一是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政府门户网站、“临淄卫生健康”微信公众号、“临淄卫生健康”新浪微博、临淄电视台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等，全方位、多平台向群众宣传医疗卫生相关法规政策，展示我区公共卫生、医疗救治、“一老一小”、爱国卫生等工作亮点和显著成果。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，临淄区卫生健康局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网站主动公开各类信息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。二是组织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人员开展政策解读培训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提高政务舆情监测能力，对咨询和意见建议较为集中的内容有针对性地予以解读。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（二）依申请公开工作情况。</w:t>
      </w:r>
      <w:r>
        <w:rPr>
          <w:rFonts w:hint="eastAsia" w:ascii="仿宋_GB2312" w:hAnsi="仿宋" w:eastAsia="仿宋_GB2312" w:cs="仿宋"/>
          <w:sz w:val="32"/>
          <w:szCs w:val="32"/>
        </w:rPr>
        <w:t>强化政府信息公开服务理念，提高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依申请公开</w:t>
      </w:r>
      <w:r>
        <w:rPr>
          <w:rFonts w:hint="eastAsia" w:ascii="仿宋_GB2312" w:hAnsi="仿宋" w:eastAsia="仿宋_GB2312" w:cs="仿宋"/>
          <w:sz w:val="32"/>
          <w:szCs w:val="32"/>
        </w:rPr>
        <w:t>答复的及时性和针对性。202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年，共收到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条依申请公开政府信息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（三）政府信息管理情况。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规范管理行政规范性文件，每年对规范性文件进行清理，完善信息填写。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加强文件公开属性管理，对不予公开的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注明《中华人民共和国政府信息公开条例》中法定不予公开的具体情形，强化公开属性判定。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严格执行保密审查工作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含国家秘密、商业秘密、个人隐私的信息一律不公开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严格遵循“谁主管、谁负责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谁公开、谁审查”“先审查、后公开”“一事一审”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三审三校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 w:cs="仿宋"/>
          <w:sz w:val="32"/>
          <w:szCs w:val="32"/>
        </w:rPr>
        <w:t>等原则，从根本上做好保密工作，确保做到上网不涉密，涉密不上网。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（四）政府信息公开平台建设情况。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政府办公室工作部署，及时调整优化政府信息公开平台栏目设置，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新增设“职业卫生检测评价信息”栏目，优化“公示公告”“招考、招聘信息”专题；充分发挥新媒体平台作用，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“临淄卫生健康”微信公众号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累计关注人数9541人，全年发布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信息共1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（五）政府信息公开监督保障情况。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卫健局高度重视政务公开工作，根据实际工作情况适时调整政务公开工作领导小组，局机关安排3名人员、系统内各单位分别安排至少1名兼职负责政务信息公开工作。一是积极参与市、区各级业务培训，系统内部</w:t>
      </w:r>
      <w:r>
        <w:rPr>
          <w:rFonts w:hint="eastAsia" w:ascii="仿宋_GB2312" w:hAnsi="Calibri" w:eastAsia="仿宋_GB2312" w:cs="Calibri"/>
          <w:spacing w:val="-6"/>
          <w:sz w:val="32"/>
          <w:szCs w:val="32"/>
          <w:lang w:val="en-US" w:eastAsia="zh-CN"/>
        </w:rPr>
        <w:t>组织开展</w:t>
      </w:r>
      <w:r>
        <w:rPr>
          <w:rFonts w:hint="eastAsia" w:ascii="仿宋_GB2312" w:hAnsi="Calibri" w:eastAsia="仿宋_GB2312" w:cs="Calibri"/>
          <w:spacing w:val="-6"/>
          <w:sz w:val="32"/>
          <w:szCs w:val="32"/>
          <w:lang w:eastAsia="zh-CN"/>
        </w:rPr>
        <w:t>政务公开通识培训，组织政务公开相关人员系统性学习政务公开知识，提高服务水平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，确保群众知情权、建议权、监督权。二是</w:t>
      </w:r>
      <w:r>
        <w:rPr>
          <w:rFonts w:hint="eastAsia" w:ascii="仿宋_GB2312" w:hAnsi="Calibri" w:eastAsia="仿宋_GB2312" w:cs="Calibri"/>
          <w:spacing w:val="-6"/>
          <w:sz w:val="32"/>
          <w:szCs w:val="32"/>
        </w:rPr>
        <w:t>开展</w:t>
      </w:r>
      <w:r>
        <w:rPr>
          <w:rFonts w:hint="eastAsia" w:ascii="仿宋_GB2312" w:hAnsi="Calibri" w:eastAsia="仿宋_GB2312" w:cs="Calibri"/>
          <w:spacing w:val="-6"/>
          <w:sz w:val="32"/>
          <w:szCs w:val="32"/>
          <w:lang w:val="en-US" w:eastAsia="zh-CN"/>
        </w:rPr>
        <w:t>医院</w:t>
      </w:r>
      <w:r>
        <w:rPr>
          <w:rFonts w:hint="eastAsia" w:ascii="仿宋_GB2312" w:hAnsi="Calibri" w:eastAsia="仿宋_GB2312" w:cs="Calibri"/>
          <w:spacing w:val="-6"/>
          <w:sz w:val="32"/>
          <w:szCs w:val="32"/>
        </w:rPr>
        <w:t>开放</w:t>
      </w:r>
      <w:r>
        <w:rPr>
          <w:rFonts w:hint="eastAsia" w:ascii="仿宋_GB2312" w:hAnsi="Calibri" w:eastAsia="仿宋_GB2312" w:cs="Calibri"/>
          <w:spacing w:val="-6"/>
          <w:sz w:val="32"/>
          <w:szCs w:val="32"/>
          <w:lang w:val="en-US" w:eastAsia="zh-CN"/>
        </w:rPr>
        <w:t>日</w:t>
      </w:r>
      <w:r>
        <w:rPr>
          <w:rFonts w:hint="eastAsia" w:ascii="仿宋_GB2312" w:hAnsi="Calibri" w:eastAsia="仿宋_GB2312" w:cs="Calibri"/>
          <w:spacing w:val="-6"/>
          <w:sz w:val="32"/>
          <w:szCs w:val="32"/>
        </w:rPr>
        <w:t>活动，</w:t>
      </w:r>
      <w:r>
        <w:rPr>
          <w:rFonts w:hint="eastAsia" w:ascii="仿宋_GB2312" w:hAnsi="宋体" w:eastAsia="仿宋_GB2312" w:cs="宋体"/>
          <w:bCs/>
          <w:sz w:val="32"/>
          <w:szCs w:val="32"/>
        </w:rPr>
        <w:t>邀请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市民群众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走进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医疗卫生机构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，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对运行、管理、服务提出意见建议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W w:w="8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1"/>
        <w:gridCol w:w="1688"/>
        <w:gridCol w:w="1818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800" w:type="dxa"/>
            <w:gridSpan w:val="4"/>
            <w:shd w:val="clear" w:color="auto" w:fill="C2D6F7"/>
            <w:vAlign w:val="center"/>
          </w:tcPr>
          <w:p>
            <w:pPr>
              <w:spacing w:before="204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第二十条第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一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291" w:type="dxa"/>
            <w:vAlign w:val="top"/>
          </w:tcPr>
          <w:p>
            <w:pPr>
              <w:spacing w:before="190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信息内容</w:t>
            </w:r>
          </w:p>
        </w:tc>
        <w:tc>
          <w:tcPr>
            <w:tcW w:w="1688" w:type="dxa"/>
            <w:vAlign w:val="top"/>
          </w:tcPr>
          <w:p>
            <w:pPr>
              <w:spacing w:before="188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本年制发件数</w:t>
            </w:r>
          </w:p>
        </w:tc>
        <w:tc>
          <w:tcPr>
            <w:tcW w:w="1818" w:type="dxa"/>
            <w:vAlign w:val="top"/>
          </w:tcPr>
          <w:p>
            <w:pPr>
              <w:spacing w:before="188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本年废止件数</w:t>
            </w:r>
          </w:p>
        </w:tc>
        <w:tc>
          <w:tcPr>
            <w:tcW w:w="2003" w:type="dxa"/>
            <w:vAlign w:val="top"/>
          </w:tcPr>
          <w:p>
            <w:pPr>
              <w:spacing w:before="190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91" w:type="dxa"/>
            <w:vAlign w:val="top"/>
          </w:tcPr>
          <w:p>
            <w:pPr>
              <w:spacing w:before="208" w:line="219" w:lineRule="auto"/>
              <w:ind w:left="84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</w:rPr>
              <w:t>规章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291" w:type="dxa"/>
            <w:vAlign w:val="top"/>
          </w:tcPr>
          <w:p>
            <w:pPr>
              <w:spacing w:before="200" w:line="219" w:lineRule="auto"/>
              <w:ind w:left="84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行政规范性文件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00" w:type="dxa"/>
            <w:gridSpan w:val="4"/>
            <w:shd w:val="clear" w:color="auto" w:fill="C3D5F7"/>
            <w:vAlign w:val="top"/>
          </w:tcPr>
          <w:p>
            <w:pPr>
              <w:spacing w:before="201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第二十条第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五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291" w:type="dxa"/>
            <w:vAlign w:val="top"/>
          </w:tcPr>
          <w:p>
            <w:pPr>
              <w:spacing w:before="202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信息内容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spacing w:before="197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291" w:type="dxa"/>
            <w:vAlign w:val="top"/>
          </w:tcPr>
          <w:p>
            <w:pPr>
              <w:spacing w:before="203" w:line="220" w:lineRule="auto"/>
              <w:ind w:left="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00" w:type="dxa"/>
            <w:gridSpan w:val="4"/>
            <w:shd w:val="clear" w:color="auto" w:fill="BBCBFA"/>
            <w:vAlign w:val="top"/>
          </w:tcPr>
          <w:p>
            <w:pPr>
              <w:spacing w:before="204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第二十条第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六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291" w:type="dxa"/>
            <w:vAlign w:val="top"/>
          </w:tcPr>
          <w:p>
            <w:pPr>
              <w:spacing w:before="205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信息内容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spacing w:before="200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291" w:type="dxa"/>
            <w:vAlign w:val="top"/>
          </w:tcPr>
          <w:p>
            <w:pPr>
              <w:spacing w:before="206" w:line="220" w:lineRule="auto"/>
              <w:ind w:left="84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4"/>
                <w:szCs w:val="24"/>
              </w:rPr>
              <w:t>行政处罚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291" w:type="dxa"/>
            <w:vAlign w:val="top"/>
          </w:tcPr>
          <w:p>
            <w:pPr>
              <w:spacing w:before="207" w:line="220" w:lineRule="auto"/>
              <w:ind w:left="84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</w:rPr>
              <w:t>行政强制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800" w:type="dxa"/>
            <w:gridSpan w:val="4"/>
            <w:shd w:val="clear" w:color="auto" w:fill="BDD1F9"/>
            <w:vAlign w:val="top"/>
          </w:tcPr>
          <w:p>
            <w:pPr>
              <w:spacing w:before="205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第二十条第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八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3291" w:type="dxa"/>
            <w:vAlign w:val="top"/>
          </w:tcPr>
          <w:p>
            <w:pPr>
              <w:spacing w:before="208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信息内容</w:t>
            </w:r>
            <w:bookmarkStart w:id="0" w:name="_GoBack"/>
            <w:bookmarkEnd w:id="0"/>
          </w:p>
        </w:tc>
        <w:tc>
          <w:tcPr>
            <w:tcW w:w="5509" w:type="dxa"/>
            <w:gridSpan w:val="3"/>
            <w:vAlign w:val="top"/>
          </w:tcPr>
          <w:p>
            <w:pPr>
              <w:spacing w:before="203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本年收费金额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单位：万元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291" w:type="dxa"/>
            <w:vAlign w:val="top"/>
          </w:tcPr>
          <w:p>
            <w:pPr>
              <w:spacing w:before="208" w:line="219" w:lineRule="auto"/>
              <w:ind w:left="84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行政事业性收费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W w:w="86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719"/>
        <w:gridCol w:w="2697"/>
        <w:gridCol w:w="659"/>
        <w:gridCol w:w="649"/>
        <w:gridCol w:w="639"/>
        <w:gridCol w:w="650"/>
        <w:gridCol w:w="649"/>
        <w:gridCol w:w="659"/>
        <w:gridCol w:w="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4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本列数据的勾稽关系为：第一项加第二</w:t>
            </w:r>
            <w:r>
              <w:rPr>
                <w:rFonts w:hint="eastAsia" w:ascii="楷体" w:hAnsi="楷体" w:eastAsia="楷体" w:cs="楷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</w:rPr>
              <w:t>项之和，等于第三项加第四项之和</w:t>
            </w: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49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63" w:line="219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5" w:line="229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</w:rPr>
              <w:t>自然人</w:t>
            </w:r>
          </w:p>
        </w:tc>
        <w:tc>
          <w:tcPr>
            <w:tcW w:w="32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0" w:line="22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8" w:line="221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4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</w:tcBorders>
            <w:vAlign w:val="center"/>
          </w:tcPr>
          <w:p>
            <w:pPr>
              <w:spacing w:before="61" w:line="232" w:lineRule="auto"/>
              <w:ind w:left="146" w:right="8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商业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企业</w:t>
            </w:r>
          </w:p>
        </w:tc>
        <w:tc>
          <w:tcPr>
            <w:tcW w:w="639" w:type="dxa"/>
            <w:tcBorders>
              <w:top w:val="single" w:color="auto" w:sz="4" w:space="0"/>
            </w:tcBorders>
            <w:vAlign w:val="center"/>
          </w:tcPr>
          <w:p>
            <w:pPr>
              <w:spacing w:before="48" w:line="228" w:lineRule="auto"/>
              <w:ind w:left="106" w:right="8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科研</w:t>
            </w: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</w:rPr>
              <w:t>机构</w:t>
            </w: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before="59" w:line="234" w:lineRule="auto"/>
              <w:ind w:left="27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>社会公益组织</w:t>
            </w:r>
          </w:p>
        </w:tc>
        <w:tc>
          <w:tcPr>
            <w:tcW w:w="649" w:type="dxa"/>
            <w:tcBorders>
              <w:top w:val="single" w:color="auto" w:sz="4" w:space="0"/>
            </w:tcBorders>
            <w:vAlign w:val="center"/>
          </w:tcPr>
          <w:p>
            <w:pPr>
              <w:spacing w:before="58" w:line="234" w:lineRule="auto"/>
              <w:ind w:left="1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法律服</w:t>
            </w: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</w:rPr>
              <w:t>务机构</w:t>
            </w:r>
          </w:p>
        </w:tc>
        <w:tc>
          <w:tcPr>
            <w:tcW w:w="65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9" w:line="219" w:lineRule="auto"/>
              <w:ind w:left="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50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before="69" w:line="219" w:lineRule="auto"/>
              <w:ind w:left="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33" w:lineRule="auto"/>
              <w:ind w:left="44" w:right="1"/>
              <w:jc w:val="center"/>
              <w:rPr>
                <w:rFonts w:hint="eastAsia" w:ascii="黑体" w:hAnsi="黑体" w:eastAsia="黑体" w:cs="黑体"/>
                <w:spacing w:val="-22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2"/>
                <w:w w:val="95"/>
                <w:sz w:val="24"/>
                <w:szCs w:val="24"/>
              </w:rPr>
              <w:t>三</w:t>
            </w:r>
          </w:p>
          <w:p>
            <w:pPr>
              <w:spacing w:before="65" w:line="233" w:lineRule="auto"/>
              <w:ind w:left="44" w:right="1"/>
              <w:jc w:val="center"/>
              <w:rPr>
                <w:rFonts w:hint="eastAsia" w:ascii="黑体" w:hAnsi="黑体" w:eastAsia="黑体" w:cs="黑体"/>
                <w:spacing w:val="-22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2"/>
                <w:w w:val="95"/>
                <w:sz w:val="24"/>
                <w:szCs w:val="24"/>
              </w:rPr>
              <w:t>、</w:t>
            </w:r>
          </w:p>
          <w:p>
            <w:pPr>
              <w:spacing w:before="65" w:line="233" w:lineRule="auto"/>
              <w:ind w:left="44" w:right="1"/>
              <w:jc w:val="center"/>
              <w:rPr>
                <w:rFonts w:hint="eastAsia" w:ascii="黑体" w:hAnsi="黑体" w:eastAsia="黑体" w:cs="黑体"/>
                <w:spacing w:val="-22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2"/>
                <w:w w:val="95"/>
                <w:sz w:val="24"/>
                <w:szCs w:val="24"/>
              </w:rPr>
              <w:t>本</w:t>
            </w:r>
          </w:p>
          <w:p>
            <w:pPr>
              <w:spacing w:before="65" w:line="233" w:lineRule="auto"/>
              <w:ind w:left="44" w:right="1"/>
              <w:jc w:val="center"/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2"/>
                <w:w w:val="95"/>
                <w:sz w:val="24"/>
                <w:szCs w:val="24"/>
              </w:rPr>
              <w:t>年</w:t>
            </w:r>
          </w:p>
          <w:p>
            <w:pPr>
              <w:spacing w:before="65" w:line="233" w:lineRule="auto"/>
              <w:ind w:left="44" w:right="1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度</w:t>
            </w:r>
          </w:p>
          <w:p>
            <w:pPr>
              <w:spacing w:before="65" w:line="233" w:lineRule="auto"/>
              <w:ind w:left="44" w:right="1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办</w:t>
            </w:r>
          </w:p>
          <w:p>
            <w:pPr>
              <w:spacing w:before="65" w:line="233" w:lineRule="auto"/>
              <w:ind w:left="44" w:right="1"/>
              <w:jc w:val="center"/>
              <w:rPr>
                <w:rFonts w:hint="eastAsia" w:ascii="黑体" w:hAnsi="黑体" w:eastAsia="黑体" w:cs="黑体"/>
                <w:spacing w:val="-22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2"/>
                <w:w w:val="95"/>
                <w:sz w:val="24"/>
                <w:szCs w:val="24"/>
              </w:rPr>
              <w:t>理</w:t>
            </w:r>
          </w:p>
          <w:p>
            <w:pPr>
              <w:spacing w:before="65" w:line="233" w:lineRule="auto"/>
              <w:ind w:left="44" w:right="1"/>
              <w:jc w:val="center"/>
              <w:rPr>
                <w:rFonts w:hint="eastAsia" w:ascii="黑体" w:hAnsi="黑体" w:eastAsia="黑体" w:cs="黑体"/>
                <w:spacing w:val="-22"/>
                <w:w w:val="9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2"/>
                <w:w w:val="95"/>
                <w:sz w:val="24"/>
                <w:szCs w:val="24"/>
              </w:rPr>
              <w:t>结</w:t>
            </w:r>
          </w:p>
          <w:p>
            <w:pPr>
              <w:spacing w:before="65" w:line="233" w:lineRule="auto"/>
              <w:ind w:left="44"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2"/>
                <w:w w:val="95"/>
                <w:sz w:val="24"/>
                <w:szCs w:val="24"/>
              </w:rPr>
              <w:t>果</w:t>
            </w:r>
          </w:p>
        </w:tc>
        <w:tc>
          <w:tcPr>
            <w:tcW w:w="341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102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  <w:t>一</w:t>
            </w: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  <w:t>予以公开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102" w:right="46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部分公开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区分处理的，只计这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一情形，不计其他情形</w:t>
            </w: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right="6"/>
              <w:jc w:val="center"/>
              <w:textAlignment w:val="auto"/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三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right="6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不予</w:t>
            </w: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公开</w:t>
            </w: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1.属于国家秘密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2.其他法律行政法规禁止公开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3.危及“三安全一稳定”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4.保护第三方合法权益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5.属于三类内部事务信息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6.属于四类过程性信息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7.属于行政执法案卷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8.属于行政查询事项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60" w:right="8"/>
              <w:jc w:val="center"/>
              <w:textAlignment w:val="auto"/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四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60" w:right="8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无法提供</w:t>
            </w: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1.本机关不掌握相关政府信息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2.没有现成信息需要另行制作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3.补正后申请内容仍不明确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60" w:right="8"/>
              <w:jc w:val="center"/>
              <w:textAlignment w:val="auto"/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>（五）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60" w:right="8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不予处理</w:t>
            </w: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1.信访举报投诉类申请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2.重复申请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3.要求提供公开出版物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4.无正当理由大量反复申请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60" w:right="8"/>
              <w:jc w:val="center"/>
              <w:textAlignment w:val="auto"/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六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60" w:right="8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其他处理</w:t>
            </w: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7" w:type="dxa"/>
            <w:tcBorders>
              <w:left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61" w:line="219" w:lineRule="auto"/>
              <w:ind w:left="91"/>
              <w:jc w:val="left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3.其他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8" w:line="221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  <w:t>七</w:t>
            </w: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  <w:t>总计</w:t>
            </w:r>
          </w:p>
        </w:tc>
        <w:tc>
          <w:tcPr>
            <w:tcW w:w="6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7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四、结转下年度继续办理</w:t>
            </w:r>
          </w:p>
        </w:tc>
        <w:tc>
          <w:tcPr>
            <w:tcW w:w="6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6"/>
        <w:tblW w:w="87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580"/>
        <w:gridCol w:w="579"/>
        <w:gridCol w:w="579"/>
        <w:gridCol w:w="590"/>
        <w:gridCol w:w="589"/>
        <w:gridCol w:w="579"/>
        <w:gridCol w:w="580"/>
        <w:gridCol w:w="579"/>
        <w:gridCol w:w="579"/>
        <w:gridCol w:w="579"/>
        <w:gridCol w:w="580"/>
        <w:gridCol w:w="589"/>
        <w:gridCol w:w="589"/>
        <w:gridCol w:w="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912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before="64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行政复议</w:t>
            </w:r>
          </w:p>
        </w:tc>
        <w:tc>
          <w:tcPr>
            <w:tcW w:w="5817" w:type="dxa"/>
            <w:gridSpan w:val="10"/>
            <w:vAlign w:val="top"/>
          </w:tcPr>
          <w:p>
            <w:pPr>
              <w:spacing w:before="64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维持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果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纠正</w:t>
            </w:r>
          </w:p>
        </w:tc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尚未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审结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总计</w:t>
            </w:r>
          </w:p>
        </w:tc>
        <w:tc>
          <w:tcPr>
            <w:tcW w:w="2906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spacing w:before="51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未经复议直接起诉</w:t>
            </w:r>
          </w:p>
        </w:tc>
        <w:tc>
          <w:tcPr>
            <w:tcW w:w="2911" w:type="dxa"/>
            <w:gridSpan w:val="5"/>
            <w:vAlign w:val="top"/>
          </w:tcPr>
          <w:p>
            <w:pPr>
              <w:spacing w:before="51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8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维持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结果纠正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尚未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审结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总计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维持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结果纠正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尚未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审结</w:t>
            </w:r>
          </w:p>
        </w:tc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="Arial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="Arial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="Arial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="Arial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="Arial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="Arial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="Arial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="Arial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="Arial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="Arial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="Arial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="Arial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（一）存在问题。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一是政府信息公开的形式有待进一步丰富创新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，二是政策解读力度有待进一步加大，三是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对政府信息公开工作的教育和培训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有待进一步加强。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（二）改进措施。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一是提高政府信息公开标准化水平，将政府信息公开工作纳入年度重要工作，进一步健全政府信息公开制度和工作规程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，完善工作小组日常运行机制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；二是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进一步加强和完善政策解读内容，丰富政策解读形式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，以深入浅出、图文并茂的形式，让卫生健康政策听得懂、落得实、用得上；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三是加强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政务公开工作领导小组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业务能力培训和政府信息公开平台建设，依托人才建设和平台建设提升信息公开工作水平。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（一）依申请公开政府信息处理费收费情况。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本年度未有收取信息处理费情况。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（二）本年度建议提案办理情况。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本年度共办理人大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代表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建议9件、政协提案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办复率100%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（三）年度工作要点落实情况。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深化重点领域信息公开。持续做好公共卫生、医疗救治、“一老一小”、爱国卫生等重点领域信息公开；提高依申请公开工作质量，强化服务理念，将依申请公开工作作为服务人民群众生产生活的重要方式，积极满足申请人对政府信息的合理需求，进一步提高答复效率。二是持续抓好公开水平提升。提升政务公开平台建设，规范政府信息公开专栏设置，及时全面准确解读政策；强化新媒体平台宣传，创新解读形式，运用数字化、可视化等方式，并针对不同社会群体，采取不同传播策略，讲好卫健故事。三是强化信息公开保障措施。强化领导，建立“主要领导负总责，分管领导亲自抓，科室负责人具体抓，具体工作人员抓具体操作”的工作机制，局办公室负责推进、指导、协调、监督和具体负责政府信息公开工作，局机关各科室和系统内各单位协同联动；健全政府信息公开考核制度，严格执行公开审查程序，落实“三审三校”制度，确保信息公开的及时性、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（四）政务公开工作创新情况。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进一步优化政务公开工作领导小组，组织开展联合办公，统一汇总审核并对外发布信息，重点栏目按照时间节点更新，强化时效性；新媒体平台新采取漫画、对话等形式，取得了较好的传播效果。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A2FAECE-3B79-4039-9EB5-9111AD22806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EAC291-324E-4126-868F-9DEDC57B0F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279DA202-86D3-4195-8397-634ADCF882C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1C6FCA6-65A6-4867-B031-9B8C4390C2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6331B2D-D17C-4919-8CF6-F1F31DFBF41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1B9C3C2-81AD-43E7-ABEB-C3FED6E7A4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CD9C965-9120-4BDE-8B19-BF705D2573A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01E39A8C-3610-44E2-9882-C864EFEBA6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jI0ZmJlYzcyZDgwMmI2MGJjOWU5NzI1OWJmZjIifQ=="/>
  </w:docVars>
  <w:rsids>
    <w:rsidRoot w:val="57B82196"/>
    <w:rsid w:val="02D906AC"/>
    <w:rsid w:val="03715647"/>
    <w:rsid w:val="05BE1FE7"/>
    <w:rsid w:val="0AA66EC0"/>
    <w:rsid w:val="0C0D4BBB"/>
    <w:rsid w:val="105B2488"/>
    <w:rsid w:val="129E4108"/>
    <w:rsid w:val="131D1964"/>
    <w:rsid w:val="143A4F2F"/>
    <w:rsid w:val="15301D21"/>
    <w:rsid w:val="170535D2"/>
    <w:rsid w:val="187D363C"/>
    <w:rsid w:val="1B50619C"/>
    <w:rsid w:val="1C815220"/>
    <w:rsid w:val="1E210712"/>
    <w:rsid w:val="1F2D1657"/>
    <w:rsid w:val="252E35B4"/>
    <w:rsid w:val="25661A5B"/>
    <w:rsid w:val="2AE202EB"/>
    <w:rsid w:val="32F0117B"/>
    <w:rsid w:val="382F414E"/>
    <w:rsid w:val="3D47C277"/>
    <w:rsid w:val="3E3D2DA2"/>
    <w:rsid w:val="480507CE"/>
    <w:rsid w:val="486768E1"/>
    <w:rsid w:val="49B22896"/>
    <w:rsid w:val="4F053468"/>
    <w:rsid w:val="567906AA"/>
    <w:rsid w:val="57B82196"/>
    <w:rsid w:val="596D3626"/>
    <w:rsid w:val="5A216897"/>
    <w:rsid w:val="5F8E1E13"/>
    <w:rsid w:val="66E55DC9"/>
    <w:rsid w:val="676211C8"/>
    <w:rsid w:val="69067BB3"/>
    <w:rsid w:val="6BF344BD"/>
    <w:rsid w:val="6D853C9A"/>
    <w:rsid w:val="6DFB0584"/>
    <w:rsid w:val="6E8E4743"/>
    <w:rsid w:val="6F171E62"/>
    <w:rsid w:val="6F2F70CF"/>
    <w:rsid w:val="714D0F73"/>
    <w:rsid w:val="71C31955"/>
    <w:rsid w:val="737F2F3A"/>
    <w:rsid w:val="7BFEB423"/>
    <w:rsid w:val="7D897EF4"/>
    <w:rsid w:val="7F104C8C"/>
    <w:rsid w:val="FFB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2024-01-08T17:01:00Z</dcterms:created>
  <dc:creator>Lenovo</dc:creator>
  <cp:lastModifiedBy>一朵行走的李针菇精</cp:lastModifiedBy>
  <dcterms:modified xsi:type="dcterms:W3CDTF">2024-01-16T08:45:15Z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7D5588D3BF7846348A16B02D94F9E7D4_13</vt:lpwstr>
  </property>
</Properties>
</file>