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s="仿宋"/>
          <w:sz w:val="32"/>
          <w:szCs w:val="32"/>
          <w:lang w:eastAsia="zh-CN"/>
        </w:rPr>
      </w:pPr>
      <w:bookmarkStart w:id="0" w:name="_GoBack"/>
      <w:bookmarkEnd w:id="0"/>
    </w:p>
    <w:p>
      <w:pPr>
        <w:spacing w:line="360" w:lineRule="auto"/>
        <w:jc w:val="center"/>
        <w:rPr>
          <w:rFonts w:hint="eastAsia" w:ascii="宋体" w:hAnsi="宋体" w:cs="宋体"/>
          <w:b/>
          <w:bCs/>
          <w:sz w:val="40"/>
          <w:szCs w:val="40"/>
        </w:rPr>
      </w:pPr>
      <w:r>
        <w:rPr>
          <w:rFonts w:hint="eastAsia" w:ascii="宋体" w:hAnsi="宋体" w:cs="宋体"/>
          <w:b/>
          <w:bCs/>
          <w:sz w:val="40"/>
          <w:szCs w:val="40"/>
        </w:rPr>
        <w:t>家庭医生签约服务协议书</w:t>
      </w:r>
    </w:p>
    <w:p>
      <w:pPr>
        <w:spacing w:line="360" w:lineRule="auto"/>
        <w:jc w:val="left"/>
        <w:rPr>
          <w:rFonts w:hint="eastAsia" w:ascii="仿宋_GB2312" w:hAnsi="仿宋_GB2312" w:eastAsia="仿宋_GB2312" w:cs="仿宋_GB2312"/>
          <w:sz w:val="22"/>
          <w:szCs w:val="21"/>
        </w:rPr>
      </w:pPr>
    </w:p>
    <w:p>
      <w:pPr>
        <w:adjustRightInd w:val="0"/>
        <w:snapToGrid w:val="0"/>
        <w:spacing w:line="420" w:lineRule="exact"/>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甲方：临淄区</w:t>
      </w:r>
      <w:r>
        <w:rPr>
          <w:rFonts w:hint="eastAsia" w:ascii="仿宋_GB2312" w:hAnsi="仿宋_GB2312" w:eastAsia="仿宋_GB2312" w:cs="仿宋_GB2312"/>
          <w:sz w:val="28"/>
          <w:szCs w:val="28"/>
          <w:lang w:eastAsia="zh-CN"/>
        </w:rPr>
        <w:t>雪宫社区卫生服务中心</w:t>
      </w:r>
    </w:p>
    <w:p>
      <w:pPr>
        <w:adjustRightInd w:val="0"/>
        <w:snapToGrid w:val="0"/>
        <w:spacing w:line="420" w:lineRule="exact"/>
        <w:jc w:val="left"/>
        <w:rPr>
          <w:rFonts w:hint="default" w:ascii="仿宋_GB2312" w:hAnsi="仿宋_GB2312" w:eastAsia="仿宋_GB2312" w:cs="仿宋_GB2312"/>
          <w:sz w:val="22"/>
          <w:szCs w:val="21"/>
          <w:lang w:val="en-US" w:eastAsia="zh-CN"/>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val="en-US" w:eastAsia="zh-CN"/>
        </w:rPr>
        <w:t xml:space="preserve">                         年度：（2023）  （2024）</w:t>
      </w:r>
    </w:p>
    <w:tbl>
      <w:tblPr>
        <w:tblStyle w:val="4"/>
        <w:tblW w:w="0" w:type="auto"/>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476"/>
        <w:gridCol w:w="521"/>
        <w:gridCol w:w="2603"/>
        <w:gridCol w:w="2516"/>
        <w:gridCol w:w="1475"/>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160" w:type="dxa"/>
            <w:noWrap w:val="0"/>
            <w:vAlign w:val="top"/>
          </w:tcPr>
          <w:p>
            <w:pPr>
              <w:adjustRightInd w:val="0"/>
              <w:snapToGrid w:val="0"/>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476" w:type="dxa"/>
            <w:noWrap w:val="0"/>
            <w:vAlign w:val="top"/>
          </w:tcPr>
          <w:p>
            <w:pPr>
              <w:adjustRightInd w:val="0"/>
              <w:snapToGrid w:val="0"/>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521" w:type="dxa"/>
            <w:noWrap w:val="0"/>
            <w:vAlign w:val="top"/>
          </w:tcPr>
          <w:p>
            <w:pPr>
              <w:adjustRightInd w:val="0"/>
              <w:snapToGrid w:val="0"/>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年龄</w:t>
            </w:r>
          </w:p>
        </w:tc>
        <w:tc>
          <w:tcPr>
            <w:tcW w:w="2603" w:type="dxa"/>
            <w:noWrap w:val="0"/>
            <w:vAlign w:val="top"/>
          </w:tcPr>
          <w:p>
            <w:pPr>
              <w:adjustRightInd w:val="0"/>
              <w:snapToGrid w:val="0"/>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516" w:type="dxa"/>
            <w:noWrap w:val="0"/>
            <w:vAlign w:val="top"/>
          </w:tcPr>
          <w:p>
            <w:pPr>
              <w:adjustRightInd w:val="0"/>
              <w:snapToGrid w:val="0"/>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1475" w:type="dxa"/>
            <w:noWrap w:val="0"/>
            <w:vAlign w:val="top"/>
          </w:tcPr>
          <w:p>
            <w:pPr>
              <w:adjustRightInd w:val="0"/>
              <w:snapToGrid w:val="0"/>
              <w:spacing w:line="42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服务包类型</w:t>
            </w:r>
          </w:p>
        </w:tc>
        <w:tc>
          <w:tcPr>
            <w:tcW w:w="1150" w:type="dxa"/>
            <w:noWrap w:val="0"/>
            <w:vAlign w:val="top"/>
          </w:tcPr>
          <w:p>
            <w:pPr>
              <w:adjustRightInd w:val="0"/>
              <w:snapToGrid w:val="0"/>
              <w:spacing w:line="420" w:lineRule="exact"/>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6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47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521"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603"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51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475"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15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16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47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521"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603"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51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475"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15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16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47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521"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603"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51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475"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15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6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47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521"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603"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51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475"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15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16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47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521"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603"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51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475"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15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16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47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521"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603"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2516"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475"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c>
          <w:tcPr>
            <w:tcW w:w="1150" w:type="dxa"/>
            <w:noWrap w:val="0"/>
            <w:vAlign w:val="top"/>
          </w:tcPr>
          <w:p>
            <w:pPr>
              <w:adjustRightInd w:val="0"/>
              <w:snapToGrid w:val="0"/>
              <w:spacing w:line="420" w:lineRule="exact"/>
              <w:jc w:val="left"/>
              <w:rPr>
                <w:rFonts w:hint="eastAsia" w:ascii="仿宋_GB2312" w:hAnsi="仿宋_GB2312" w:eastAsia="仿宋_GB2312" w:cs="仿宋_GB2312"/>
                <w:sz w:val="22"/>
                <w:szCs w:val="21"/>
              </w:rPr>
            </w:pPr>
          </w:p>
        </w:tc>
      </w:tr>
    </w:tbl>
    <w:p>
      <w:pPr>
        <w:adjustRightInd w:val="0"/>
        <w:snapToGrid w:val="0"/>
        <w:spacing w:line="420" w:lineRule="exact"/>
        <w:jc w:val="left"/>
        <w:rPr>
          <w:rFonts w:hint="eastAsia" w:ascii="仿宋_GB2312" w:hAnsi="仿宋_GB2312" w:eastAsia="仿宋_GB2312" w:cs="仿宋_GB2312"/>
          <w:sz w:val="16"/>
          <w:szCs w:val="16"/>
        </w:rPr>
      </w:pPr>
    </w:p>
    <w:p>
      <w:pPr>
        <w:adjustRightInd w:val="0"/>
        <w:snapToGrid w:val="0"/>
        <w:spacing w:line="420" w:lineRule="exact"/>
        <w:jc w:val="left"/>
        <w:rPr>
          <w:rFonts w:hint="eastAsia" w:ascii="仿宋_GB2312" w:hAnsi="仿宋_GB2312" w:eastAsia="仿宋_GB2312" w:cs="仿宋_GB2312"/>
          <w:kern w:val="0"/>
          <w:sz w:val="28"/>
          <w:szCs w:val="28"/>
          <w:highlight w:val="none"/>
          <w:u w:val="single"/>
          <w:lang w:val="en-US" w:eastAsia="zh-CN"/>
        </w:rPr>
      </w:pPr>
      <w:r>
        <w:rPr>
          <w:rFonts w:hint="eastAsia" w:ascii="仿宋_GB2312" w:hAnsi="仿宋_GB2312" w:eastAsia="仿宋_GB2312" w:cs="仿宋_GB2312"/>
          <w:b/>
          <w:sz w:val="32"/>
          <w:szCs w:val="32"/>
        </w:rPr>
        <w:t>选择服务包类型：</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bCs/>
          <w:kern w:val="0"/>
          <w:sz w:val="28"/>
          <w:szCs w:val="28"/>
          <w:u w:val="single"/>
          <w:lang w:eastAsia="zh-CN"/>
        </w:rPr>
        <w:t>基础包</w:t>
      </w:r>
      <w:r>
        <w:rPr>
          <w:rFonts w:hint="eastAsia" w:ascii="仿宋_GB2312" w:hAnsi="仿宋_GB2312" w:eastAsia="仿宋_GB2312" w:cs="仿宋_GB2312"/>
          <w:b/>
          <w:bCs/>
          <w:kern w:val="0"/>
          <w:sz w:val="28"/>
          <w:szCs w:val="28"/>
          <w:u w:val="none"/>
          <w:lang w:val="en-US" w:eastAsia="zh-CN"/>
        </w:rPr>
        <w:t>，</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bCs/>
          <w:kern w:val="0"/>
          <w:sz w:val="28"/>
          <w:szCs w:val="28"/>
          <w:u w:val="single"/>
          <w:lang w:eastAsia="zh-CN"/>
        </w:rPr>
        <w:t>初级包</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none"/>
          <w:lang w:eastAsia="zh-CN"/>
        </w:rPr>
        <w:t>（</w:t>
      </w:r>
      <w:r>
        <w:rPr>
          <w:rFonts w:hint="eastAsia" w:ascii="仿宋_GB2312" w:hAnsi="仿宋_GB2312" w:eastAsia="仿宋_GB2312" w:cs="仿宋_GB2312"/>
          <w:kern w:val="0"/>
          <w:sz w:val="28"/>
          <w:szCs w:val="28"/>
          <w:u w:val="single"/>
          <w:lang w:eastAsia="zh-CN"/>
        </w:rPr>
        <w:t>□一般人群</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0-6岁</w:t>
      </w:r>
      <w:r>
        <w:rPr>
          <w:rFonts w:hint="eastAsia" w:ascii="仿宋_GB2312" w:hAnsi="仿宋_GB2312" w:eastAsia="仿宋_GB2312" w:cs="仿宋_GB2312"/>
          <w:kern w:val="0"/>
          <w:sz w:val="28"/>
          <w:szCs w:val="28"/>
          <w:u w:val="single"/>
          <w:lang w:eastAsia="zh-CN"/>
        </w:rPr>
        <w:t>儿童□孕产妇</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□老年人</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□高血压</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□糖尿病</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□肺结核</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□残疾人</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□医养结合□</w:t>
      </w:r>
      <w:r>
        <w:rPr>
          <w:rFonts w:hint="eastAsia" w:ascii="仿宋_GB2312" w:hAnsi="仿宋_GB2312" w:eastAsia="仿宋_GB2312" w:cs="仿宋_GB2312"/>
          <w:kern w:val="0"/>
          <w:sz w:val="28"/>
          <w:szCs w:val="28"/>
          <w:u w:val="single"/>
          <w:lang w:val="en-US" w:eastAsia="zh-CN"/>
        </w:rPr>
        <w:t>新冠</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脑卒中</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none"/>
          <w:lang w:val="en-US" w:eastAsia="zh-CN"/>
        </w:rPr>
        <w:t xml:space="preserve"> ，</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bCs/>
          <w:kern w:val="0"/>
          <w:sz w:val="28"/>
          <w:szCs w:val="28"/>
          <w:u w:val="single"/>
          <w:lang w:eastAsia="zh-CN"/>
        </w:rPr>
        <w:t>中级包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新冠服务包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val="0"/>
          <w:bCs w:val="0"/>
          <w:kern w:val="0"/>
          <w:sz w:val="28"/>
          <w:szCs w:val="28"/>
          <w:u w:val="single"/>
          <w:lang w:eastAsia="zh-CN"/>
        </w:rPr>
        <w:t>特需包</w:t>
      </w:r>
      <w:r>
        <w:rPr>
          <w:rFonts w:hint="eastAsia" w:ascii="仿宋_GB2312" w:hAnsi="仿宋_GB2312" w:eastAsia="仿宋_GB2312" w:cs="仿宋_GB2312"/>
          <w:kern w:val="0"/>
          <w:sz w:val="28"/>
          <w:szCs w:val="28"/>
          <w:u w:val="single"/>
          <w:lang w:eastAsia="zh-CN"/>
        </w:rPr>
        <w:t>□严重精神障碍</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□残疾人</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□医养结合□</w:t>
      </w:r>
      <w:r>
        <w:rPr>
          <w:rFonts w:hint="eastAsia" w:ascii="仿宋_GB2312" w:hAnsi="仿宋_GB2312" w:eastAsia="仿宋_GB2312" w:cs="仿宋_GB2312"/>
          <w:kern w:val="0"/>
          <w:sz w:val="28"/>
          <w:szCs w:val="28"/>
          <w:u w:val="single"/>
          <w:lang w:val="en-US" w:eastAsia="zh-CN"/>
        </w:rPr>
        <w:t>糖尿病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 xml:space="preserve">糖尿病中医包 </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高血压、</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 xml:space="preserve">高血压中医包 </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 xml:space="preserve">三高包 </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bCs/>
          <w:kern w:val="0"/>
          <w:sz w:val="28"/>
          <w:szCs w:val="28"/>
          <w:u w:val="single"/>
          <w:lang w:eastAsia="zh-CN"/>
        </w:rPr>
        <w:t>高级包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新冠服务包</w:t>
      </w:r>
      <w:r>
        <w:rPr>
          <w:rFonts w:hint="eastAsia" w:ascii="仿宋_GB2312" w:hAnsi="仿宋_GB2312" w:eastAsia="仿宋_GB2312" w:cs="仿宋_GB2312"/>
          <w:kern w:val="0"/>
          <w:sz w:val="28"/>
          <w:szCs w:val="28"/>
          <w:u w:val="single"/>
          <w:lang w:eastAsia="zh-CN"/>
        </w:rPr>
        <w:t>□中医高级包□</w:t>
      </w:r>
      <w:r>
        <w:rPr>
          <w:rFonts w:hint="eastAsia" w:ascii="仿宋_GB2312" w:hAnsi="仿宋_GB2312" w:eastAsia="仿宋_GB2312" w:cs="仿宋_GB2312"/>
          <w:kern w:val="0"/>
          <w:sz w:val="28"/>
          <w:szCs w:val="28"/>
          <w:u w:val="single"/>
          <w:lang w:val="en-US" w:eastAsia="zh-CN"/>
        </w:rPr>
        <w:t>口腔服务包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highlight w:val="none"/>
          <w:u w:val="single"/>
          <w:lang w:eastAsia="zh-CN"/>
        </w:rPr>
        <w:t>□其他服务包（</w:t>
      </w:r>
      <w:r>
        <w:rPr>
          <w:rFonts w:hint="eastAsia" w:ascii="仿宋_GB2312" w:hAnsi="仿宋_GB2312" w:eastAsia="仿宋_GB2312" w:cs="仿宋_GB2312"/>
          <w:kern w:val="0"/>
          <w:sz w:val="28"/>
          <w:szCs w:val="28"/>
          <w:highlight w:val="none"/>
          <w:u w:val="single"/>
          <w:lang w:val="en-US" w:eastAsia="zh-CN"/>
        </w:rPr>
        <w:t xml:space="preserve">         ）</w:t>
      </w:r>
    </w:p>
    <w:p>
      <w:pPr>
        <w:adjustRightInd w:val="0"/>
        <w:snapToGrid w:val="0"/>
        <w:spacing w:line="420" w:lineRule="exact"/>
        <w:jc w:val="left"/>
        <w:rPr>
          <w:rFonts w:hint="default" w:ascii="仿宋_GB2312" w:hAnsi="仿宋_GB2312" w:eastAsia="仿宋_GB2312" w:cs="仿宋_GB2312"/>
          <w:kern w:val="0"/>
          <w:sz w:val="28"/>
          <w:szCs w:val="28"/>
          <w:highlight w:val="none"/>
          <w:u w:val="single"/>
          <w:lang w:val="en-US" w:eastAsia="zh-CN"/>
        </w:rPr>
      </w:pPr>
    </w:p>
    <w:p>
      <w:pPr>
        <w:numPr>
          <w:ilvl w:val="0"/>
          <w:numId w:val="1"/>
        </w:numPr>
        <w:adjustRightInd w:val="0"/>
        <w:snapToGrid w:val="0"/>
        <w:spacing w:line="4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乙双方本着平等、尊重和自愿的原则，签订此协议，接受以下条款的约定：</w:t>
      </w:r>
    </w:p>
    <w:p>
      <w:pPr>
        <w:adjustRightInd w:val="0"/>
        <w:snapToGrid w:val="0"/>
        <w:spacing w:line="42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甲、乙双方共同确定  </w:t>
      </w:r>
      <w:r>
        <w:rPr>
          <w:rFonts w:hint="eastAsia" w:ascii="仿宋_GB2312" w:hAnsi="仿宋_GB2312" w:eastAsia="仿宋_GB2312" w:cs="仿宋_GB2312"/>
          <w:b/>
          <w:bCs/>
          <w:sz w:val="44"/>
          <w:szCs w:val="44"/>
        </w:rPr>
        <w:t>临淄区</w:t>
      </w:r>
      <w:r>
        <w:rPr>
          <w:rFonts w:hint="eastAsia" w:ascii="仿宋_GB2312" w:hAnsi="仿宋_GB2312" w:eastAsia="仿宋_GB2312" w:cs="仿宋_GB2312"/>
          <w:b/>
          <w:bCs/>
          <w:sz w:val="44"/>
          <w:szCs w:val="44"/>
          <w:lang w:eastAsia="zh-CN"/>
        </w:rPr>
        <w:t>雪宫社区卫生服务中心</w:t>
      </w:r>
      <w:r>
        <w:rPr>
          <w:rFonts w:hint="eastAsia" w:ascii="仿宋_GB2312" w:hAnsi="仿宋_GB2312" w:eastAsia="仿宋_GB2312" w:cs="仿宋_GB2312"/>
          <w:b/>
          <w:bCs/>
          <w:sz w:val="44"/>
          <w:szCs w:val="44"/>
        </w:rPr>
        <w:t>家庭医生第</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团队</w:t>
      </w:r>
      <w:r>
        <w:rPr>
          <w:rFonts w:hint="eastAsia" w:ascii="仿宋_GB2312" w:hAnsi="仿宋_GB2312" w:eastAsia="仿宋_GB2312" w:cs="仿宋_GB2312"/>
          <w:sz w:val="44"/>
          <w:szCs w:val="44"/>
        </w:rPr>
        <w:t xml:space="preserve"> </w:t>
      </w:r>
      <w:r>
        <w:rPr>
          <w:rFonts w:hint="eastAsia" w:ascii="仿宋_GB2312" w:hAnsi="仿宋_GB2312" w:eastAsia="仿宋_GB2312" w:cs="仿宋_GB2312"/>
          <w:sz w:val="28"/>
          <w:szCs w:val="28"/>
        </w:rPr>
        <w:t xml:space="preserve"> 为乙方的家庭医生服务团队。</w:t>
      </w:r>
    </w:p>
    <w:p>
      <w:pPr>
        <w:adjustRightInd w:val="0"/>
        <w:snapToGrid w:val="0"/>
        <w:spacing w:line="420" w:lineRule="exact"/>
        <w:ind w:firstLine="560" w:firstLineChars="200"/>
        <w:jc w:val="left"/>
        <w:rPr>
          <w:rFonts w:hint="eastAsia" w:ascii="仿宋_GB2312" w:hAnsi="仿宋_GB2312" w:eastAsia="仿宋_GB2312" w:cs="仿宋_GB2312"/>
          <w:sz w:val="28"/>
          <w:szCs w:val="28"/>
        </w:rPr>
      </w:pPr>
    </w:p>
    <w:p>
      <w:pPr>
        <w:adjustRightInd w:val="0"/>
        <w:snapToGrid w:val="0"/>
        <w:spacing w:line="420" w:lineRule="exact"/>
        <w:ind w:firstLine="560" w:firstLineChars="200"/>
        <w:jc w:val="left"/>
        <w:rPr>
          <w:rFonts w:hint="eastAsia" w:ascii="仿宋_GB2312" w:hAnsi="仿宋_GB2312" w:eastAsia="仿宋_GB2312" w:cs="仿宋_GB2312"/>
          <w:sz w:val="28"/>
          <w:szCs w:val="28"/>
        </w:rPr>
      </w:pPr>
    </w:p>
    <w:p>
      <w:pPr>
        <w:adjustRightInd w:val="0"/>
        <w:snapToGrid w:val="0"/>
        <w:spacing w:line="420" w:lineRule="exact"/>
        <w:ind w:firstLine="560" w:firstLineChars="200"/>
        <w:jc w:val="left"/>
        <w:rPr>
          <w:rFonts w:hint="eastAsia" w:ascii="仿宋_GB2312" w:hAnsi="仿宋_GB2312" w:eastAsia="仿宋_GB2312" w:cs="仿宋_GB2312"/>
          <w:sz w:val="28"/>
          <w:szCs w:val="28"/>
        </w:rPr>
      </w:pPr>
    </w:p>
    <w:p>
      <w:pPr>
        <w:adjustRightInd w:val="0"/>
        <w:snapToGrid w:val="0"/>
        <w:spacing w:line="420" w:lineRule="exact"/>
        <w:ind w:firstLine="560" w:firstLineChars="200"/>
        <w:jc w:val="left"/>
        <w:rPr>
          <w:rFonts w:hint="eastAsia" w:ascii="仿宋_GB2312" w:hAnsi="仿宋_GB2312" w:eastAsia="仿宋_GB2312" w:cs="仿宋_GB2312"/>
          <w:sz w:val="28"/>
          <w:szCs w:val="28"/>
        </w:rPr>
      </w:pPr>
    </w:p>
    <w:p>
      <w:pPr>
        <w:adjustRightInd w:val="0"/>
        <w:snapToGrid w:val="0"/>
        <w:spacing w:line="420" w:lineRule="exact"/>
        <w:ind w:firstLine="560" w:firstLineChars="200"/>
        <w:jc w:val="left"/>
        <w:rPr>
          <w:rFonts w:hint="eastAsia" w:ascii="仿宋_GB2312" w:hAnsi="仿宋_GB2312" w:eastAsia="仿宋_GB2312" w:cs="仿宋_GB2312"/>
          <w:sz w:val="28"/>
          <w:szCs w:val="28"/>
        </w:rPr>
      </w:pPr>
    </w:p>
    <w:p>
      <w:pPr>
        <w:adjustRightInd w:val="0"/>
        <w:snapToGrid w:val="0"/>
        <w:spacing w:line="420" w:lineRule="exact"/>
        <w:ind w:firstLine="560" w:firstLineChars="200"/>
        <w:jc w:val="left"/>
        <w:rPr>
          <w:rFonts w:hint="eastAsia" w:ascii="仿宋_GB2312" w:hAnsi="仿宋_GB2312" w:eastAsia="仿宋_GB2312" w:cs="仿宋_GB2312"/>
          <w:sz w:val="28"/>
          <w:szCs w:val="28"/>
        </w:rPr>
      </w:pPr>
    </w:p>
    <w:p>
      <w:pPr>
        <w:adjustRightInd w:val="0"/>
        <w:snapToGrid w:val="0"/>
        <w:spacing w:line="420" w:lineRule="exact"/>
        <w:ind w:firstLine="562" w:firstLineChars="200"/>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家庭医生团队信息，（请选择您的家庭医生团队）</w:t>
      </w:r>
    </w:p>
    <w:p>
      <w:pPr>
        <w:adjustRightInd w:val="0"/>
        <w:snapToGrid w:val="0"/>
        <w:spacing w:line="420" w:lineRule="exact"/>
        <w:ind w:firstLine="562" w:firstLineChars="200"/>
        <w:jc w:val="left"/>
        <w:rPr>
          <w:rFonts w:hint="eastAsia" w:ascii="仿宋_GB2312" w:hAnsi="仿宋_GB2312" w:eastAsia="仿宋_GB2312" w:cs="仿宋_GB2312"/>
          <w:b/>
          <w:bCs/>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雪宫社区卫生服务中心第一服务团（</w:t>
      </w:r>
      <w:r>
        <w:rPr>
          <w:rFonts w:hint="eastAsia" w:ascii="仿宋_GB2312" w:hAnsi="仿宋_GB2312" w:eastAsia="仿宋_GB2312" w:cs="仿宋_GB2312"/>
          <w:b w:val="0"/>
          <w:bCs w:val="0"/>
          <w:sz w:val="28"/>
          <w:szCs w:val="28"/>
          <w:vertAlign w:val="baseline"/>
          <w:lang w:val="en-US" w:eastAsia="zh-CN"/>
        </w:rPr>
        <w:t>李蕊团队</w:t>
      </w:r>
      <w:r>
        <w:rPr>
          <w:rFonts w:hint="eastAsia" w:ascii="仿宋_GB2312" w:hAnsi="仿宋_GB2312" w:eastAsia="仿宋_GB2312" w:cs="仿宋_GB2312"/>
          <w:b/>
          <w:bCs/>
          <w:sz w:val="28"/>
          <w:szCs w:val="28"/>
          <w:lang w:val="en-US" w:eastAsia="zh-CN"/>
        </w:rPr>
        <w:t>）（   ）</w:t>
      </w:r>
    </w:p>
    <w:tbl>
      <w:tblPr>
        <w:tblStyle w:val="5"/>
        <w:tblW w:w="10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5"/>
        <w:gridCol w:w="2055"/>
        <w:gridCol w:w="2849"/>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55"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849"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480"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55" w:type="dxa"/>
          </w:tcPr>
          <w:p>
            <w:pPr>
              <w:adjustRightInd w:val="0"/>
              <w:snapToGrid w:val="0"/>
              <w:spacing w:line="420" w:lineRule="exact"/>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李蕊</w:t>
            </w:r>
          </w:p>
        </w:tc>
        <w:tc>
          <w:tcPr>
            <w:tcW w:w="2849"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val="en-US" w:eastAsia="zh-CN"/>
              </w:rPr>
              <w:t>7313776</w:t>
            </w:r>
          </w:p>
        </w:tc>
        <w:tc>
          <w:tcPr>
            <w:tcW w:w="3480"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韩家、王家、杜家、小杨、槐行、大杨、董褚、闫家、程营、朱营、孙营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主治医师</w:t>
            </w:r>
          </w:p>
        </w:tc>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房鑫</w:t>
            </w:r>
          </w:p>
        </w:tc>
        <w:tc>
          <w:tcPr>
            <w:tcW w:w="2849"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13705331728</w:t>
            </w:r>
          </w:p>
        </w:tc>
        <w:tc>
          <w:tcPr>
            <w:tcW w:w="348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主治医师</w:t>
            </w:r>
          </w:p>
        </w:tc>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闫志辉</w:t>
            </w:r>
          </w:p>
        </w:tc>
        <w:tc>
          <w:tcPr>
            <w:tcW w:w="2849" w:type="dxa"/>
            <w:vAlign w:val="top"/>
          </w:tcPr>
          <w:p>
            <w:pPr>
              <w:adjustRightInd w:val="0"/>
              <w:snapToGrid w:val="0"/>
              <w:spacing w:line="42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val="0"/>
                <w:bCs w:val="0"/>
                <w:sz w:val="28"/>
                <w:szCs w:val="28"/>
                <w:vertAlign w:val="baseline"/>
                <w:lang w:val="en-US" w:eastAsia="zh-CN"/>
              </w:rPr>
              <w:t>13475500891</w:t>
            </w:r>
          </w:p>
        </w:tc>
        <w:tc>
          <w:tcPr>
            <w:tcW w:w="348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全科医师</w:t>
            </w:r>
          </w:p>
        </w:tc>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崔建平</w:t>
            </w:r>
          </w:p>
        </w:tc>
        <w:tc>
          <w:tcPr>
            <w:tcW w:w="2849"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13754782845</w:t>
            </w:r>
          </w:p>
        </w:tc>
        <w:tc>
          <w:tcPr>
            <w:tcW w:w="348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家庭医生</w:t>
            </w:r>
          </w:p>
        </w:tc>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丁婷</w:t>
            </w:r>
          </w:p>
        </w:tc>
        <w:tc>
          <w:tcPr>
            <w:tcW w:w="2849" w:type="dxa"/>
            <w:vAlign w:val="top"/>
          </w:tcPr>
          <w:p>
            <w:pPr>
              <w:adjustRightInd w:val="0"/>
              <w:snapToGrid w:val="0"/>
              <w:spacing w:line="42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15106423288</w:t>
            </w:r>
          </w:p>
        </w:tc>
        <w:tc>
          <w:tcPr>
            <w:tcW w:w="348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家庭医生</w:t>
            </w:r>
          </w:p>
        </w:tc>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程明臣</w:t>
            </w:r>
          </w:p>
        </w:tc>
        <w:tc>
          <w:tcPr>
            <w:tcW w:w="2849" w:type="dxa"/>
            <w:vAlign w:val="top"/>
          </w:tcPr>
          <w:p>
            <w:pPr>
              <w:adjustRightInd w:val="0"/>
              <w:snapToGrid w:val="0"/>
              <w:spacing w:line="420" w:lineRule="exact"/>
              <w:jc w:val="cente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13370691593</w:t>
            </w:r>
          </w:p>
        </w:tc>
        <w:tc>
          <w:tcPr>
            <w:tcW w:w="348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护士</w:t>
            </w:r>
          </w:p>
        </w:tc>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程艳芳</w:t>
            </w:r>
          </w:p>
        </w:tc>
        <w:tc>
          <w:tcPr>
            <w:tcW w:w="2849"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7318136</w:t>
            </w:r>
          </w:p>
        </w:tc>
        <w:tc>
          <w:tcPr>
            <w:tcW w:w="348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公卫医师</w:t>
            </w:r>
          </w:p>
        </w:tc>
        <w:tc>
          <w:tcPr>
            <w:tcW w:w="2055"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刘晏伶</w:t>
            </w:r>
          </w:p>
        </w:tc>
        <w:tc>
          <w:tcPr>
            <w:tcW w:w="2849"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18653398653</w:t>
            </w:r>
          </w:p>
        </w:tc>
        <w:tc>
          <w:tcPr>
            <w:tcW w:w="348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bl>
    <w:p>
      <w:pPr>
        <w:adjustRightInd w:val="0"/>
        <w:snapToGrid w:val="0"/>
        <w:spacing w:line="420" w:lineRule="exact"/>
        <w:jc w:val="left"/>
        <w:rPr>
          <w:rFonts w:hint="eastAsia" w:ascii="仿宋_GB2312" w:hAnsi="仿宋_GB2312" w:eastAsia="仿宋_GB2312" w:cs="仿宋_GB2312"/>
          <w:b/>
          <w:bCs/>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雪宫社区卫生服务中心第二服务团队（</w:t>
      </w:r>
      <w:r>
        <w:rPr>
          <w:rFonts w:hint="eastAsia" w:ascii="仿宋_GB2312" w:hAnsi="仿宋_GB2312" w:eastAsia="仿宋_GB2312" w:cs="仿宋_GB2312"/>
          <w:b w:val="0"/>
          <w:bCs w:val="0"/>
          <w:sz w:val="28"/>
          <w:szCs w:val="28"/>
          <w:vertAlign w:val="baseline"/>
          <w:lang w:val="en-US" w:eastAsia="zh-CN"/>
        </w:rPr>
        <w:t>张珺团队</w:t>
      </w:r>
      <w:r>
        <w:rPr>
          <w:rFonts w:hint="eastAsia" w:ascii="仿宋_GB2312" w:hAnsi="仿宋_GB2312" w:eastAsia="仿宋_GB2312" w:cs="仿宋_GB2312"/>
          <w:b/>
          <w:bCs/>
          <w:sz w:val="28"/>
          <w:szCs w:val="28"/>
          <w:lang w:val="en-US" w:eastAsia="zh-CN"/>
        </w:rPr>
        <w:t>）（   ）</w:t>
      </w:r>
    </w:p>
    <w:tbl>
      <w:tblPr>
        <w:tblStyle w:val="5"/>
        <w:tblW w:w="10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2084"/>
        <w:gridCol w:w="2641"/>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641"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630"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84" w:type="dxa"/>
          </w:tcPr>
          <w:p>
            <w:pPr>
              <w:adjustRightInd w:val="0"/>
              <w:snapToGrid w:val="0"/>
              <w:spacing w:line="420" w:lineRule="exact"/>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张珺</w:t>
            </w:r>
          </w:p>
        </w:tc>
        <w:tc>
          <w:tcPr>
            <w:tcW w:w="2641"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val="en-US" w:eastAsia="zh-CN"/>
              </w:rPr>
              <w:t>7313776</w:t>
            </w:r>
          </w:p>
        </w:tc>
        <w:tc>
          <w:tcPr>
            <w:tcW w:w="3630"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东街、西街、南街、合里、耿王、刘家、东安、西安、南安、高娄、郑王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主治医师</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王衍博</w:t>
            </w:r>
          </w:p>
        </w:tc>
        <w:tc>
          <w:tcPr>
            <w:tcW w:w="2641"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val="en-US" w:eastAsia="zh-CN"/>
              </w:rPr>
              <w:t>13409091449</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主治医师</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王强</w:t>
            </w:r>
          </w:p>
        </w:tc>
        <w:tc>
          <w:tcPr>
            <w:tcW w:w="2641"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val="en-US" w:eastAsia="zh-CN"/>
              </w:rPr>
              <w:t>15953364555</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全科医师</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傅秀云</w:t>
            </w:r>
          </w:p>
        </w:tc>
        <w:tc>
          <w:tcPr>
            <w:tcW w:w="2641"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7318557</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公卫医师</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丁翠玲</w:t>
            </w:r>
          </w:p>
        </w:tc>
        <w:tc>
          <w:tcPr>
            <w:tcW w:w="2641"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15953325088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84" w:type="dxa"/>
            <w:vAlign w:val="top"/>
          </w:tcPr>
          <w:p>
            <w:pPr>
              <w:adjustRightInd w:val="0"/>
              <w:snapToGrid w:val="0"/>
              <w:spacing w:line="420" w:lineRule="exact"/>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公卫医师</w:t>
            </w:r>
          </w:p>
        </w:tc>
        <w:tc>
          <w:tcPr>
            <w:tcW w:w="2084" w:type="dxa"/>
            <w:vAlign w:val="top"/>
          </w:tcPr>
          <w:p>
            <w:pPr>
              <w:adjustRightInd w:val="0"/>
              <w:snapToGrid w:val="0"/>
              <w:spacing w:line="420" w:lineRule="exact"/>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左进红</w:t>
            </w:r>
          </w:p>
        </w:tc>
        <w:tc>
          <w:tcPr>
            <w:tcW w:w="2641" w:type="dxa"/>
            <w:vAlign w:val="top"/>
          </w:tcPr>
          <w:p>
            <w:pPr>
              <w:adjustRightInd w:val="0"/>
              <w:snapToGrid w:val="0"/>
              <w:spacing w:line="420" w:lineRule="exact"/>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13455316304</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84" w:type="dxa"/>
            <w:vAlign w:val="top"/>
          </w:tcPr>
          <w:p>
            <w:pPr>
              <w:adjustRightInd w:val="0"/>
              <w:snapToGrid w:val="0"/>
              <w:spacing w:line="420" w:lineRule="exact"/>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家庭医生</w:t>
            </w:r>
          </w:p>
        </w:tc>
        <w:tc>
          <w:tcPr>
            <w:tcW w:w="2084" w:type="dxa"/>
            <w:vAlign w:val="top"/>
          </w:tcPr>
          <w:p>
            <w:pPr>
              <w:adjustRightInd w:val="0"/>
              <w:snapToGrid w:val="0"/>
              <w:spacing w:line="420" w:lineRule="exact"/>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王玉贤</w:t>
            </w:r>
          </w:p>
        </w:tc>
        <w:tc>
          <w:tcPr>
            <w:tcW w:w="2641" w:type="dxa"/>
            <w:vAlign w:val="top"/>
          </w:tcPr>
          <w:p>
            <w:pPr>
              <w:adjustRightInd w:val="0"/>
              <w:snapToGrid w:val="0"/>
              <w:spacing w:line="420" w:lineRule="exact"/>
              <w:jc w:val="center"/>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13581025624</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护士</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eastAsia="zh-CN"/>
              </w:rPr>
              <w:t>刘春光</w:t>
            </w:r>
          </w:p>
        </w:tc>
        <w:tc>
          <w:tcPr>
            <w:tcW w:w="2641"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7318136</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30" w:type="dxa"/>
        </w:trPr>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护士</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许澄</w:t>
            </w:r>
          </w:p>
        </w:tc>
        <w:tc>
          <w:tcPr>
            <w:tcW w:w="2641"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default" w:ascii="仿宋_GB2312" w:hAnsi="仿宋_GB2312" w:eastAsia="仿宋_GB2312" w:cs="仿宋_GB2312"/>
                <w:b w:val="0"/>
                <w:bCs w:val="0"/>
                <w:sz w:val="28"/>
                <w:szCs w:val="28"/>
                <w:vertAlign w:val="baseline"/>
                <w:lang w:val="en-US" w:eastAsia="zh-CN"/>
              </w:rPr>
              <w:t>15853347490</w:t>
            </w:r>
          </w:p>
        </w:tc>
      </w:tr>
    </w:tbl>
    <w:p/>
    <w:p>
      <w:pPr>
        <w:adjustRightInd w:val="0"/>
        <w:snapToGrid w:val="0"/>
        <w:spacing w:line="420" w:lineRule="exact"/>
        <w:jc w:val="left"/>
        <w:rPr>
          <w:rFonts w:hint="default" w:ascii="仿宋_GB2312" w:hAnsi="仿宋_GB2312" w:eastAsia="仿宋_GB2312" w:cs="仿宋_GB2312"/>
          <w:b w:val="0"/>
          <w:bCs w:val="0"/>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雪宫社区卫生服务中心第三服务团队（</w:t>
      </w:r>
      <w:r>
        <w:rPr>
          <w:rFonts w:hint="eastAsia" w:ascii="仿宋_GB2312" w:hAnsi="仿宋_GB2312" w:eastAsia="仿宋_GB2312" w:cs="仿宋_GB2312"/>
          <w:sz w:val="28"/>
          <w:szCs w:val="28"/>
          <w:lang w:eastAsia="zh-CN"/>
        </w:rPr>
        <w:t>魏丽</w:t>
      </w:r>
      <w:r>
        <w:rPr>
          <w:rFonts w:hint="eastAsia" w:ascii="仿宋_GB2312" w:hAnsi="仿宋_GB2312" w:eastAsia="仿宋_GB2312" w:cs="仿宋_GB2312"/>
          <w:b w:val="0"/>
          <w:bCs w:val="0"/>
          <w:sz w:val="28"/>
          <w:szCs w:val="28"/>
          <w:vertAlign w:val="baseline"/>
          <w:lang w:val="en-US" w:eastAsia="zh-CN"/>
        </w:rPr>
        <w:t>团队</w:t>
      </w:r>
      <w:r>
        <w:rPr>
          <w:rFonts w:hint="eastAsia" w:ascii="仿宋_GB2312" w:hAnsi="仿宋_GB2312" w:eastAsia="仿宋_GB2312" w:cs="仿宋_GB2312"/>
          <w:b/>
          <w:bCs/>
          <w:sz w:val="28"/>
          <w:szCs w:val="28"/>
          <w:lang w:val="en-US" w:eastAsia="zh-CN"/>
        </w:rPr>
        <w:t>）（   ）</w:t>
      </w:r>
    </w:p>
    <w:tbl>
      <w:tblPr>
        <w:tblStyle w:val="5"/>
        <w:tblW w:w="10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2084"/>
        <w:gridCol w:w="2641"/>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641"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630"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84" w:type="dxa"/>
          </w:tcPr>
          <w:p>
            <w:pPr>
              <w:adjustRightInd w:val="0"/>
              <w:snapToGrid w:val="0"/>
              <w:spacing w:line="420" w:lineRule="exact"/>
              <w:ind w:firstLine="560" w:firstLineChars="200"/>
              <w:jc w:val="both"/>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eastAsia="zh-CN"/>
              </w:rPr>
              <w:t>魏丽</w:t>
            </w:r>
          </w:p>
        </w:tc>
        <w:tc>
          <w:tcPr>
            <w:tcW w:w="2641"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val="en-US" w:eastAsia="zh-CN"/>
              </w:rPr>
              <w:t>7313776</w:t>
            </w:r>
          </w:p>
        </w:tc>
        <w:tc>
          <w:tcPr>
            <w:tcW w:w="3630"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徐家、永流、官道、魏家、尧王、商王、范家、陈家、赵家、东孙、西孙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执业医师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孙立业</w:t>
            </w:r>
          </w:p>
        </w:tc>
        <w:tc>
          <w:tcPr>
            <w:tcW w:w="264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13598492165</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执业医师</w:t>
            </w:r>
          </w:p>
        </w:tc>
        <w:tc>
          <w:tcPr>
            <w:tcW w:w="2084" w:type="dxa"/>
            <w:vAlign w:val="top"/>
          </w:tcPr>
          <w:p>
            <w:pPr>
              <w:keepNext w:val="0"/>
              <w:keepLines w:val="0"/>
              <w:pageBreakBefore w:val="0"/>
              <w:widowControl w:val="0"/>
              <w:tabs>
                <w:tab w:val="left" w:pos="417"/>
              </w:tabs>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王加邦</w:t>
            </w:r>
          </w:p>
        </w:tc>
        <w:tc>
          <w:tcPr>
            <w:tcW w:w="264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13869300898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全科医师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邵国亮</w:t>
            </w:r>
          </w:p>
        </w:tc>
        <w:tc>
          <w:tcPr>
            <w:tcW w:w="264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13475511144</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全科医师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魏静</w:t>
            </w:r>
          </w:p>
        </w:tc>
        <w:tc>
          <w:tcPr>
            <w:tcW w:w="264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13953307288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公卫医师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朱少梅</w:t>
            </w:r>
          </w:p>
        </w:tc>
        <w:tc>
          <w:tcPr>
            <w:tcW w:w="264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15864477351</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护士</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王春花</w:t>
            </w:r>
          </w:p>
        </w:tc>
        <w:tc>
          <w:tcPr>
            <w:tcW w:w="264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7318136</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bl>
    <w:p>
      <w:pPr>
        <w:adjustRightInd w:val="0"/>
        <w:snapToGrid w:val="0"/>
        <w:spacing w:line="420" w:lineRule="exact"/>
        <w:jc w:val="left"/>
        <w:rPr>
          <w:rFonts w:hint="default" w:ascii="仿宋_GB2312" w:hAnsi="仿宋_GB2312" w:eastAsia="仿宋_GB2312" w:cs="仿宋_GB2312"/>
          <w:b w:val="0"/>
          <w:bCs w:val="0"/>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雪宫社区卫生服务中心第四服务团队（</w:t>
      </w:r>
      <w:r>
        <w:rPr>
          <w:rFonts w:hint="default" w:ascii="仿宋_GB2312" w:hAnsi="仿宋_GB2312" w:eastAsia="仿宋_GB2312" w:cs="仿宋_GB2312"/>
          <w:b w:val="0"/>
          <w:bCs w:val="0"/>
          <w:sz w:val="28"/>
          <w:szCs w:val="28"/>
          <w:vertAlign w:val="baseline"/>
          <w:lang w:val="en-US" w:eastAsia="zh-CN"/>
        </w:rPr>
        <w:t>杨娜</w:t>
      </w:r>
      <w:r>
        <w:rPr>
          <w:rFonts w:hint="eastAsia" w:ascii="仿宋_GB2312" w:hAnsi="仿宋_GB2312" w:eastAsia="仿宋_GB2312" w:cs="仿宋_GB2312"/>
          <w:b w:val="0"/>
          <w:bCs w:val="0"/>
          <w:sz w:val="28"/>
          <w:szCs w:val="28"/>
          <w:vertAlign w:val="baseline"/>
          <w:lang w:val="en-US" w:eastAsia="zh-CN"/>
        </w:rPr>
        <w:t>团队</w:t>
      </w:r>
      <w:r>
        <w:rPr>
          <w:rFonts w:hint="eastAsia" w:ascii="仿宋_GB2312" w:hAnsi="仿宋_GB2312" w:eastAsia="仿宋_GB2312" w:cs="仿宋_GB2312"/>
          <w:b/>
          <w:bCs/>
          <w:sz w:val="28"/>
          <w:szCs w:val="28"/>
          <w:lang w:val="en-US" w:eastAsia="zh-CN"/>
        </w:rPr>
        <w:t>）（   ）</w:t>
      </w:r>
    </w:p>
    <w:tbl>
      <w:tblPr>
        <w:tblStyle w:val="5"/>
        <w:tblpPr w:leftFromText="180" w:rightFromText="180" w:vertAnchor="text" w:horzAnchor="page" w:tblpX="806" w:tblpY="195"/>
        <w:tblOverlap w:val="never"/>
        <w:tblW w:w="10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9"/>
        <w:gridCol w:w="2084"/>
        <w:gridCol w:w="2531"/>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531"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630"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tcPr>
          <w:p>
            <w:pPr>
              <w:adjustRightInd w:val="0"/>
              <w:snapToGrid w:val="0"/>
              <w:spacing w:line="420" w:lineRule="exact"/>
              <w:ind w:firstLine="560" w:firstLineChars="200"/>
              <w:jc w:val="both"/>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杨娜</w:t>
            </w:r>
          </w:p>
        </w:tc>
        <w:tc>
          <w:tcPr>
            <w:tcW w:w="2531"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val="en-US" w:eastAsia="zh-CN"/>
              </w:rPr>
              <w:t>7313776</w:t>
            </w:r>
          </w:p>
        </w:tc>
        <w:tc>
          <w:tcPr>
            <w:tcW w:w="3630"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单家社区</w:t>
            </w:r>
            <w:r>
              <w:rPr>
                <w:rFonts w:hint="eastAsia" w:ascii="仿宋_GB2312" w:hAnsi="仿宋_GB2312" w:eastAsia="仿宋_GB2312" w:cs="仿宋_GB2312"/>
                <w:b w:val="0"/>
                <w:bCs w:val="0"/>
                <w:sz w:val="28"/>
                <w:szCs w:val="28"/>
                <w:vertAlign w:val="baseline"/>
                <w:lang w:val="en-US" w:eastAsia="zh-CN"/>
              </w:rPr>
              <w:t>、</w:t>
            </w:r>
            <w:r>
              <w:rPr>
                <w:rFonts w:hint="default" w:ascii="仿宋_GB2312" w:hAnsi="仿宋_GB2312" w:eastAsia="仿宋_GB2312" w:cs="仿宋_GB2312"/>
                <w:b w:val="0"/>
                <w:bCs w:val="0"/>
                <w:sz w:val="28"/>
                <w:szCs w:val="28"/>
                <w:vertAlign w:val="baseline"/>
                <w:lang w:val="en-US" w:eastAsia="zh-CN"/>
              </w:rPr>
              <w:t>雪宫社区</w:t>
            </w:r>
            <w:r>
              <w:rPr>
                <w:rFonts w:hint="eastAsia" w:ascii="仿宋_GB2312" w:hAnsi="仿宋_GB2312" w:eastAsia="仿宋_GB2312" w:cs="仿宋_GB2312"/>
                <w:b w:val="0"/>
                <w:bCs w:val="0"/>
                <w:sz w:val="28"/>
                <w:szCs w:val="28"/>
                <w:vertAlign w:val="baseline"/>
                <w:lang w:val="en-US" w:eastAsia="zh-CN"/>
              </w:rPr>
              <w:t>、</w:t>
            </w:r>
            <w:r>
              <w:rPr>
                <w:rFonts w:hint="default" w:ascii="仿宋_GB2312" w:hAnsi="仿宋_GB2312" w:eastAsia="仿宋_GB2312" w:cs="仿宋_GB2312"/>
                <w:b w:val="0"/>
                <w:bCs w:val="0"/>
                <w:sz w:val="28"/>
                <w:szCs w:val="28"/>
                <w:vertAlign w:val="baseline"/>
                <w:lang w:val="en-US" w:eastAsia="zh-CN"/>
              </w:rPr>
              <w:t>堠皋社区辖区内所有</w:t>
            </w:r>
            <w:r>
              <w:rPr>
                <w:rFonts w:hint="eastAsia" w:ascii="仿宋_GB2312" w:hAnsi="仿宋_GB2312" w:eastAsia="仿宋_GB2312" w:cs="仿宋_GB2312"/>
                <w:b w:val="0"/>
                <w:bCs w:val="0"/>
                <w:sz w:val="28"/>
                <w:szCs w:val="28"/>
                <w:vertAlign w:val="baseline"/>
                <w:lang w:val="en-US" w:eastAsia="zh-CN"/>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副主任医师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王建</w:t>
            </w:r>
          </w:p>
        </w:tc>
        <w:tc>
          <w:tcPr>
            <w:tcW w:w="253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15169319678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副主任医师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魏娜</w:t>
            </w:r>
          </w:p>
        </w:tc>
        <w:tc>
          <w:tcPr>
            <w:tcW w:w="253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13508947472</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全科医师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张敦华</w:t>
            </w:r>
          </w:p>
        </w:tc>
        <w:tc>
          <w:tcPr>
            <w:tcW w:w="253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7172770</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全科医师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孙俪</w:t>
            </w:r>
          </w:p>
        </w:tc>
        <w:tc>
          <w:tcPr>
            <w:tcW w:w="253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7151028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全科医师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于素珍</w:t>
            </w:r>
          </w:p>
        </w:tc>
        <w:tc>
          <w:tcPr>
            <w:tcW w:w="253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3071961</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公卫医师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王秀红</w:t>
            </w:r>
          </w:p>
        </w:tc>
        <w:tc>
          <w:tcPr>
            <w:tcW w:w="253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3071961</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士</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杨丽</w:t>
            </w:r>
          </w:p>
        </w:tc>
        <w:tc>
          <w:tcPr>
            <w:tcW w:w="253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7151028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9"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士</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郭峰</w:t>
            </w:r>
          </w:p>
        </w:tc>
        <w:tc>
          <w:tcPr>
            <w:tcW w:w="2531"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7172770</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bl>
    <w:p>
      <w:pPr>
        <w:adjustRightInd w:val="0"/>
        <w:snapToGrid w:val="0"/>
        <w:spacing w:line="420" w:lineRule="exact"/>
        <w:jc w:val="left"/>
        <w:rPr>
          <w:rFonts w:hint="eastAsia" w:ascii="仿宋_GB2312" w:hAnsi="仿宋_GB2312" w:eastAsia="仿宋_GB2312" w:cs="仿宋_GB2312"/>
          <w:b/>
          <w:bCs/>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雪宫社区卫生服务中心第五服务团队（</w:t>
      </w:r>
      <w:r>
        <w:rPr>
          <w:rFonts w:hint="default" w:ascii="仿宋_GB2312" w:hAnsi="仿宋_GB2312" w:eastAsia="仿宋_GB2312" w:cs="仿宋_GB2312"/>
          <w:b w:val="0"/>
          <w:bCs w:val="0"/>
          <w:sz w:val="28"/>
          <w:szCs w:val="28"/>
          <w:vertAlign w:val="baseline"/>
          <w:lang w:val="en-US" w:eastAsia="zh-CN"/>
        </w:rPr>
        <w:t>张慧</w:t>
      </w:r>
      <w:r>
        <w:rPr>
          <w:rFonts w:hint="eastAsia" w:ascii="仿宋_GB2312" w:hAnsi="仿宋_GB2312" w:eastAsia="仿宋_GB2312" w:cs="仿宋_GB2312"/>
          <w:b w:val="0"/>
          <w:bCs w:val="0"/>
          <w:sz w:val="28"/>
          <w:szCs w:val="28"/>
          <w:vertAlign w:val="baseline"/>
          <w:lang w:val="en-US" w:eastAsia="zh-CN"/>
        </w:rPr>
        <w:t>团队</w:t>
      </w:r>
      <w:r>
        <w:rPr>
          <w:rFonts w:hint="eastAsia" w:ascii="仿宋_GB2312" w:hAnsi="仿宋_GB2312" w:eastAsia="仿宋_GB2312" w:cs="仿宋_GB2312"/>
          <w:b/>
          <w:bCs/>
          <w:sz w:val="28"/>
          <w:szCs w:val="28"/>
          <w:lang w:val="en-US" w:eastAsia="zh-CN"/>
        </w:rPr>
        <w:t>）（   ）</w:t>
      </w:r>
    </w:p>
    <w:tbl>
      <w:tblPr>
        <w:tblStyle w:val="5"/>
        <w:tblpPr w:leftFromText="180" w:rightFromText="180" w:vertAnchor="text" w:horzAnchor="page" w:tblpX="821" w:tblpY="408"/>
        <w:tblOverlap w:val="never"/>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8"/>
        <w:gridCol w:w="2084"/>
        <w:gridCol w:w="2656"/>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8"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453"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8" w:type="dxa"/>
          </w:tcPr>
          <w:p>
            <w:pPr>
              <w:adjustRightInd w:val="0"/>
              <w:snapToGrid w:val="0"/>
              <w:spacing w:line="420" w:lineRule="exact"/>
              <w:ind w:firstLine="560" w:firstLineChars="200"/>
              <w:jc w:val="both"/>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张慧</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val="en-US" w:eastAsia="zh-CN"/>
              </w:rPr>
              <w:t>7313776</w:t>
            </w:r>
          </w:p>
        </w:tc>
        <w:tc>
          <w:tcPr>
            <w:tcW w:w="3453"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齐都花园社区</w:t>
            </w:r>
            <w:r>
              <w:rPr>
                <w:rFonts w:hint="eastAsia" w:ascii="仿宋_GB2312" w:hAnsi="仿宋_GB2312" w:eastAsia="仿宋_GB2312" w:cs="仿宋_GB2312"/>
                <w:b w:val="0"/>
                <w:bCs w:val="0"/>
                <w:sz w:val="28"/>
                <w:szCs w:val="28"/>
                <w:vertAlign w:val="baseline"/>
                <w:lang w:val="en-US" w:eastAsia="zh-CN"/>
              </w:rPr>
              <w:t>、</w:t>
            </w:r>
            <w:r>
              <w:rPr>
                <w:rFonts w:hint="default" w:ascii="仿宋_GB2312" w:hAnsi="仿宋_GB2312" w:eastAsia="仿宋_GB2312" w:cs="仿宋_GB2312"/>
                <w:b w:val="0"/>
                <w:bCs w:val="0"/>
                <w:sz w:val="28"/>
                <w:szCs w:val="28"/>
                <w:vertAlign w:val="baseline"/>
                <w:lang w:val="en-US" w:eastAsia="zh-CN"/>
              </w:rPr>
              <w:t>齐福园社区</w:t>
            </w:r>
            <w:r>
              <w:rPr>
                <w:rFonts w:hint="eastAsia" w:ascii="仿宋_GB2312" w:hAnsi="仿宋_GB2312" w:eastAsia="仿宋_GB2312" w:cs="仿宋_GB2312"/>
                <w:b w:val="0"/>
                <w:bCs w:val="0"/>
                <w:sz w:val="28"/>
                <w:szCs w:val="28"/>
                <w:vertAlign w:val="baseline"/>
                <w:lang w:val="en-US" w:eastAsia="zh-CN"/>
              </w:rPr>
              <w:t>、</w:t>
            </w:r>
            <w:r>
              <w:rPr>
                <w:rFonts w:hint="default" w:ascii="仿宋_GB2312" w:hAnsi="仿宋_GB2312" w:eastAsia="仿宋_GB2312" w:cs="仿宋_GB2312"/>
                <w:b w:val="0"/>
                <w:bCs w:val="0"/>
                <w:sz w:val="28"/>
                <w:szCs w:val="28"/>
                <w:vertAlign w:val="baseline"/>
                <w:lang w:val="en-US" w:eastAsia="zh-CN"/>
              </w:rPr>
              <w:t>西高社区辖区内所有</w:t>
            </w:r>
            <w:r>
              <w:rPr>
                <w:rFonts w:hint="eastAsia" w:ascii="仿宋_GB2312" w:hAnsi="仿宋_GB2312" w:eastAsia="仿宋_GB2312" w:cs="仿宋_GB2312"/>
                <w:b w:val="0"/>
                <w:bCs w:val="0"/>
                <w:sz w:val="28"/>
                <w:szCs w:val="28"/>
                <w:vertAlign w:val="baseline"/>
                <w:lang w:val="en-US" w:eastAsia="zh-CN"/>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2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主治医师</w:t>
            </w:r>
          </w:p>
        </w:tc>
        <w:tc>
          <w:tcPr>
            <w:tcW w:w="2084"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齐萍</w:t>
            </w:r>
          </w:p>
        </w:tc>
        <w:tc>
          <w:tcPr>
            <w:tcW w:w="2656"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18766949580</w:t>
            </w:r>
          </w:p>
        </w:tc>
        <w:tc>
          <w:tcPr>
            <w:tcW w:w="3453"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2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主治医师</w:t>
            </w:r>
          </w:p>
        </w:tc>
        <w:tc>
          <w:tcPr>
            <w:tcW w:w="2084"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朱连昕</w:t>
            </w:r>
          </w:p>
        </w:tc>
        <w:tc>
          <w:tcPr>
            <w:tcW w:w="2656"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15153307337</w:t>
            </w:r>
          </w:p>
        </w:tc>
        <w:tc>
          <w:tcPr>
            <w:tcW w:w="3453"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2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全科医师</w:t>
            </w:r>
          </w:p>
        </w:tc>
        <w:tc>
          <w:tcPr>
            <w:tcW w:w="2084"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王银传</w:t>
            </w:r>
          </w:p>
        </w:tc>
        <w:tc>
          <w:tcPr>
            <w:tcW w:w="2656"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13581007478</w:t>
            </w:r>
          </w:p>
        </w:tc>
        <w:tc>
          <w:tcPr>
            <w:tcW w:w="3453"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全科医师</w:t>
            </w:r>
          </w:p>
        </w:tc>
        <w:tc>
          <w:tcPr>
            <w:tcW w:w="2084"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王俊华</w:t>
            </w:r>
          </w:p>
        </w:tc>
        <w:tc>
          <w:tcPr>
            <w:tcW w:w="2656"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7317607</w:t>
            </w:r>
          </w:p>
        </w:tc>
        <w:tc>
          <w:tcPr>
            <w:tcW w:w="3453"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全科医师</w:t>
            </w:r>
          </w:p>
        </w:tc>
        <w:tc>
          <w:tcPr>
            <w:tcW w:w="2084"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孙晔</w:t>
            </w:r>
          </w:p>
        </w:tc>
        <w:tc>
          <w:tcPr>
            <w:tcW w:w="2656"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13375334316</w:t>
            </w:r>
          </w:p>
        </w:tc>
        <w:tc>
          <w:tcPr>
            <w:tcW w:w="3453"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公卫医师</w:t>
            </w:r>
          </w:p>
        </w:tc>
        <w:tc>
          <w:tcPr>
            <w:tcW w:w="2084"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王玉岩</w:t>
            </w:r>
          </w:p>
        </w:tc>
        <w:tc>
          <w:tcPr>
            <w:tcW w:w="2656"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13508957832</w:t>
            </w:r>
          </w:p>
        </w:tc>
        <w:tc>
          <w:tcPr>
            <w:tcW w:w="3453"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士</w:t>
            </w:r>
          </w:p>
        </w:tc>
        <w:tc>
          <w:tcPr>
            <w:tcW w:w="2084"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王秀红</w:t>
            </w:r>
          </w:p>
        </w:tc>
        <w:tc>
          <w:tcPr>
            <w:tcW w:w="2656"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7313120</w:t>
            </w:r>
          </w:p>
        </w:tc>
        <w:tc>
          <w:tcPr>
            <w:tcW w:w="3453"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8"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士</w:t>
            </w:r>
          </w:p>
        </w:tc>
        <w:tc>
          <w:tcPr>
            <w:tcW w:w="2084"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许丽君</w:t>
            </w:r>
          </w:p>
        </w:tc>
        <w:tc>
          <w:tcPr>
            <w:tcW w:w="2656"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13969317747</w:t>
            </w:r>
          </w:p>
        </w:tc>
        <w:tc>
          <w:tcPr>
            <w:tcW w:w="3453"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bl>
    <w:p>
      <w:pPr>
        <w:adjustRightInd w:val="0"/>
        <w:snapToGrid w:val="0"/>
        <w:spacing w:line="420" w:lineRule="exact"/>
        <w:jc w:val="left"/>
        <w:rPr>
          <w:rFonts w:hint="eastAsia" w:ascii="仿宋_GB2312" w:hAnsi="仿宋_GB2312" w:eastAsia="仿宋_GB2312" w:cs="仿宋_GB2312"/>
          <w:b/>
          <w:bCs/>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雪宫社区卫生服务中心第六服务团队（</w:t>
      </w:r>
      <w:r>
        <w:rPr>
          <w:rFonts w:hint="eastAsia" w:ascii="仿宋_GB2312" w:hAnsi="仿宋_GB2312" w:eastAsia="仿宋_GB2312" w:cs="仿宋_GB2312"/>
          <w:b w:val="0"/>
          <w:bCs w:val="0"/>
          <w:sz w:val="28"/>
          <w:szCs w:val="28"/>
          <w:vertAlign w:val="baseline"/>
          <w:lang w:val="en-US" w:eastAsia="zh-CN"/>
        </w:rPr>
        <w:t>王正团队</w:t>
      </w:r>
      <w:r>
        <w:rPr>
          <w:rFonts w:hint="eastAsia" w:ascii="仿宋_GB2312" w:hAnsi="仿宋_GB2312" w:eastAsia="仿宋_GB2312" w:cs="仿宋_GB2312"/>
          <w:b/>
          <w:bCs/>
          <w:sz w:val="28"/>
          <w:szCs w:val="28"/>
          <w:lang w:val="en-US" w:eastAsia="zh-CN"/>
        </w:rPr>
        <w:t>）（   ）</w:t>
      </w:r>
    </w:p>
    <w:p>
      <w:pPr>
        <w:adjustRightInd w:val="0"/>
        <w:snapToGrid w:val="0"/>
        <w:spacing w:line="420" w:lineRule="exact"/>
        <w:jc w:val="left"/>
        <w:rPr>
          <w:rFonts w:hint="eastAsia" w:ascii="仿宋_GB2312" w:hAnsi="仿宋_GB2312" w:eastAsia="仿宋_GB2312" w:cs="仿宋_GB2312"/>
          <w:b/>
          <w:bCs/>
          <w:sz w:val="28"/>
          <w:szCs w:val="28"/>
          <w:lang w:val="en-US" w:eastAsia="zh-CN"/>
        </w:rPr>
      </w:pPr>
    </w:p>
    <w:tbl>
      <w:tblPr>
        <w:tblStyle w:val="5"/>
        <w:tblW w:w="10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2084"/>
        <w:gridCol w:w="2656"/>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630"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ind w:firstLine="560" w:firstLineChars="200"/>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84" w:type="dxa"/>
          </w:tcPr>
          <w:p>
            <w:pPr>
              <w:adjustRightInd w:val="0"/>
              <w:snapToGrid w:val="0"/>
              <w:spacing w:line="420" w:lineRule="exact"/>
              <w:ind w:firstLine="560" w:firstLineChars="200"/>
              <w:jc w:val="both"/>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王正</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lang w:val="en-US" w:eastAsia="zh-CN"/>
              </w:rPr>
              <w:t>7313776</w:t>
            </w:r>
          </w:p>
        </w:tc>
        <w:tc>
          <w:tcPr>
            <w:tcW w:w="3630"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东高社区</w:t>
            </w:r>
            <w:r>
              <w:rPr>
                <w:rFonts w:hint="eastAsia" w:ascii="仿宋_GB2312" w:hAnsi="仿宋_GB2312" w:eastAsia="仿宋_GB2312" w:cs="仿宋_GB2312"/>
                <w:b w:val="0"/>
                <w:bCs w:val="0"/>
                <w:sz w:val="28"/>
                <w:szCs w:val="28"/>
                <w:vertAlign w:val="baseline"/>
                <w:lang w:val="en-US" w:eastAsia="zh-CN"/>
              </w:rPr>
              <w:t>、</w:t>
            </w:r>
            <w:r>
              <w:rPr>
                <w:rFonts w:hint="default" w:ascii="仿宋_GB2312" w:hAnsi="仿宋_GB2312" w:eastAsia="仿宋_GB2312" w:cs="仿宋_GB2312"/>
                <w:b w:val="0"/>
                <w:bCs w:val="0"/>
                <w:sz w:val="28"/>
                <w:szCs w:val="28"/>
                <w:vertAlign w:val="baseline"/>
                <w:lang w:val="en-US" w:eastAsia="zh-CN"/>
              </w:rPr>
              <w:t>桑家社区</w:t>
            </w:r>
            <w:r>
              <w:rPr>
                <w:rFonts w:hint="eastAsia" w:ascii="仿宋_GB2312" w:hAnsi="仿宋_GB2312" w:eastAsia="仿宋_GB2312" w:cs="仿宋_GB2312"/>
                <w:b w:val="0"/>
                <w:bCs w:val="0"/>
                <w:sz w:val="28"/>
                <w:szCs w:val="28"/>
                <w:vertAlign w:val="baseline"/>
                <w:lang w:val="en-US" w:eastAsia="zh-CN"/>
              </w:rPr>
              <w:t>、</w:t>
            </w:r>
            <w:r>
              <w:rPr>
                <w:rFonts w:hint="default" w:ascii="仿宋_GB2312" w:hAnsi="仿宋_GB2312" w:eastAsia="仿宋_GB2312" w:cs="仿宋_GB2312"/>
                <w:b w:val="0"/>
                <w:bCs w:val="0"/>
                <w:sz w:val="28"/>
                <w:szCs w:val="28"/>
                <w:vertAlign w:val="baseline"/>
                <w:lang w:val="en-US" w:eastAsia="zh-CN"/>
              </w:rPr>
              <w:t>齐国商城社区辖区内所有</w:t>
            </w:r>
            <w:r>
              <w:rPr>
                <w:rFonts w:hint="eastAsia" w:ascii="仿宋_GB2312" w:hAnsi="仿宋_GB2312" w:eastAsia="仿宋_GB2312" w:cs="仿宋_GB2312"/>
                <w:b w:val="0"/>
                <w:bCs w:val="0"/>
                <w:sz w:val="28"/>
                <w:szCs w:val="28"/>
                <w:vertAlign w:val="baseline"/>
                <w:lang w:val="en-US" w:eastAsia="zh-CN"/>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执业医师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赵圣华</w:t>
            </w:r>
          </w:p>
        </w:tc>
        <w:tc>
          <w:tcPr>
            <w:tcW w:w="265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17606438067</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副主任医师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宋飞</w:t>
            </w:r>
          </w:p>
        </w:tc>
        <w:tc>
          <w:tcPr>
            <w:tcW w:w="265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13869337387</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家庭医生</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杨春霞</w:t>
            </w:r>
          </w:p>
        </w:tc>
        <w:tc>
          <w:tcPr>
            <w:tcW w:w="265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13153380398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家庭医生</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郭冬梅</w:t>
            </w:r>
          </w:p>
        </w:tc>
        <w:tc>
          <w:tcPr>
            <w:tcW w:w="265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7361708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公卫医师</w:t>
            </w:r>
          </w:p>
        </w:tc>
        <w:tc>
          <w:tcPr>
            <w:tcW w:w="2084"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桑新艳</w:t>
            </w:r>
          </w:p>
        </w:tc>
        <w:tc>
          <w:tcPr>
            <w:tcW w:w="265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7315120</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士</w:t>
            </w:r>
          </w:p>
        </w:tc>
        <w:tc>
          <w:tcPr>
            <w:tcW w:w="0" w:type="auto"/>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边文萍</w:t>
            </w:r>
          </w:p>
        </w:tc>
        <w:tc>
          <w:tcPr>
            <w:tcW w:w="0" w:type="auto"/>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13864381246</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护</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士</w:t>
            </w:r>
          </w:p>
        </w:tc>
        <w:tc>
          <w:tcPr>
            <w:tcW w:w="0" w:type="auto"/>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eastAsia="zh-CN"/>
              </w:rPr>
              <w:t>杨紫衣</w:t>
            </w:r>
          </w:p>
        </w:tc>
        <w:tc>
          <w:tcPr>
            <w:tcW w:w="0" w:type="auto"/>
            <w:vAlign w:val="top"/>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7361708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bl>
    <w:p>
      <w:pPr>
        <w:adjustRightInd w:val="0"/>
        <w:snapToGrid w:val="0"/>
        <w:spacing w:line="420" w:lineRule="exact"/>
        <w:jc w:val="left"/>
        <w:rPr>
          <w:rFonts w:hint="eastAsia" w:ascii="仿宋_GB2312" w:hAnsi="仿宋_GB2312" w:eastAsia="仿宋_GB2312" w:cs="仿宋_GB2312"/>
          <w:b/>
          <w:bCs/>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雪宫社区卫生服务中心第七服务团队</w:t>
      </w:r>
      <w:r>
        <w:rPr>
          <w:rFonts w:hint="default" w:ascii="仿宋_GB2312" w:hAnsi="仿宋_GB2312" w:eastAsia="仿宋_GB2312" w:cs="仿宋_GB2312"/>
          <w:b/>
          <w:bCs/>
          <w:sz w:val="28"/>
          <w:szCs w:val="28"/>
          <w:vertAlign w:val="baseline"/>
          <w:lang w:val="en-US" w:eastAsia="zh-CN"/>
        </w:rPr>
        <w:t>孕产妇团队</w:t>
      </w:r>
      <w:r>
        <w:rPr>
          <w:rFonts w:hint="eastAsia" w:ascii="仿宋_GB2312" w:hAnsi="仿宋_GB2312" w:eastAsia="仿宋_GB2312" w:cs="仿宋_GB2312"/>
          <w:b/>
          <w:bCs/>
          <w:sz w:val="28"/>
          <w:szCs w:val="28"/>
          <w:lang w:val="en-US" w:eastAsia="zh-CN"/>
        </w:rPr>
        <w:t>（</w:t>
      </w:r>
      <w:r>
        <w:rPr>
          <w:rFonts w:hint="default" w:ascii="仿宋_GB2312" w:hAnsi="仿宋_GB2312" w:eastAsia="仿宋_GB2312" w:cs="仿宋_GB2312"/>
          <w:b w:val="0"/>
          <w:bCs w:val="0"/>
          <w:sz w:val="28"/>
          <w:szCs w:val="28"/>
          <w:vertAlign w:val="baseline"/>
          <w:lang w:val="en-US" w:eastAsia="zh-CN"/>
        </w:rPr>
        <w:t>边姗姗</w:t>
      </w:r>
      <w:r>
        <w:rPr>
          <w:rFonts w:hint="eastAsia" w:ascii="仿宋_GB2312" w:hAnsi="仿宋_GB2312" w:eastAsia="仿宋_GB2312" w:cs="仿宋_GB2312"/>
          <w:b w:val="0"/>
          <w:bCs w:val="0"/>
          <w:sz w:val="28"/>
          <w:szCs w:val="28"/>
          <w:vertAlign w:val="baseline"/>
          <w:lang w:val="en-US" w:eastAsia="zh-CN"/>
        </w:rPr>
        <w:t>团队</w:t>
      </w:r>
      <w:r>
        <w:rPr>
          <w:rFonts w:hint="eastAsia" w:ascii="仿宋_GB2312" w:hAnsi="仿宋_GB2312" w:eastAsia="仿宋_GB2312" w:cs="仿宋_GB2312"/>
          <w:b/>
          <w:bCs/>
          <w:sz w:val="28"/>
          <w:szCs w:val="28"/>
          <w:lang w:val="en-US" w:eastAsia="zh-CN"/>
        </w:rPr>
        <w:t>）（   ）</w:t>
      </w:r>
    </w:p>
    <w:p>
      <w:pPr>
        <w:adjustRightInd w:val="0"/>
        <w:snapToGrid w:val="0"/>
        <w:spacing w:line="420" w:lineRule="exact"/>
        <w:jc w:val="left"/>
        <w:rPr>
          <w:rFonts w:hint="eastAsia" w:ascii="仿宋_GB2312" w:hAnsi="仿宋_GB2312" w:eastAsia="仿宋_GB2312" w:cs="仿宋_GB2312"/>
          <w:b/>
          <w:bCs/>
          <w:sz w:val="28"/>
          <w:szCs w:val="28"/>
          <w:lang w:val="en-US" w:eastAsia="zh-CN"/>
        </w:rPr>
      </w:pPr>
    </w:p>
    <w:tbl>
      <w:tblPr>
        <w:tblStyle w:val="5"/>
        <w:tblW w:w="10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2084"/>
        <w:gridCol w:w="2656"/>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630"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边姗姗</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18678171512</w:t>
            </w:r>
          </w:p>
        </w:tc>
        <w:tc>
          <w:tcPr>
            <w:tcW w:w="3630"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雪宫社区卫生服务中心辖区内所有</w:t>
            </w:r>
            <w:r>
              <w:rPr>
                <w:rFonts w:hint="eastAsia" w:ascii="仿宋_GB2312" w:hAnsi="仿宋_GB2312" w:eastAsia="仿宋_GB2312" w:cs="仿宋_GB2312"/>
                <w:b w:val="0"/>
                <w:bCs w:val="0"/>
                <w:sz w:val="28"/>
                <w:szCs w:val="28"/>
                <w:vertAlign w:val="baseline"/>
                <w:lang w:val="en-US" w:eastAsia="zh-CN"/>
              </w:rPr>
              <w:t>社区、</w:t>
            </w:r>
            <w:r>
              <w:rPr>
                <w:rFonts w:hint="default" w:ascii="仿宋_GB2312" w:hAnsi="仿宋_GB2312" w:eastAsia="仿宋_GB2312" w:cs="仿宋_GB2312"/>
                <w:b w:val="0"/>
                <w:bCs w:val="0"/>
                <w:sz w:val="28"/>
                <w:szCs w:val="28"/>
                <w:vertAlign w:val="baseline"/>
                <w:lang w:val="en-US" w:eastAsia="zh-CN"/>
              </w:rPr>
              <w:t>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护   士</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于金锦</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13589572755</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护   士</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唐丽丽</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17685607008</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公卫医师</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王晗</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13675337206</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bl>
    <w:p>
      <w:pPr>
        <w:adjustRightInd w:val="0"/>
        <w:snapToGrid w:val="0"/>
        <w:spacing w:line="420" w:lineRule="exact"/>
        <w:jc w:val="left"/>
        <w:rPr>
          <w:rFonts w:hint="default" w:ascii="仿宋_GB2312" w:hAnsi="仿宋_GB2312" w:eastAsia="仿宋_GB2312" w:cs="仿宋_GB2312"/>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雪宫社区卫生服务中心第八服务团队儿保团队（</w:t>
      </w:r>
      <w:r>
        <w:rPr>
          <w:rFonts w:hint="default" w:ascii="仿宋_GB2312" w:hAnsi="仿宋_GB2312" w:eastAsia="仿宋_GB2312" w:cs="仿宋_GB2312"/>
          <w:b w:val="0"/>
          <w:bCs w:val="0"/>
          <w:sz w:val="28"/>
          <w:szCs w:val="28"/>
          <w:vertAlign w:val="baseline"/>
          <w:lang w:val="en-US" w:eastAsia="zh-CN"/>
        </w:rPr>
        <w:t>王娜</w:t>
      </w:r>
      <w:r>
        <w:rPr>
          <w:rFonts w:hint="eastAsia" w:ascii="仿宋_GB2312" w:hAnsi="仿宋_GB2312" w:eastAsia="仿宋_GB2312" w:cs="仿宋_GB2312"/>
          <w:b w:val="0"/>
          <w:bCs w:val="0"/>
          <w:sz w:val="28"/>
          <w:szCs w:val="28"/>
          <w:vertAlign w:val="baseline"/>
          <w:lang w:val="en-US" w:eastAsia="zh-CN"/>
        </w:rPr>
        <w:t>团队</w:t>
      </w:r>
      <w:r>
        <w:rPr>
          <w:rFonts w:hint="eastAsia" w:ascii="仿宋_GB2312" w:hAnsi="仿宋_GB2312" w:eastAsia="仿宋_GB2312" w:cs="仿宋_GB2312"/>
          <w:b/>
          <w:bCs/>
          <w:sz w:val="28"/>
          <w:szCs w:val="28"/>
          <w:lang w:val="en-US" w:eastAsia="zh-CN"/>
        </w:rPr>
        <w:t>）（   ）</w:t>
      </w:r>
    </w:p>
    <w:p>
      <w:pPr>
        <w:adjustRightInd w:val="0"/>
        <w:snapToGrid w:val="0"/>
        <w:spacing w:line="420" w:lineRule="exact"/>
        <w:jc w:val="left"/>
        <w:rPr>
          <w:rFonts w:hint="eastAsia" w:ascii="仿宋_GB2312" w:hAnsi="仿宋_GB2312" w:eastAsia="仿宋_GB2312" w:cs="仿宋_GB2312"/>
          <w:b/>
          <w:bCs/>
          <w:sz w:val="28"/>
          <w:szCs w:val="28"/>
          <w:lang w:val="en-US" w:eastAsia="zh-CN"/>
        </w:rPr>
      </w:pPr>
    </w:p>
    <w:tbl>
      <w:tblPr>
        <w:tblStyle w:val="5"/>
        <w:tblW w:w="10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2084"/>
        <w:gridCol w:w="2656"/>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630"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王娜</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17305331618</w:t>
            </w:r>
          </w:p>
        </w:tc>
        <w:tc>
          <w:tcPr>
            <w:tcW w:w="3630"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雪宫社区卫生服务中心辖区内所有</w:t>
            </w:r>
            <w:r>
              <w:rPr>
                <w:rFonts w:hint="eastAsia" w:ascii="仿宋_GB2312" w:hAnsi="仿宋_GB2312" w:eastAsia="仿宋_GB2312" w:cs="仿宋_GB2312"/>
                <w:b w:val="0"/>
                <w:bCs w:val="0"/>
                <w:sz w:val="28"/>
                <w:szCs w:val="28"/>
                <w:vertAlign w:val="baseline"/>
                <w:lang w:val="en-US" w:eastAsia="zh-CN"/>
              </w:rPr>
              <w:t>社区、</w:t>
            </w:r>
            <w:r>
              <w:rPr>
                <w:rFonts w:hint="default" w:ascii="仿宋_GB2312" w:hAnsi="仿宋_GB2312" w:eastAsia="仿宋_GB2312" w:cs="仿宋_GB2312"/>
                <w:b w:val="0"/>
                <w:bCs w:val="0"/>
                <w:sz w:val="28"/>
                <w:szCs w:val="28"/>
                <w:vertAlign w:val="baseline"/>
                <w:lang w:val="en-US" w:eastAsia="zh-CN"/>
              </w:rPr>
              <w:t>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主治医师</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范新玲</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13561609423</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主治医师</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鲍联华</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13465334585</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护    士</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于金锦</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13589572755</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家庭医生</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王晗</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13675337206</w:t>
            </w: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p>
        </w:tc>
        <w:tc>
          <w:tcPr>
            <w:tcW w:w="3630"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bl>
    <w:p>
      <w:pPr>
        <w:adjustRightInd w:val="0"/>
        <w:snapToGrid w:val="0"/>
        <w:spacing w:line="420" w:lineRule="exact"/>
        <w:jc w:val="left"/>
        <w:rPr>
          <w:rFonts w:hint="default" w:ascii="仿宋_GB2312" w:hAnsi="仿宋_GB2312" w:eastAsia="仿宋_GB2312" w:cs="仿宋_GB2312"/>
          <w:sz w:val="28"/>
          <w:szCs w:val="28"/>
          <w:lang w:val="en-US" w:eastAsia="zh-CN"/>
        </w:rPr>
      </w:pPr>
    </w:p>
    <w:p>
      <w:pPr>
        <w:adjustRightInd w:val="0"/>
        <w:snapToGrid w:val="0"/>
        <w:spacing w:line="420" w:lineRule="exact"/>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雪宫社区卫生服务中心第九服务中医团队（</w:t>
      </w:r>
      <w:r>
        <w:rPr>
          <w:rFonts w:hint="eastAsia" w:ascii="仿宋_GB2312" w:hAnsi="仿宋_GB2312" w:eastAsia="仿宋_GB2312" w:cs="仿宋_GB2312"/>
          <w:b w:val="0"/>
          <w:bCs w:val="0"/>
          <w:sz w:val="28"/>
          <w:szCs w:val="28"/>
          <w:vertAlign w:val="baseline"/>
          <w:lang w:val="en-US" w:eastAsia="zh-CN"/>
        </w:rPr>
        <w:t>路华文团队</w:t>
      </w:r>
      <w:r>
        <w:rPr>
          <w:rFonts w:hint="eastAsia" w:ascii="仿宋_GB2312" w:hAnsi="仿宋_GB2312" w:eastAsia="仿宋_GB2312" w:cs="仿宋_GB2312"/>
          <w:b/>
          <w:bCs/>
          <w:sz w:val="28"/>
          <w:szCs w:val="28"/>
          <w:lang w:val="en-US" w:eastAsia="zh-CN"/>
        </w:rPr>
        <w:t>）（   ）</w:t>
      </w:r>
    </w:p>
    <w:p>
      <w:pPr>
        <w:adjustRightInd w:val="0"/>
        <w:snapToGrid w:val="0"/>
        <w:spacing w:line="420" w:lineRule="exact"/>
        <w:jc w:val="left"/>
        <w:rPr>
          <w:rFonts w:hint="eastAsia" w:ascii="仿宋_GB2312" w:hAnsi="仿宋_GB2312" w:eastAsia="仿宋_GB2312" w:cs="仿宋_GB2312"/>
          <w:b/>
          <w:bCs/>
          <w:sz w:val="28"/>
          <w:szCs w:val="28"/>
          <w:lang w:val="en-US" w:eastAsia="zh-CN"/>
        </w:rPr>
      </w:pPr>
    </w:p>
    <w:tbl>
      <w:tblPr>
        <w:tblStyle w:val="5"/>
        <w:tblW w:w="10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2084"/>
        <w:gridCol w:w="2656"/>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团队角色</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团队人员姓名</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3645" w:type="dxa"/>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责任区域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团队长</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路华文</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13370671583</w:t>
            </w:r>
          </w:p>
        </w:tc>
        <w:tc>
          <w:tcPr>
            <w:tcW w:w="3645" w:type="dxa"/>
            <w:vMerge w:val="restart"/>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雪宫社区卫生服务中心辖区内所有</w:t>
            </w:r>
            <w:r>
              <w:rPr>
                <w:rFonts w:hint="eastAsia" w:ascii="仿宋_GB2312" w:hAnsi="仿宋_GB2312" w:eastAsia="仿宋_GB2312" w:cs="仿宋_GB2312"/>
                <w:b w:val="0"/>
                <w:bCs w:val="0"/>
                <w:sz w:val="28"/>
                <w:szCs w:val="28"/>
                <w:vertAlign w:val="baseline"/>
                <w:lang w:val="en-US" w:eastAsia="zh-CN"/>
              </w:rPr>
              <w:t>社区、</w:t>
            </w:r>
            <w:r>
              <w:rPr>
                <w:rFonts w:hint="default" w:ascii="仿宋_GB2312" w:hAnsi="仿宋_GB2312" w:eastAsia="仿宋_GB2312" w:cs="仿宋_GB2312"/>
                <w:b w:val="0"/>
                <w:bCs w:val="0"/>
                <w:sz w:val="28"/>
                <w:szCs w:val="28"/>
                <w:vertAlign w:val="baseline"/>
                <w:lang w:val="en-US" w:eastAsia="zh-CN"/>
              </w:rPr>
              <w:t>村居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中医医师</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刘志良</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18953386739</w:t>
            </w:r>
          </w:p>
        </w:tc>
        <w:tc>
          <w:tcPr>
            <w:tcW w:w="3645"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中医医师</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刘继周</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15053357391</w:t>
            </w:r>
          </w:p>
        </w:tc>
        <w:tc>
          <w:tcPr>
            <w:tcW w:w="3645"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中医医师</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王玉岩</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default" w:ascii="仿宋_GB2312" w:hAnsi="仿宋_GB2312" w:eastAsia="仿宋_GB2312" w:cs="仿宋_GB2312"/>
                <w:b w:val="0"/>
                <w:bCs w:val="0"/>
                <w:sz w:val="28"/>
                <w:szCs w:val="28"/>
                <w:vertAlign w:val="baseline"/>
                <w:lang w:val="en-US" w:eastAsia="zh-CN"/>
              </w:rPr>
              <w:t>15318618699</w:t>
            </w:r>
          </w:p>
        </w:tc>
        <w:tc>
          <w:tcPr>
            <w:tcW w:w="3645"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中医医师</w:t>
            </w:r>
          </w:p>
        </w:tc>
        <w:tc>
          <w:tcPr>
            <w:tcW w:w="2084"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王海林</w:t>
            </w:r>
          </w:p>
        </w:tc>
        <w:tc>
          <w:tcPr>
            <w:tcW w:w="2656" w:type="dxa"/>
          </w:tcPr>
          <w:p>
            <w:pPr>
              <w:adjustRightInd w:val="0"/>
              <w:snapToGrid w:val="0"/>
              <w:spacing w:line="420" w:lineRule="exact"/>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13355275978</w:t>
            </w:r>
          </w:p>
        </w:tc>
        <w:tc>
          <w:tcPr>
            <w:tcW w:w="3645"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中医医师</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阎基</w:t>
            </w:r>
          </w:p>
        </w:tc>
        <w:tc>
          <w:tcPr>
            <w:tcW w:w="2656"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15600790959</w:t>
            </w:r>
          </w:p>
        </w:tc>
        <w:tc>
          <w:tcPr>
            <w:tcW w:w="3645" w:type="dxa"/>
            <w:vMerge w:val="continue"/>
          </w:tcPr>
          <w:p>
            <w:pPr>
              <w:adjustRightInd w:val="0"/>
              <w:snapToGrid w:val="0"/>
              <w:spacing w:line="420" w:lineRule="exact"/>
              <w:jc w:val="left"/>
              <w:rPr>
                <w:rFonts w:hint="default"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中医医师</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于炳芹</w:t>
            </w:r>
          </w:p>
        </w:tc>
        <w:tc>
          <w:tcPr>
            <w:tcW w:w="2656"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13668635753</w:t>
            </w:r>
          </w:p>
        </w:tc>
        <w:tc>
          <w:tcPr>
            <w:tcW w:w="3645" w:type="dxa"/>
            <w:vMerge w:val="continue"/>
          </w:tcPr>
          <w:p>
            <w:pPr>
              <w:adjustRightInd w:val="0"/>
              <w:snapToGrid w:val="0"/>
              <w:spacing w:line="420" w:lineRule="exact"/>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中医医师</w:t>
            </w:r>
          </w:p>
        </w:tc>
        <w:tc>
          <w:tcPr>
            <w:tcW w:w="2084" w:type="dxa"/>
            <w:vAlign w:val="top"/>
          </w:tcPr>
          <w:p>
            <w:pPr>
              <w:adjustRightInd w:val="0"/>
              <w:snapToGrid w:val="0"/>
              <w:spacing w:line="420" w:lineRule="exact"/>
              <w:jc w:val="center"/>
              <w:rPr>
                <w:rFonts w:hint="default" w:ascii="仿宋_GB2312" w:hAnsi="仿宋_GB2312" w:eastAsia="仿宋_GB2312" w:cs="仿宋_GB2312"/>
                <w:kern w:val="2"/>
                <w:sz w:val="28"/>
                <w:szCs w:val="28"/>
                <w:vertAlign w:val="baseline"/>
                <w:lang w:val="en-US" w:eastAsia="zh-CN" w:bidi="ar-SA"/>
              </w:rPr>
            </w:pPr>
            <w:r>
              <w:rPr>
                <w:rFonts w:hint="default" w:ascii="仿宋_GB2312" w:hAnsi="仿宋_GB2312" w:eastAsia="仿宋_GB2312" w:cs="仿宋_GB2312"/>
                <w:sz w:val="28"/>
                <w:szCs w:val="28"/>
                <w:vertAlign w:val="baseline"/>
                <w:lang w:val="en-US" w:eastAsia="zh-CN"/>
              </w:rPr>
              <w:t>李金轩</w:t>
            </w:r>
          </w:p>
        </w:tc>
        <w:tc>
          <w:tcPr>
            <w:tcW w:w="2656" w:type="dxa"/>
            <w:vAlign w:val="top"/>
          </w:tcPr>
          <w:p>
            <w:pPr>
              <w:adjustRightInd w:val="0"/>
              <w:snapToGrid w:val="0"/>
              <w:spacing w:line="420" w:lineRule="exact"/>
              <w:jc w:val="center"/>
              <w:rPr>
                <w:rFonts w:hint="default" w:ascii="仿宋_GB2312" w:hAnsi="仿宋_GB2312" w:eastAsia="仿宋_GB2312" w:cs="仿宋_GB2312"/>
                <w:kern w:val="2"/>
                <w:sz w:val="28"/>
                <w:szCs w:val="28"/>
                <w:vertAlign w:val="baseline"/>
                <w:lang w:val="en-US" w:eastAsia="zh-CN" w:bidi="ar-SA"/>
              </w:rPr>
            </w:pPr>
            <w:r>
              <w:rPr>
                <w:rFonts w:hint="default" w:ascii="仿宋_GB2312" w:hAnsi="仿宋_GB2312" w:eastAsia="仿宋_GB2312" w:cs="仿宋_GB2312"/>
                <w:sz w:val="28"/>
                <w:szCs w:val="28"/>
                <w:vertAlign w:val="baseline"/>
                <w:lang w:val="en-US" w:eastAsia="zh-CN"/>
              </w:rPr>
              <w:t>18560717558</w:t>
            </w:r>
          </w:p>
        </w:tc>
        <w:tc>
          <w:tcPr>
            <w:tcW w:w="3645" w:type="dxa"/>
            <w:vMerge w:val="continue"/>
          </w:tcPr>
          <w:p>
            <w:pPr>
              <w:adjustRightInd w:val="0"/>
              <w:snapToGrid w:val="0"/>
              <w:spacing w:line="420" w:lineRule="exact"/>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理疗师</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杨春霞</w:t>
            </w:r>
          </w:p>
        </w:tc>
        <w:tc>
          <w:tcPr>
            <w:tcW w:w="2656"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13969396718</w:t>
            </w:r>
          </w:p>
        </w:tc>
        <w:tc>
          <w:tcPr>
            <w:tcW w:w="3645" w:type="dxa"/>
            <w:vMerge w:val="continue"/>
          </w:tcPr>
          <w:p>
            <w:pPr>
              <w:adjustRightInd w:val="0"/>
              <w:snapToGrid w:val="0"/>
              <w:spacing w:line="420" w:lineRule="exact"/>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理疗师</w:t>
            </w:r>
          </w:p>
        </w:tc>
        <w:tc>
          <w:tcPr>
            <w:tcW w:w="2084" w:type="dxa"/>
            <w:vAlign w:val="top"/>
          </w:tcPr>
          <w:p>
            <w:pPr>
              <w:adjustRightInd w:val="0"/>
              <w:snapToGrid w:val="0"/>
              <w:spacing w:line="420" w:lineRule="exact"/>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孙丽</w:t>
            </w:r>
          </w:p>
        </w:tc>
        <w:tc>
          <w:tcPr>
            <w:tcW w:w="2656" w:type="dxa"/>
            <w:vAlign w:val="top"/>
          </w:tcPr>
          <w:p>
            <w:pPr>
              <w:adjustRightInd w:val="0"/>
              <w:snapToGrid w:val="0"/>
              <w:spacing w:line="420" w:lineRule="exact"/>
              <w:jc w:val="center"/>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1357335459</w:t>
            </w:r>
            <w:r>
              <w:rPr>
                <w:rFonts w:hint="eastAsia" w:ascii="仿宋_GB2312" w:hAnsi="仿宋_GB2312" w:eastAsia="仿宋_GB2312" w:cs="仿宋_GB2312"/>
                <w:sz w:val="28"/>
                <w:szCs w:val="28"/>
                <w:vertAlign w:val="baseline"/>
                <w:lang w:val="en-US" w:eastAsia="zh-CN"/>
              </w:rPr>
              <w:t>4</w:t>
            </w:r>
          </w:p>
        </w:tc>
        <w:tc>
          <w:tcPr>
            <w:tcW w:w="3645" w:type="dxa"/>
            <w:vMerge w:val="continue"/>
          </w:tcPr>
          <w:p>
            <w:pPr>
              <w:adjustRightInd w:val="0"/>
              <w:snapToGrid w:val="0"/>
              <w:spacing w:line="420" w:lineRule="exact"/>
              <w:jc w:val="left"/>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理疗师</w:t>
            </w:r>
          </w:p>
        </w:tc>
        <w:tc>
          <w:tcPr>
            <w:tcW w:w="2084"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王俊华</w:t>
            </w:r>
          </w:p>
        </w:tc>
        <w:tc>
          <w:tcPr>
            <w:tcW w:w="2656" w:type="dxa"/>
            <w:vAlign w:val="top"/>
          </w:tcPr>
          <w:p>
            <w:pPr>
              <w:adjustRightInd w:val="0"/>
              <w:snapToGrid w:val="0"/>
              <w:spacing w:line="420" w:lineRule="exact"/>
              <w:jc w:val="center"/>
              <w:rPr>
                <w:rFonts w:hint="default"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13616431177</w:t>
            </w:r>
          </w:p>
        </w:tc>
        <w:tc>
          <w:tcPr>
            <w:tcW w:w="3645" w:type="dxa"/>
            <w:vMerge w:val="continue"/>
          </w:tcPr>
          <w:p>
            <w:pPr>
              <w:adjustRightInd w:val="0"/>
              <w:snapToGrid w:val="0"/>
              <w:spacing w:line="420" w:lineRule="exact"/>
              <w:jc w:val="left"/>
              <w:rPr>
                <w:rFonts w:hint="default" w:ascii="仿宋_GB2312" w:hAnsi="仿宋_GB2312" w:eastAsia="仿宋_GB2312" w:cs="仿宋_GB2312"/>
                <w:sz w:val="28"/>
                <w:szCs w:val="28"/>
                <w:vertAlign w:val="baseline"/>
                <w:lang w:val="en-US" w:eastAsia="zh-CN"/>
              </w:rPr>
            </w:pPr>
          </w:p>
        </w:tc>
      </w:tr>
    </w:tbl>
    <w:p>
      <w:pPr>
        <w:adjustRightInd w:val="0"/>
        <w:snapToGrid w:val="0"/>
        <w:spacing w:line="420" w:lineRule="exact"/>
        <w:jc w:val="left"/>
        <w:rPr>
          <w:rFonts w:hint="default" w:ascii="仿宋_GB2312" w:hAnsi="仿宋_GB2312" w:eastAsia="仿宋_GB2312" w:cs="仿宋_GB2312"/>
          <w:sz w:val="28"/>
          <w:szCs w:val="28"/>
          <w:lang w:val="en-US" w:eastAsia="zh-CN"/>
        </w:rPr>
      </w:pPr>
    </w:p>
    <w:p>
      <w:pPr>
        <w:adjustRightInd w:val="0"/>
        <w:snapToGrid w:val="0"/>
        <w:spacing w:line="420" w:lineRule="exact"/>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甲方权利与职责：</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（一）甲方负责家庭医生签约政策解释。</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（二）为乙方提供基础服务</w:t>
      </w:r>
    </w:p>
    <w:p>
      <w:pPr>
        <w:adjustRightInd w:val="0"/>
        <w:snapToGrid w:val="0"/>
        <w:spacing w:line="420" w:lineRule="exact"/>
        <w:ind w:firstLine="420" w:firstLineChars="1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1、为乙方及家庭成员建立和完善居民健康档案，定期核实更新。</w:t>
      </w:r>
    </w:p>
    <w:p>
      <w:pPr>
        <w:adjustRightInd w:val="0"/>
        <w:snapToGrid w:val="0"/>
        <w:spacing w:line="420" w:lineRule="exact"/>
        <w:ind w:firstLine="420" w:firstLineChars="1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2、根据乙方实际情况，按照国家基本公共卫生服务规范提供针对性的基本公共卫生服务项目。</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3、开展健康咨询。在约定的时间（常规工作时间和约定的非工作日时间）为居民及家庭提供及时有效的医药咨询及健康指导。</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4、为有疾病需求的签约居民提供中、西医诊疗服务。</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5、对签约居民进行身体健康状况评估，制定个性化健康管理方案。</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6、结合基本公共卫生服务，提供个体化健康教育、随访和健康管理指导、定期健康管理效果评估、健康管理工具使用和自我健康监测指导。</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（三）为乙方提供转诊服务</w:t>
      </w:r>
    </w:p>
    <w:p>
      <w:pPr>
        <w:adjustRightInd w:val="0"/>
        <w:snapToGrid w:val="0"/>
        <w:spacing w:line="42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如乙方病情超出甲方诊疗水平和能力，甲方不得擅自接诊，主动协助乙方转诊至上级医疗机构和专业医疗机构。</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（四）为乙方提供个性化服务</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1、对于行动不便就医困难等有特需服务的居民，根据医师诊断及患者需求增加服务项目。</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2、根据有关规定并保障医疗安全的前提下，家庭医生团队能力范围内，经双方同意，可提供家庭病床、上门服务。</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（五）保障乙方及时获得签约服务</w:t>
      </w:r>
    </w:p>
    <w:p>
      <w:pPr>
        <w:adjustRightInd w:val="0"/>
        <w:snapToGrid w:val="0"/>
        <w:spacing w:line="42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1、甲方应按照签约服务包内约定的时间和频次为乙方提供服务。</w:t>
      </w:r>
    </w:p>
    <w:p>
      <w:pPr>
        <w:adjustRightInd w:val="0"/>
        <w:snapToGrid w:val="0"/>
        <w:spacing w:line="42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2、因甲方有特殊医疗任务或其他原因不能及时提供服务时，应积极协调其他家庭医生承担。</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（六）非紧急医疗服务需求情况下，甲方只为乙方一人提供服务。</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（七）为签约居民开展“七个一”服务，即开展一次健康评估、面对面签定一份服务协议、建立一份健康档案、制定一个健康管理方案、确定一份服务时间表、发放一本服务手册、传播一个家庭健康管理理念。</w:t>
      </w:r>
    </w:p>
    <w:p>
      <w:pPr>
        <w:adjustRightInd w:val="0"/>
        <w:snapToGrid w:val="0"/>
        <w:spacing w:line="42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二、乙方权利与职责</w:t>
      </w:r>
    </w:p>
    <w:p>
      <w:pPr>
        <w:widowControl/>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（一）自愿签约；享有签约单位提供的基本医疗卫生服务和约定的个性化服务；监督签约服务项目的实施，</w:t>
      </w:r>
      <w:r>
        <w:rPr>
          <w:rFonts w:hint="eastAsia" w:ascii="仿宋_GB2312" w:hAnsi="仿宋_GB2312" w:eastAsia="仿宋_GB2312" w:cs="仿宋_GB2312"/>
          <w:kern w:val="0"/>
          <w:sz w:val="28"/>
          <w:szCs w:val="28"/>
        </w:rPr>
        <w:t>举报乙方在服务过程中的不规范行为。</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（二）提供健康相关信息</w:t>
      </w:r>
    </w:p>
    <w:p>
      <w:pPr>
        <w:adjustRightInd w:val="0"/>
        <w:snapToGrid w:val="0"/>
        <w:spacing w:line="42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乙方主动配合甲方开展以上服务，将身体健康情况、变化情况及时告知家庭医生，并保证信息资料的真实合法性。</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（三）预约协商上门服务</w:t>
      </w:r>
    </w:p>
    <w:p>
      <w:pPr>
        <w:adjustRightInd w:val="0"/>
        <w:snapToGrid w:val="0"/>
        <w:spacing w:line="42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如需甲方上门服务时，乙方应提前与甲方预约时间。</w:t>
      </w:r>
    </w:p>
    <w:p>
      <w:pPr>
        <w:adjustRightInd w:val="0"/>
        <w:snapToGrid w:val="0"/>
        <w:spacing w:line="4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（四）执行甲方提供的疾病防治方案</w:t>
      </w:r>
    </w:p>
    <w:p>
      <w:pPr>
        <w:adjustRightInd w:val="0"/>
        <w:snapToGrid w:val="0"/>
        <w:spacing w:line="420" w:lineRule="exact"/>
        <w:ind w:firstLine="645"/>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积极配合并参与甲方开展的疾病防治相关活动，认真执行甲方提供的疾病防控措施。</w:t>
      </w:r>
    </w:p>
    <w:p>
      <w:pPr>
        <w:widowControl/>
        <w:adjustRightInd w:val="0"/>
        <w:snapToGrid w:val="0"/>
        <w:spacing w:line="42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三、服务收费</w:t>
      </w:r>
    </w:p>
    <w:p>
      <w:pPr>
        <w:widowControl/>
        <w:adjustRightInd w:val="0"/>
        <w:snapToGrid w:val="0"/>
        <w:spacing w:line="420" w:lineRule="exact"/>
        <w:ind w:firstLine="554" w:firstLineChars="198"/>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1、基础包</w:t>
      </w:r>
      <w:r>
        <w:rPr>
          <w:rFonts w:hint="eastAsia" w:ascii="仿宋_GB2312" w:hAnsi="仿宋_GB2312" w:eastAsia="仿宋_GB2312" w:cs="仿宋_GB2312"/>
          <w:kern w:val="0"/>
          <w:sz w:val="28"/>
          <w:szCs w:val="28"/>
          <w:lang w:eastAsia="zh-CN"/>
        </w:rPr>
        <w:t>、初级包</w:t>
      </w:r>
      <w:r>
        <w:rPr>
          <w:rFonts w:hint="eastAsia" w:ascii="仿宋_GB2312" w:hAnsi="仿宋_GB2312" w:eastAsia="仿宋_GB2312" w:cs="仿宋_GB2312"/>
          <w:kern w:val="0"/>
          <w:sz w:val="28"/>
          <w:szCs w:val="28"/>
        </w:rPr>
        <w:t>服务内容全部免费。</w:t>
      </w:r>
    </w:p>
    <w:p>
      <w:pPr>
        <w:adjustRightInd w:val="0"/>
        <w:snapToGrid w:val="0"/>
        <w:spacing w:line="420" w:lineRule="exact"/>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根据自愿选择的原则，乙方选择</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bCs/>
          <w:kern w:val="0"/>
          <w:sz w:val="28"/>
          <w:szCs w:val="28"/>
          <w:u w:val="single"/>
          <w:lang w:eastAsia="zh-CN"/>
        </w:rPr>
        <w:t>基础包</w:t>
      </w:r>
      <w:r>
        <w:rPr>
          <w:rFonts w:hint="eastAsia" w:ascii="仿宋_GB2312" w:hAnsi="仿宋_GB2312" w:eastAsia="仿宋_GB2312" w:cs="仿宋_GB2312"/>
          <w:b/>
          <w:bCs/>
          <w:kern w:val="0"/>
          <w:sz w:val="28"/>
          <w:szCs w:val="28"/>
          <w:u w:val="none"/>
          <w:lang w:val="en-US" w:eastAsia="zh-CN"/>
        </w:rPr>
        <w:t>，</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bCs/>
          <w:kern w:val="0"/>
          <w:sz w:val="28"/>
          <w:szCs w:val="28"/>
          <w:u w:val="single"/>
          <w:lang w:eastAsia="zh-CN"/>
        </w:rPr>
        <w:t>初级包</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none"/>
          <w:lang w:eastAsia="zh-CN"/>
        </w:rPr>
        <w:t>（</w:t>
      </w:r>
      <w:r>
        <w:rPr>
          <w:rFonts w:hint="eastAsia" w:ascii="仿宋_GB2312" w:hAnsi="仿宋_GB2312" w:eastAsia="仿宋_GB2312" w:cs="仿宋_GB2312"/>
          <w:kern w:val="0"/>
          <w:sz w:val="28"/>
          <w:szCs w:val="28"/>
          <w:u w:val="single"/>
          <w:lang w:eastAsia="zh-CN"/>
        </w:rPr>
        <w:t>□一般人群</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0-6岁</w:t>
      </w:r>
      <w:r>
        <w:rPr>
          <w:rFonts w:hint="eastAsia" w:ascii="仿宋_GB2312" w:hAnsi="仿宋_GB2312" w:eastAsia="仿宋_GB2312" w:cs="仿宋_GB2312"/>
          <w:kern w:val="0"/>
          <w:sz w:val="28"/>
          <w:szCs w:val="28"/>
          <w:u w:val="single"/>
          <w:lang w:eastAsia="zh-CN"/>
        </w:rPr>
        <w:t>儿童□孕产妇</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□老年人</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□高血压</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□糖尿病</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□肺结核</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□残疾人□</w:t>
      </w:r>
      <w:r>
        <w:rPr>
          <w:rFonts w:hint="eastAsia" w:ascii="仿宋_GB2312" w:hAnsi="仿宋_GB2312" w:eastAsia="仿宋_GB2312" w:cs="仿宋_GB2312"/>
          <w:kern w:val="0"/>
          <w:sz w:val="28"/>
          <w:szCs w:val="28"/>
          <w:u w:val="single"/>
          <w:lang w:val="en-US" w:eastAsia="zh-CN"/>
        </w:rPr>
        <w:t>新冠服务包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 xml:space="preserve">脑卒中 </w:t>
      </w:r>
      <w:r>
        <w:rPr>
          <w:rFonts w:hint="eastAsia" w:ascii="仿宋_GB2312" w:hAnsi="仿宋_GB2312" w:eastAsia="仿宋_GB2312" w:cs="仿宋_GB2312"/>
          <w:kern w:val="0"/>
          <w:sz w:val="28"/>
          <w:szCs w:val="28"/>
          <w:u w:val="single"/>
          <w:lang w:eastAsia="zh-CN"/>
        </w:rPr>
        <w:t>□医养结合）</w:t>
      </w:r>
      <w:r>
        <w:rPr>
          <w:rFonts w:hint="eastAsia" w:ascii="仿宋_GB2312" w:hAnsi="仿宋_GB2312" w:eastAsia="仿宋_GB2312" w:cs="仿宋_GB2312"/>
          <w:kern w:val="0"/>
          <w:sz w:val="28"/>
          <w:szCs w:val="28"/>
          <w:highlight w:val="none"/>
          <w:u w:val="single"/>
          <w:lang w:eastAsia="zh-CN"/>
        </w:rPr>
        <w:t>□其他服务包（</w:t>
      </w:r>
      <w:r>
        <w:rPr>
          <w:rFonts w:hint="eastAsia" w:ascii="仿宋_GB2312" w:hAnsi="仿宋_GB2312" w:eastAsia="仿宋_GB2312" w:cs="仿宋_GB2312"/>
          <w:kern w:val="0"/>
          <w:sz w:val="28"/>
          <w:szCs w:val="28"/>
          <w:highlight w:val="none"/>
          <w:u w:val="single"/>
          <w:lang w:val="en-US" w:eastAsia="zh-CN"/>
        </w:rPr>
        <w:t xml:space="preserve">         ）</w:t>
      </w:r>
      <w:r>
        <w:rPr>
          <w:rFonts w:hint="eastAsia" w:ascii="仿宋_GB2312" w:hAnsi="仿宋_GB2312" w:eastAsia="仿宋_GB2312" w:cs="仿宋_GB2312"/>
          <w:kern w:val="0"/>
          <w:sz w:val="28"/>
          <w:szCs w:val="28"/>
        </w:rPr>
        <w:t>。</w:t>
      </w:r>
    </w:p>
    <w:p>
      <w:pPr>
        <w:adjustRightInd w:val="0"/>
        <w:snapToGrid w:val="0"/>
        <w:spacing w:line="42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根据自愿选择的原则，乙方选择</w:t>
      </w:r>
      <w:r>
        <w:rPr>
          <w:rFonts w:hint="eastAsia" w:ascii="仿宋_GB2312" w:hAnsi="仿宋_GB2312" w:eastAsia="仿宋_GB2312" w:cs="仿宋_GB2312"/>
          <w:b/>
          <w:bCs/>
          <w:kern w:val="0"/>
          <w:sz w:val="28"/>
          <w:szCs w:val="28"/>
          <w:u w:val="single"/>
          <w:lang w:eastAsia="zh-CN"/>
        </w:rPr>
        <w:t>中级包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val="0"/>
          <w:bCs w:val="0"/>
          <w:kern w:val="0"/>
          <w:sz w:val="28"/>
          <w:szCs w:val="28"/>
          <w:u w:val="single"/>
          <w:lang w:eastAsia="zh-CN"/>
        </w:rPr>
        <w:t>特需包</w:t>
      </w:r>
      <w:r>
        <w:rPr>
          <w:rFonts w:hint="eastAsia" w:ascii="仿宋_GB2312" w:hAnsi="仿宋_GB2312" w:eastAsia="仿宋_GB2312" w:cs="仿宋_GB2312"/>
          <w:kern w:val="0"/>
          <w:sz w:val="28"/>
          <w:szCs w:val="28"/>
          <w:u w:val="single"/>
          <w:lang w:eastAsia="zh-CN"/>
        </w:rPr>
        <w:t>□严重精神障碍</w:t>
      </w:r>
      <w:r>
        <w:rPr>
          <w:rFonts w:hint="eastAsia" w:ascii="仿宋_GB2312" w:hAnsi="仿宋_GB2312" w:eastAsia="仿宋_GB2312" w:cs="仿宋_GB2312"/>
          <w:kern w:val="0"/>
          <w:sz w:val="28"/>
          <w:szCs w:val="28"/>
          <w:u w:val="single"/>
          <w:lang w:val="en-US" w:eastAsia="zh-CN"/>
        </w:rPr>
        <w:t xml:space="preserve"> </w:t>
      </w:r>
      <w:r>
        <w:rPr>
          <w:rFonts w:hint="eastAsia" w:ascii="仿宋_GB2312" w:hAnsi="仿宋_GB2312" w:eastAsia="仿宋_GB2312" w:cs="仿宋_GB2312"/>
          <w:kern w:val="0"/>
          <w:sz w:val="28"/>
          <w:szCs w:val="28"/>
          <w:u w:val="single"/>
          <w:lang w:eastAsia="zh-CN"/>
        </w:rPr>
        <w:t>□残疾人□</w:t>
      </w:r>
      <w:r>
        <w:rPr>
          <w:rFonts w:hint="eastAsia" w:ascii="仿宋_GB2312" w:hAnsi="仿宋_GB2312" w:eastAsia="仿宋_GB2312" w:cs="仿宋_GB2312"/>
          <w:kern w:val="0"/>
          <w:sz w:val="28"/>
          <w:szCs w:val="28"/>
          <w:u w:val="single"/>
          <w:lang w:val="en-US" w:eastAsia="zh-CN"/>
        </w:rPr>
        <w:t>糖尿病中级包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 xml:space="preserve">糖尿病中医包 </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高血压中级包、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新冠服务包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 xml:space="preserve">高血压中医包 </w:t>
      </w:r>
      <w:r>
        <w:rPr>
          <w:rFonts w:hint="eastAsia" w:ascii="仿宋_GB2312" w:hAnsi="仿宋_GB2312" w:eastAsia="仿宋_GB2312" w:cs="仿宋_GB2312"/>
          <w:kern w:val="0"/>
          <w:sz w:val="28"/>
          <w:szCs w:val="28"/>
          <w:u w:val="single"/>
          <w:lang w:eastAsia="zh-CN"/>
        </w:rPr>
        <w:t>□医养结合□</w:t>
      </w:r>
      <w:r>
        <w:rPr>
          <w:rFonts w:hint="eastAsia" w:ascii="仿宋_GB2312" w:hAnsi="仿宋_GB2312" w:eastAsia="仿宋_GB2312" w:cs="仿宋_GB2312"/>
          <w:kern w:val="0"/>
          <w:sz w:val="28"/>
          <w:szCs w:val="28"/>
          <w:u w:val="single"/>
          <w:lang w:val="en-US" w:eastAsia="zh-CN"/>
        </w:rPr>
        <w:t>三高包</w:t>
      </w:r>
      <w:r>
        <w:rPr>
          <w:rFonts w:hint="eastAsia" w:ascii="仿宋_GB2312" w:hAnsi="仿宋_GB2312" w:eastAsia="仿宋_GB2312" w:cs="仿宋_GB2312"/>
          <w:kern w:val="0"/>
          <w:sz w:val="28"/>
          <w:szCs w:val="28"/>
          <w:u w:val="none"/>
          <w:lang w:eastAsia="zh-CN"/>
        </w:rPr>
        <w:t>）</w:t>
      </w:r>
      <w:r>
        <w:rPr>
          <w:rFonts w:hint="eastAsia" w:ascii="仿宋_GB2312" w:hAnsi="仿宋_GB2312" w:eastAsia="仿宋_GB2312" w:cs="仿宋_GB2312"/>
          <w:kern w:val="0"/>
          <w:sz w:val="28"/>
          <w:szCs w:val="28"/>
          <w:highlight w:val="none"/>
          <w:u w:val="single"/>
          <w:lang w:eastAsia="zh-CN"/>
        </w:rPr>
        <w:t>□其他服务包（</w:t>
      </w:r>
      <w:r>
        <w:rPr>
          <w:rFonts w:hint="eastAsia" w:ascii="仿宋_GB2312" w:hAnsi="仿宋_GB2312" w:eastAsia="仿宋_GB2312" w:cs="仿宋_GB2312"/>
          <w:kern w:val="0"/>
          <w:sz w:val="28"/>
          <w:szCs w:val="28"/>
          <w:highlight w:val="none"/>
          <w:u w:val="single"/>
          <w:lang w:val="en-US" w:eastAsia="zh-CN"/>
        </w:rPr>
        <w:t xml:space="preserve">         ）</w:t>
      </w:r>
      <w:r>
        <w:rPr>
          <w:rFonts w:hint="eastAsia" w:ascii="仿宋_GB2312" w:hAnsi="仿宋_GB2312" w:eastAsia="仿宋_GB2312" w:cs="仿宋_GB2312"/>
          <w:kern w:val="0"/>
          <w:sz w:val="28"/>
          <w:szCs w:val="28"/>
        </w:rPr>
        <w:t>服务包（服务包内容附后），</w:t>
      </w:r>
      <w:r>
        <w:rPr>
          <w:rFonts w:hint="eastAsia" w:ascii="仿宋_GB2312" w:hAnsi="仿宋_GB2312" w:eastAsia="仿宋_GB2312" w:cs="仿宋_GB2312"/>
          <w:kern w:val="0"/>
          <w:sz w:val="28"/>
          <w:szCs w:val="28"/>
          <w:u w:val="none"/>
          <w:lang w:eastAsia="zh-CN"/>
        </w:rPr>
        <w:t>中级特需包、严重精神障碍、免费</w:t>
      </w:r>
      <w:r>
        <w:rPr>
          <w:rFonts w:hint="eastAsia" w:ascii="仿宋_GB2312" w:hAnsi="仿宋_GB2312" w:eastAsia="仿宋_GB2312" w:cs="仿宋_GB2312"/>
          <w:kern w:val="0"/>
          <w:sz w:val="28"/>
          <w:szCs w:val="28"/>
        </w:rPr>
        <w:t>。</w:t>
      </w:r>
    </w:p>
    <w:p>
      <w:pPr>
        <w:adjustRightInd w:val="0"/>
        <w:snapToGrid w:val="0"/>
        <w:spacing w:line="420" w:lineRule="exact"/>
        <w:ind w:firstLine="560" w:firstLineChars="200"/>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根据自愿选择的原则，乙方选择</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b/>
          <w:bCs/>
          <w:kern w:val="0"/>
          <w:sz w:val="28"/>
          <w:szCs w:val="28"/>
          <w:u w:val="single"/>
          <w:lang w:eastAsia="zh-CN"/>
        </w:rPr>
        <w:t>高级包</w:t>
      </w:r>
      <w:r>
        <w:rPr>
          <w:rFonts w:hint="eastAsia" w:ascii="仿宋_GB2312" w:hAnsi="仿宋_GB2312" w:eastAsia="仿宋_GB2312" w:cs="仿宋_GB2312"/>
          <w:kern w:val="0"/>
          <w:sz w:val="28"/>
          <w:szCs w:val="28"/>
          <w:u w:val="none"/>
          <w:lang w:eastAsia="zh-CN"/>
        </w:rPr>
        <w:t>（</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新冠服务包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中医高级包</w:t>
      </w:r>
      <w:r>
        <w:rPr>
          <w:rFonts w:hint="eastAsia" w:ascii="仿宋_GB2312" w:hAnsi="仿宋_GB2312" w:eastAsia="仿宋_GB2312" w:cs="仿宋_GB2312"/>
          <w:kern w:val="0"/>
          <w:sz w:val="28"/>
          <w:szCs w:val="28"/>
          <w:u w:val="single"/>
          <w:lang w:eastAsia="zh-CN"/>
        </w:rPr>
        <w:t>□</w:t>
      </w:r>
      <w:r>
        <w:rPr>
          <w:rFonts w:hint="eastAsia" w:ascii="仿宋_GB2312" w:hAnsi="仿宋_GB2312" w:eastAsia="仿宋_GB2312" w:cs="仿宋_GB2312"/>
          <w:kern w:val="0"/>
          <w:sz w:val="28"/>
          <w:szCs w:val="28"/>
          <w:u w:val="single"/>
          <w:lang w:val="en-US" w:eastAsia="zh-CN"/>
        </w:rPr>
        <w:t>口腔服务包</w:t>
      </w:r>
      <w:r>
        <w:rPr>
          <w:rFonts w:hint="eastAsia" w:ascii="仿宋_GB2312" w:hAnsi="仿宋_GB2312" w:eastAsia="仿宋_GB2312" w:cs="仿宋_GB2312"/>
          <w:kern w:val="0"/>
          <w:sz w:val="28"/>
          <w:szCs w:val="28"/>
          <w:u w:val="none"/>
          <w:lang w:eastAsia="zh-CN"/>
        </w:rPr>
        <w:t>）</w:t>
      </w:r>
      <w:r>
        <w:rPr>
          <w:rFonts w:hint="eastAsia" w:ascii="仿宋_GB2312" w:hAnsi="仿宋_GB2312" w:eastAsia="仿宋_GB2312" w:cs="仿宋_GB2312"/>
          <w:kern w:val="0"/>
          <w:sz w:val="28"/>
          <w:szCs w:val="28"/>
          <w:highlight w:val="none"/>
          <w:u w:val="single"/>
          <w:lang w:eastAsia="zh-CN"/>
        </w:rPr>
        <w:t>□其他服务包（</w:t>
      </w:r>
      <w:r>
        <w:rPr>
          <w:rFonts w:hint="eastAsia" w:ascii="仿宋_GB2312" w:hAnsi="仿宋_GB2312" w:eastAsia="仿宋_GB2312" w:cs="仿宋_GB2312"/>
          <w:kern w:val="0"/>
          <w:sz w:val="28"/>
          <w:szCs w:val="28"/>
          <w:highlight w:val="none"/>
          <w:u w:val="single"/>
          <w:lang w:val="en-US" w:eastAsia="zh-CN"/>
        </w:rPr>
        <w:t xml:space="preserve">         ）</w:t>
      </w:r>
      <w:r>
        <w:rPr>
          <w:rFonts w:hint="eastAsia" w:ascii="仿宋_GB2312" w:hAnsi="仿宋_GB2312" w:eastAsia="仿宋_GB2312" w:cs="仿宋_GB2312"/>
          <w:kern w:val="0"/>
          <w:sz w:val="28"/>
          <w:szCs w:val="28"/>
        </w:rPr>
        <w:t>服务包（服务包内容附后）</w:t>
      </w:r>
      <w:r>
        <w:rPr>
          <w:rFonts w:hint="eastAsia" w:ascii="仿宋_GB2312" w:hAnsi="仿宋_GB2312" w:eastAsia="仿宋_GB2312" w:cs="仿宋_GB2312"/>
          <w:kern w:val="0"/>
          <w:sz w:val="28"/>
          <w:szCs w:val="28"/>
          <w:lang w:eastAsia="zh-CN"/>
        </w:rPr>
        <w:t>。</w:t>
      </w:r>
    </w:p>
    <w:p>
      <w:pPr>
        <w:widowControl/>
        <w:adjustRightInd w:val="0"/>
        <w:snapToGrid w:val="0"/>
        <w:spacing w:line="420" w:lineRule="exact"/>
        <w:ind w:firstLine="554" w:firstLineChars="198"/>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、服务过程中，根据医生判断及患者临时需求增加的服务内容，按照国家相关规定和当地物价部门规定收费。</w:t>
      </w:r>
    </w:p>
    <w:p>
      <w:pPr>
        <w:widowControl/>
        <w:numPr>
          <w:ilvl w:val="0"/>
          <w:numId w:val="2"/>
        </w:numPr>
        <w:adjustRightInd w:val="0"/>
        <w:snapToGrid w:val="0"/>
        <w:spacing w:line="420" w:lineRule="exact"/>
        <w:ind w:firstLine="554" w:firstLineChars="198"/>
        <w:jc w:val="lef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其他约定</w:t>
      </w:r>
    </w:p>
    <w:p>
      <w:pPr>
        <w:widowControl/>
        <w:adjustRightInd w:val="0"/>
        <w:snapToGrid w:val="0"/>
        <w:spacing w:line="42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保密条款：签约居民授权其所签约的家庭医生及其团队成员可调阅其电子健康档案和在其医疗机构的诊疗记录信息。甲方有义务对签约居民的电子健康档案和在其他医疗机构的就诊记录信息予以保密。除法律法规规定外，未经签约居民允许，不得泄露给第三方。</w:t>
      </w:r>
    </w:p>
    <w:p>
      <w:pPr>
        <w:widowControl/>
        <w:adjustRightInd w:val="0"/>
        <w:snapToGrid w:val="0"/>
        <w:spacing w:line="42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drawing>
          <wp:anchor distT="0" distB="0" distL="114300" distR="114300" simplePos="0" relativeHeight="251659264" behindDoc="1" locked="0" layoutInCell="1" allowOverlap="1">
            <wp:simplePos x="0" y="0"/>
            <wp:positionH relativeFrom="column">
              <wp:posOffset>751205</wp:posOffset>
            </wp:positionH>
            <wp:positionV relativeFrom="paragraph">
              <wp:posOffset>412750</wp:posOffset>
            </wp:positionV>
            <wp:extent cx="1836420" cy="1806575"/>
            <wp:effectExtent l="0" t="0" r="11430" b="3175"/>
            <wp:wrapNone/>
            <wp:docPr id="1" name="图片 1"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22"/>
                    <pic:cNvPicPr>
                      <a:picLocks noChangeAspect="1"/>
                    </pic:cNvPicPr>
                  </pic:nvPicPr>
                  <pic:blipFill>
                    <a:blip r:embed="rId5"/>
                    <a:stretch>
                      <a:fillRect/>
                    </a:stretch>
                  </pic:blipFill>
                  <pic:spPr>
                    <a:xfrm>
                      <a:off x="0" y="0"/>
                      <a:ext cx="1836420" cy="1806575"/>
                    </a:xfrm>
                    <a:prstGeom prst="rect">
                      <a:avLst/>
                    </a:prstGeom>
                  </pic:spPr>
                </pic:pic>
              </a:graphicData>
            </a:graphic>
          </wp:anchor>
        </w:drawing>
      </w:r>
      <w:r>
        <w:rPr>
          <w:rFonts w:hint="eastAsia" w:ascii="仿宋_GB2312" w:hAnsi="仿宋_GB2312" w:eastAsia="仿宋_GB2312" w:cs="仿宋_GB2312"/>
          <w:kern w:val="0"/>
          <w:sz w:val="28"/>
          <w:szCs w:val="28"/>
        </w:rPr>
        <w:t>2、如乙方对甲方隐瞒病史信息，不执行甲方制定的防治方案或不听从指导意见，影响服务质量，产生的后果由乙方承担。</w:t>
      </w:r>
    </w:p>
    <w:p>
      <w:pPr>
        <w:widowControl/>
        <w:adjustRightInd w:val="0"/>
        <w:snapToGrid w:val="0"/>
        <w:spacing w:line="42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3、本协议未尽事宜，由双方协商解决。</w:t>
      </w:r>
    </w:p>
    <w:p>
      <w:pPr>
        <w:widowControl/>
        <w:adjustRightInd w:val="0"/>
        <w:snapToGrid w:val="0"/>
        <w:spacing w:line="420" w:lineRule="exact"/>
        <w:ind w:firstLine="560" w:firstLineChars="200"/>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4、本协议解释权归甲方。</w:t>
      </w:r>
      <w:r>
        <w:rPr>
          <w:rFonts w:hint="eastAsia" w:ascii="仿宋_GB2312" w:hAnsi="仿宋_GB2312" w:eastAsia="仿宋_GB2312" w:cs="仿宋_GB2312"/>
          <w:kern w:val="0"/>
          <w:sz w:val="28"/>
          <w:szCs w:val="28"/>
          <w:lang w:val="en-US" w:eastAsia="zh-CN"/>
        </w:rPr>
        <w:t>一次签约提供连续2年家庭医师签约服务。</w:t>
      </w:r>
    </w:p>
    <w:p>
      <w:pPr>
        <w:widowControl/>
        <w:adjustRightInd w:val="0"/>
        <w:snapToGrid w:val="0"/>
        <w:spacing w:line="420" w:lineRule="exact"/>
        <w:ind w:firstLine="1120" w:firstLineChars="400"/>
        <w:jc w:val="left"/>
        <w:rPr>
          <w:rFonts w:hint="eastAsia" w:ascii="仿宋_GB2312" w:hAnsi="仿宋_GB2312" w:eastAsia="仿宋_GB2312" w:cs="仿宋_GB2312"/>
          <w:kern w:val="0"/>
          <w:sz w:val="28"/>
          <w:szCs w:val="28"/>
        </w:rPr>
      </w:pPr>
    </w:p>
    <w:p>
      <w:pPr>
        <w:widowControl/>
        <w:adjustRightInd w:val="0"/>
        <w:snapToGrid w:val="0"/>
        <w:spacing w:line="240" w:lineRule="auto"/>
        <w:ind w:firstLine="280" w:firstLineChars="1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w:t>
      </w:r>
      <w:r>
        <w:rPr>
          <w:rFonts w:hint="eastAsia" w:ascii="仿宋_GB2312" w:hAnsi="仿宋_GB2312" w:eastAsia="仿宋_GB2312" w:cs="仿宋_GB2312"/>
          <w:kern w:val="0"/>
          <w:sz w:val="28"/>
          <w:szCs w:val="28"/>
          <w:lang w:eastAsia="zh-CN"/>
        </w:rPr>
        <w:t>总</w:t>
      </w:r>
      <w:r>
        <w:rPr>
          <w:rFonts w:hint="eastAsia" w:ascii="仿宋_GB2312" w:hAnsi="仿宋_GB2312" w:eastAsia="仿宋_GB2312" w:cs="仿宋_GB2312"/>
          <w:kern w:val="0"/>
          <w:sz w:val="28"/>
          <w:szCs w:val="28"/>
        </w:rPr>
        <w:t>团队长）签字：             乙方（居民）签字：</w:t>
      </w:r>
    </w:p>
    <w:p>
      <w:pPr>
        <w:widowControl/>
        <w:adjustRightInd w:val="0"/>
        <w:snapToGrid w:val="0"/>
        <w:spacing w:line="420" w:lineRule="exact"/>
        <w:jc w:val="left"/>
        <w:rPr>
          <w:rFonts w:hint="eastAsia" w:ascii="仿宋_GB2312" w:hAnsi="仿宋_GB2312" w:eastAsia="仿宋_GB2312" w:cs="仿宋_GB2312"/>
          <w:kern w:val="0"/>
          <w:sz w:val="28"/>
          <w:szCs w:val="28"/>
        </w:rPr>
      </w:pPr>
    </w:p>
    <w:p>
      <w:pPr>
        <w:widowControl/>
        <w:adjustRightInd w:val="0"/>
        <w:snapToGrid w:val="0"/>
        <w:spacing w:line="42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drawing>
          <wp:anchor distT="0" distB="0" distL="114300" distR="114300" simplePos="0" relativeHeight="251660288" behindDoc="1" locked="0" layoutInCell="1" allowOverlap="1">
            <wp:simplePos x="0" y="0"/>
            <wp:positionH relativeFrom="column">
              <wp:posOffset>589280</wp:posOffset>
            </wp:positionH>
            <wp:positionV relativeFrom="paragraph">
              <wp:posOffset>-25400</wp:posOffset>
            </wp:positionV>
            <wp:extent cx="1836420" cy="1806575"/>
            <wp:effectExtent l="45720" t="8890" r="60960" b="51435"/>
            <wp:wrapNone/>
            <wp:docPr id="2" name="图片 2"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22"/>
                    <pic:cNvPicPr>
                      <a:picLocks noChangeAspect="1"/>
                    </pic:cNvPicPr>
                  </pic:nvPicPr>
                  <pic:blipFill>
                    <a:blip r:embed="rId5"/>
                    <a:stretch>
                      <a:fillRect/>
                    </a:stretch>
                  </pic:blipFill>
                  <pic:spPr>
                    <a:xfrm rot="180000">
                      <a:off x="0" y="0"/>
                      <a:ext cx="1836420" cy="1806575"/>
                    </a:xfrm>
                    <a:prstGeom prst="rect">
                      <a:avLst/>
                    </a:prstGeom>
                  </pic:spPr>
                </pic:pic>
              </a:graphicData>
            </a:graphic>
          </wp:anchor>
        </w:drawing>
      </w:r>
      <w:r>
        <w:rPr>
          <w:rFonts w:hint="eastAsia" w:ascii="仿宋_GB2312" w:hAnsi="仿宋_GB2312" w:eastAsia="仿宋_GB2312" w:cs="仿宋_GB2312"/>
          <w:kern w:val="0"/>
          <w:sz w:val="28"/>
          <w:szCs w:val="28"/>
        </w:rPr>
        <w:t xml:space="preserve">年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月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日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年     月     日</w:t>
      </w:r>
    </w:p>
    <w:p>
      <w:pPr>
        <w:widowControl/>
        <w:adjustRightInd w:val="0"/>
        <w:snapToGrid w:val="0"/>
        <w:spacing w:line="420" w:lineRule="exact"/>
        <w:ind w:firstLine="560" w:firstLineChars="200"/>
        <w:jc w:val="left"/>
        <w:rPr>
          <w:rFonts w:hint="eastAsia" w:ascii="仿宋_GB2312" w:hAnsi="仿宋_GB2312" w:eastAsia="仿宋_GB2312" w:cs="仿宋_GB2312"/>
          <w:kern w:val="0"/>
          <w:sz w:val="28"/>
          <w:szCs w:val="28"/>
        </w:rPr>
      </w:pPr>
    </w:p>
    <w:p>
      <w:pPr>
        <w:widowControl/>
        <w:adjustRightInd w:val="0"/>
        <w:snapToGrid w:val="0"/>
        <w:spacing w:line="240" w:lineRule="auto"/>
        <w:ind w:firstLine="280" w:firstLineChars="1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w:t>
      </w:r>
      <w:r>
        <w:rPr>
          <w:rFonts w:hint="eastAsia" w:ascii="仿宋_GB2312" w:hAnsi="仿宋_GB2312" w:eastAsia="仿宋_GB2312" w:cs="仿宋_GB2312"/>
          <w:kern w:val="0"/>
          <w:sz w:val="28"/>
          <w:szCs w:val="28"/>
          <w:lang w:eastAsia="zh-CN"/>
        </w:rPr>
        <w:t>总</w:t>
      </w:r>
      <w:r>
        <w:rPr>
          <w:rFonts w:hint="eastAsia" w:ascii="仿宋_GB2312" w:hAnsi="仿宋_GB2312" w:eastAsia="仿宋_GB2312" w:cs="仿宋_GB2312"/>
          <w:kern w:val="0"/>
          <w:sz w:val="28"/>
          <w:szCs w:val="28"/>
        </w:rPr>
        <w:t>团队长）签字：             乙方（居民）签字：</w:t>
      </w:r>
    </w:p>
    <w:p>
      <w:pPr>
        <w:widowControl/>
        <w:adjustRightInd w:val="0"/>
        <w:snapToGrid w:val="0"/>
        <w:spacing w:line="420" w:lineRule="exact"/>
        <w:jc w:val="left"/>
        <w:rPr>
          <w:rFonts w:hint="eastAsia" w:ascii="仿宋_GB2312" w:hAnsi="仿宋_GB2312" w:eastAsia="仿宋_GB2312" w:cs="仿宋_GB2312"/>
          <w:kern w:val="0"/>
          <w:sz w:val="28"/>
          <w:szCs w:val="28"/>
        </w:rPr>
      </w:pPr>
    </w:p>
    <w:p>
      <w:pPr>
        <w:widowControl/>
        <w:adjustRightInd w:val="0"/>
        <w:snapToGrid w:val="0"/>
        <w:spacing w:line="42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年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月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日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年     月     日</w:t>
      </w:r>
    </w:p>
    <w:p>
      <w:pPr>
        <w:widowControl/>
        <w:adjustRightInd w:val="0"/>
        <w:snapToGrid w:val="0"/>
        <w:spacing w:line="420" w:lineRule="exact"/>
        <w:ind w:firstLine="560" w:firstLineChars="200"/>
        <w:jc w:val="left"/>
        <w:rPr>
          <w:rFonts w:hint="eastAsia" w:ascii="仿宋_GB2312" w:hAnsi="仿宋_GB2312" w:eastAsia="仿宋_GB2312" w:cs="仿宋_GB2312"/>
          <w:kern w:val="0"/>
          <w:sz w:val="28"/>
          <w:szCs w:val="28"/>
        </w:rPr>
      </w:pPr>
    </w:p>
    <w:p>
      <w:pPr>
        <w:widowControl/>
        <w:adjustRightInd w:val="0"/>
        <w:snapToGrid w:val="0"/>
        <w:spacing w:line="420" w:lineRule="exact"/>
        <w:jc w:val="left"/>
        <w:rPr>
          <w:rFonts w:hint="default" w:ascii="仿宋_GB2312" w:hAnsi="仿宋_GB2312" w:eastAsia="仿宋_GB2312" w:cs="仿宋_GB2312"/>
          <w:kern w:val="0"/>
          <w:sz w:val="28"/>
          <w:szCs w:val="28"/>
          <w:lang w:val="en-US" w:eastAsia="zh-CN"/>
        </w:rPr>
        <w:sectPr>
          <w:headerReference r:id="rId3" w:type="default"/>
          <w:pgSz w:w="11906" w:h="16838"/>
          <w:pgMar w:top="850" w:right="850" w:bottom="850" w:left="850" w:header="851" w:footer="992" w:gutter="0"/>
          <w:pgBorders>
            <w:top w:val="none" w:sz="0" w:space="0"/>
            <w:left w:val="none" w:sz="0" w:space="0"/>
            <w:bottom w:val="none" w:sz="0" w:space="0"/>
            <w:right w:val="none" w:sz="0" w:space="0"/>
          </w:pgBorders>
          <w:cols w:space="0" w:num="1"/>
          <w:rtlGutter w:val="0"/>
          <w:docGrid w:type="lines" w:linePitch="312" w:charSpace="0"/>
        </w:sectPr>
      </w:pPr>
    </w:p>
    <w:p>
      <w:pPr>
        <w:widowControl/>
        <w:adjustRightInd w:val="0"/>
        <w:snapToGrid w:val="0"/>
        <w:spacing w:line="420" w:lineRule="exact"/>
        <w:ind w:firstLine="560" w:firstLineChars="200"/>
        <w:jc w:val="left"/>
        <w:rPr>
          <w:rFonts w:hint="default" w:ascii="仿宋_GB2312" w:hAnsi="仿宋_GB2312" w:eastAsia="仿宋_GB2312" w:cs="仿宋_GB2312"/>
          <w:kern w:val="0"/>
          <w:sz w:val="28"/>
          <w:szCs w:val="28"/>
          <w:lang w:val="en-US" w:eastAsia="zh-CN"/>
        </w:rPr>
        <w:sectPr>
          <w:pgSz w:w="11906" w:h="16838"/>
          <w:pgMar w:top="850" w:right="850" w:bottom="850" w:left="850" w:header="851" w:footer="992" w:gutter="0"/>
          <w:pgBorders>
            <w:top w:val="none" w:sz="0" w:space="0"/>
            <w:left w:val="none" w:sz="0" w:space="0"/>
            <w:bottom w:val="none" w:sz="0" w:space="0"/>
            <w:right w:val="none" w:sz="0" w:space="0"/>
          </w:pgBorders>
          <w:cols w:space="0" w:num="1"/>
          <w:rtlGutter w:val="0"/>
          <w:docGrid w:type="lines" w:linePitch="312" w:charSpace="0"/>
        </w:sectPr>
      </w:pPr>
    </w:p>
    <w:p>
      <w:pPr>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48"/>
          <w:szCs w:val="48"/>
        </w:rPr>
        <w:t>临淄区</w:t>
      </w:r>
      <w:r>
        <w:rPr>
          <w:rFonts w:hint="eastAsia" w:ascii="方正小标宋简体" w:hAnsi="方正小标宋简体" w:eastAsia="方正小标宋简体" w:cs="方正小标宋简体"/>
          <w:b/>
          <w:sz w:val="48"/>
          <w:szCs w:val="48"/>
          <w:lang w:eastAsia="zh-CN"/>
        </w:rPr>
        <w:t>雪宫社区卫生服务中心</w:t>
      </w:r>
      <w:r>
        <w:rPr>
          <w:rFonts w:hint="eastAsia" w:ascii="方正小标宋简体" w:hAnsi="方正小标宋简体" w:eastAsia="方正小标宋简体" w:cs="方正小标宋简体"/>
          <w:b/>
          <w:sz w:val="48"/>
          <w:szCs w:val="48"/>
        </w:rPr>
        <w:t>家庭医生签约服务包类型</w:t>
      </w:r>
    </w:p>
    <w:tbl>
      <w:tblPr>
        <w:tblStyle w:val="4"/>
        <w:tblW w:w="14055" w:type="dxa"/>
        <w:tblInd w:w="0" w:type="dxa"/>
        <w:tblLayout w:type="fixed"/>
        <w:tblCellMar>
          <w:top w:w="0" w:type="dxa"/>
          <w:left w:w="0" w:type="dxa"/>
          <w:bottom w:w="0" w:type="dxa"/>
          <w:right w:w="0" w:type="dxa"/>
        </w:tblCellMar>
      </w:tblPr>
      <w:tblGrid>
        <w:gridCol w:w="993"/>
        <w:gridCol w:w="810"/>
        <w:gridCol w:w="6090"/>
        <w:gridCol w:w="4049"/>
        <w:gridCol w:w="570"/>
        <w:gridCol w:w="525"/>
        <w:gridCol w:w="510"/>
        <w:gridCol w:w="508"/>
      </w:tblGrid>
      <w:tr>
        <w:tblPrEx>
          <w:tblCellMar>
            <w:top w:w="0" w:type="dxa"/>
            <w:left w:w="0" w:type="dxa"/>
            <w:bottom w:w="0" w:type="dxa"/>
            <w:right w:w="0" w:type="dxa"/>
          </w:tblCellMar>
        </w:tblPrEx>
        <w:trPr>
          <w:trHeight w:val="834" w:hRule="atLeast"/>
        </w:trPr>
        <w:tc>
          <w:tcPr>
            <w:tcW w:w="99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适宜对象</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服务包类型</w:t>
            </w:r>
          </w:p>
        </w:tc>
        <w:tc>
          <w:tcPr>
            <w:tcW w:w="609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r>
              <w:rPr>
                <w:rFonts w:hint="eastAsia" w:ascii="仿宋" w:hAnsi="仿宋" w:eastAsia="仿宋" w:cs="仿宋"/>
                <w:b/>
                <w:i w:val="0"/>
                <w:color w:val="000000"/>
                <w:kern w:val="0"/>
                <w:sz w:val="24"/>
                <w:szCs w:val="24"/>
                <w:u w:val="none"/>
                <w:lang w:val="en-US" w:eastAsia="zh-CN" w:bidi="ar"/>
              </w:rPr>
              <w:t>服   务   包   项   目   内   容</w:t>
            </w:r>
          </w:p>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p>
        </w:tc>
        <w:tc>
          <w:tcPr>
            <w:tcW w:w="4049"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服务内涵</w:t>
            </w:r>
          </w:p>
        </w:tc>
        <w:tc>
          <w:tcPr>
            <w:tcW w:w="57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应收金额</w:t>
            </w:r>
          </w:p>
        </w:tc>
        <w:tc>
          <w:tcPr>
            <w:tcW w:w="5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减免金额</w:t>
            </w:r>
          </w:p>
        </w:tc>
        <w:tc>
          <w:tcPr>
            <w:tcW w:w="51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自付金额</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选择项</w:t>
            </w:r>
          </w:p>
        </w:tc>
      </w:tr>
      <w:tr>
        <w:tblPrEx>
          <w:tblCellMar>
            <w:top w:w="0" w:type="dxa"/>
            <w:left w:w="0" w:type="dxa"/>
            <w:bottom w:w="0" w:type="dxa"/>
            <w:right w:w="0" w:type="dxa"/>
          </w:tblCellMar>
        </w:tblPrEx>
        <w:trPr>
          <w:trHeight w:val="978" w:hRule="atLeast"/>
        </w:trPr>
        <w:tc>
          <w:tcPr>
            <w:tcW w:w="993" w:type="dxa"/>
            <w:vMerge w:val="restart"/>
            <w:tcBorders>
              <w:top w:val="single" w:color="auto" w:sz="4" w:space="0"/>
              <w:left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一般人群</w:t>
            </w:r>
          </w:p>
        </w:tc>
        <w:tc>
          <w:tcPr>
            <w:tcW w:w="81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numPr>
                <w:ilvl w:val="0"/>
                <w:numId w:val="0"/>
              </w:numPr>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1、为签约居民提供基本医疗服务。2、提供常见病、多发病和诊断明确慢性病诊疗服务。</w:t>
            </w:r>
          </w:p>
          <w:p>
            <w:pPr>
              <w:keepNext w:val="0"/>
              <w:keepLines w:val="0"/>
              <w:widowControl/>
              <w:numPr>
                <w:ilvl w:val="0"/>
                <w:numId w:val="0"/>
              </w:numPr>
              <w:suppressLineNumbers w:val="0"/>
              <w:jc w:val="both"/>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3、提供预约转诊服务，为签约居民提供专业就医路径指导。4、建立规范化居民电子档案，实行动态管理和更新。</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653" w:hRule="atLeast"/>
        </w:trPr>
        <w:tc>
          <w:tcPr>
            <w:tcW w:w="993" w:type="dxa"/>
            <w:vMerge w:val="continue"/>
            <w:tcBorders>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1、基础包所有内容</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2、开展健康教育与健康促进，普及健康知识和技能，提高签约居民健康素养       </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3、全科医生每两个月至少一次集中进行健康知识讲座。</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4、制定并反馈一份有针对性的健康管理方案、传播家庭健康管理理念</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、免费享受基本公共卫生服务和基本医疗的转诊需求</w:t>
            </w:r>
          </w:p>
          <w:p>
            <w:pPr>
              <w:keepNext w:val="0"/>
              <w:keepLines w:val="0"/>
              <w:widowControl/>
              <w:suppressLineNumbers w:val="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2、免费享受将健康教育，提高健康素养。</w:t>
            </w:r>
          </w:p>
          <w:p>
            <w:pPr>
              <w:keepNext w:val="0"/>
              <w:keepLines w:val="0"/>
              <w:widowControl/>
              <w:suppressLineNumbers w:val="0"/>
              <w:jc w:val="left"/>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3、由全科医师制定一份个性化的健康管理方案，并指导实施</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484" w:hRule="atLeast"/>
        </w:trPr>
        <w:tc>
          <w:tcPr>
            <w:tcW w:w="9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0-6岁儿童</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按照《国家基本公共卫生服务项目》（2017版）中的“0--6岁儿童健康管理”项目执行</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2099"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包括基础包所有内容</w:t>
            </w:r>
          </w:p>
          <w:p>
            <w:pPr>
              <w:keepNext w:val="0"/>
              <w:keepLines w:val="0"/>
              <w:widowControl/>
              <w:numPr>
                <w:ilvl w:val="0"/>
                <w:numId w:val="3"/>
              </w:numPr>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提供健康咨询</w:t>
            </w: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3、提供疾病健康教育</w:t>
            </w:r>
          </w:p>
          <w:p>
            <w:pPr>
              <w:keepNext w:val="0"/>
              <w:keepLines w:val="0"/>
              <w:widowControl/>
              <w:numPr>
                <w:ilvl w:val="0"/>
                <w:numId w:val="0"/>
              </w:numPr>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4、在随访和查体基础上，每年进行一次健康状况评估，制定并反馈一次有针对性的健康管理方案，传播家庭健康管理理念。</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4"/>
                <w:szCs w:val="24"/>
                <w:lang w:eastAsia="zh-CN"/>
              </w:rPr>
              <w:t>基</w:t>
            </w:r>
            <w:r>
              <w:rPr>
                <w:rFonts w:hint="eastAsia" w:ascii="仿宋_GB2312" w:hAnsi="仿宋_GB2312" w:eastAsia="仿宋_GB2312" w:cs="仿宋_GB2312"/>
                <w:sz w:val="24"/>
                <w:szCs w:val="24"/>
              </w:rPr>
              <w:t>本医疗服务；建立完善居民健康档案，及时复核更新;开展新生儿家庭访视；根据各年龄阶段提供相应次数的随访：0-3岁不低于9次，4-6岁儿童每年不低于1次；对家长进行饮食、口腔、心理等方面健康指导；提供预防接种服务及指导。</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782" w:hRule="atLeast"/>
        </w:trPr>
        <w:tc>
          <w:tcPr>
            <w:tcW w:w="9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孕</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妇</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按照《国家基本公共卫生服务项目》（2017版）中的“孕产妇健康管理”项目执行，享受重大妇幼项目，免费产前筛查和DNA监测，宣传母乳喂养知识。</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90"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包括基础包所有内容</w:t>
            </w:r>
          </w:p>
          <w:p>
            <w:pPr>
              <w:keepNext w:val="0"/>
              <w:keepLines w:val="0"/>
              <w:widowControl/>
              <w:numPr>
                <w:ilvl w:val="0"/>
                <w:numId w:val="4"/>
              </w:numPr>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在随访和查体基础上，每年进行一次健康状况评估，制定并反馈一次有针对性的健康管理方案，传播家庭健康管理理念。</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2"/>
                <w:szCs w:val="22"/>
                <w:lang w:eastAsia="zh-CN"/>
              </w:rPr>
              <w:t>基</w:t>
            </w:r>
            <w:r>
              <w:rPr>
                <w:rFonts w:hint="eastAsia" w:ascii="仿宋_GB2312" w:hAnsi="仿宋_GB2312" w:eastAsia="仿宋_GB2312" w:cs="仿宋_GB2312"/>
                <w:sz w:val="22"/>
                <w:szCs w:val="22"/>
              </w:rPr>
              <w:t>本医疗服务；建立完善居民健康档案，及时复核更新;建立《母子健康手册》；开展孕期健康评估；开展产前检查及产后访视；孕中期免费血清学检查；孕期不低于4次随访；孕期及产后健康教育和指导。</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524" w:hRule="atLeast"/>
        </w:trPr>
        <w:tc>
          <w:tcPr>
            <w:tcW w:w="9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65岁及以上老年人</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4"/>
                <w:szCs w:val="24"/>
                <w:u w:val="none"/>
                <w:lang w:val="en-US" w:eastAsia="zh-CN" w:bidi="ar"/>
              </w:rPr>
              <w:t>按照《国家基本公共卫生服务服务项目服务规范》（2017版）中“老年人健康管理”项目执行</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370"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1、包括基础包所有内容</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2、在随访和查体基础上，每年进行一次健康状况评估，制定并反馈一次有针对性的健康管理方案，传播家庭健康管理理念。                                                                          3、对查体异常的老年人由全科医生进行健康指导。</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4"/>
                <w:szCs w:val="24"/>
                <w:lang w:val="en-US" w:eastAsia="zh-CN"/>
              </w:rPr>
              <w:t>签约的65岁以上老年人享受每年一次基本公共卫生服务免费健康查体，根据查体结果，由全科医师进行有针对性的指导</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337" w:hRule="atLeast"/>
        </w:trPr>
        <w:tc>
          <w:tcPr>
            <w:tcW w:w="9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35岁及以上原发高血压患者</w:t>
            </w: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sz w:val="24"/>
                <w:szCs w:val="24"/>
                <w:lang w:eastAsia="zh-CN"/>
              </w:rPr>
              <w:t>按照《国家基本公共卫生服务项目》（</w:t>
            </w:r>
            <w:r>
              <w:rPr>
                <w:rFonts w:hint="eastAsia" w:ascii="仿宋" w:hAnsi="仿宋" w:eastAsia="仿宋" w:cs="仿宋"/>
                <w:sz w:val="24"/>
                <w:szCs w:val="24"/>
                <w:lang w:val="en-US" w:eastAsia="zh-CN"/>
              </w:rPr>
              <w:t>2017版</w:t>
            </w:r>
            <w:r>
              <w:rPr>
                <w:rFonts w:hint="eastAsia" w:ascii="仿宋" w:hAnsi="仿宋" w:eastAsia="仿宋" w:cs="仿宋"/>
                <w:sz w:val="24"/>
                <w:szCs w:val="24"/>
                <w:lang w:eastAsia="zh-CN"/>
              </w:rPr>
              <w:t>）中的“高血压患者</w:t>
            </w:r>
            <w:r>
              <w:rPr>
                <w:rFonts w:hint="eastAsia" w:ascii="仿宋" w:hAnsi="仿宋" w:eastAsia="仿宋" w:cs="仿宋"/>
                <w:sz w:val="24"/>
                <w:szCs w:val="24"/>
                <w:lang w:val="en-US" w:eastAsia="zh-CN"/>
              </w:rPr>
              <w:t>健康管理</w:t>
            </w:r>
            <w:r>
              <w:rPr>
                <w:rFonts w:hint="eastAsia" w:ascii="仿宋" w:hAnsi="仿宋" w:eastAsia="仿宋" w:cs="仿宋"/>
                <w:sz w:val="24"/>
                <w:szCs w:val="24"/>
                <w:lang w:eastAsia="zh-CN"/>
              </w:rPr>
              <w:t>”项目执行</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607"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1、包括基础包所有内容。</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2、在随访和查体基础上，每年进行一次健康状况评估，制定并反馈一次有针对性的健康管理方案，传播家庭健康管理理念。                                                                              3、连续两次控制不满意的由全科医生进行用药指导。</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4"/>
                <w:szCs w:val="24"/>
              </w:rPr>
              <w:t>基本医疗服务，运用中医药适宜技术防治高血压；建立完善居民健康档案，及时更新复核；每年提供一次健康体检；年度内至少四次面对面随访（血压及一般生命体征监测、健康评估、分类干预、用药调整）</w:t>
            </w:r>
            <w:r>
              <w:rPr>
                <w:rFonts w:hint="eastAsia" w:ascii="仿宋_GB2312" w:hAnsi="仿宋_GB2312" w:eastAsia="仿宋_GB2312" w:cs="仿宋_GB2312"/>
                <w:sz w:val="24"/>
                <w:szCs w:val="24"/>
                <w:lang w:eastAsia="zh-CN"/>
              </w:rPr>
              <w:t>。</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2024"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中级包</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1、包括基础包所有内容</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2、在随访和查体基础上，每年进行一次健康状况评估，制定并反馈一次有针对性的健康管理方案，传播家庭健康管理理念。                                                                          3.连续两次控制不满意的由全科医生进行用药指导。</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1、高血压</w:t>
            </w:r>
            <w:r>
              <w:rPr>
                <w:rFonts w:hint="eastAsia" w:ascii="仿宋_GB2312" w:hAnsi="仿宋_GB2312" w:eastAsia="仿宋_GB2312" w:cs="仿宋_GB2312"/>
                <w:sz w:val="24"/>
                <w:szCs w:val="24"/>
                <w:lang w:eastAsia="zh-CN"/>
              </w:rPr>
              <w:t>中级</w:t>
            </w:r>
            <w:r>
              <w:rPr>
                <w:rFonts w:hint="eastAsia" w:ascii="仿宋_GB2312" w:hAnsi="仿宋_GB2312" w:eastAsia="仿宋_GB2312" w:cs="仿宋_GB2312"/>
                <w:sz w:val="24"/>
                <w:szCs w:val="24"/>
              </w:rPr>
              <w:t>包服务内容；  2、血常规检查； 3、尿常规检查；4、血糖检测；  5、血脂检测；  6、肝功能检测（谷丙转氨酶、谷草转氨酶、总胆红素）；  7、肾功能检测（肌酐、尿素氮）； 8、常规心电图；  9、肝胆胰脾B超检查</w:t>
            </w:r>
            <w:r>
              <w:rPr>
                <w:rFonts w:hint="eastAsia" w:ascii="仿宋_GB2312" w:hAnsi="仿宋_GB2312" w:eastAsia="仿宋_GB2312" w:cs="仿宋_GB2312"/>
                <w:sz w:val="24"/>
                <w:szCs w:val="24"/>
                <w:lang w:val="en-US" w:eastAsia="zh-CN"/>
              </w:rPr>
              <w:t xml:space="preserve"> 年/1次</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20</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430"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中级包（中医包）</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1、包括基础包所有内容</w:t>
            </w:r>
          </w:p>
          <w:p>
            <w:pPr>
              <w:keepNext w:val="0"/>
              <w:keepLines w:val="0"/>
              <w:widowControl/>
              <w:numPr>
                <w:ilvl w:val="0"/>
                <w:numId w:val="0"/>
              </w:numPr>
              <w:suppressLineNumbers w:val="0"/>
              <w:ind w:left="0" w:leftChars="0"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2、在随访和查体基础上，每年进行一次健康状况评估，制定并反馈一次有针对性的健康管理方案，传播家庭健康管理理念。                                                                          3.连续两次控制不满意的由全科医生进行用药指导。</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1、高血压</w:t>
            </w:r>
            <w:r>
              <w:rPr>
                <w:rFonts w:hint="eastAsia" w:ascii="仿宋_GB2312" w:hAnsi="仿宋_GB2312" w:eastAsia="仿宋_GB2312" w:cs="仿宋_GB2312"/>
                <w:sz w:val="24"/>
                <w:szCs w:val="24"/>
                <w:lang w:eastAsia="zh-CN"/>
              </w:rPr>
              <w:t>中级</w:t>
            </w:r>
            <w:r>
              <w:rPr>
                <w:rFonts w:hint="eastAsia" w:ascii="仿宋_GB2312" w:hAnsi="仿宋_GB2312" w:eastAsia="仿宋_GB2312" w:cs="仿宋_GB2312"/>
                <w:sz w:val="24"/>
                <w:szCs w:val="24"/>
              </w:rPr>
              <w:t xml:space="preserve">包服务内容；                                2、以下3项服务内容任选其一： ①针灸、TDP烤灯、电针； ②艾灸、推拿；  ③拔罐、推拿   </w:t>
            </w:r>
            <w:r>
              <w:rPr>
                <w:rFonts w:hint="eastAsia" w:ascii="仿宋_GB2312" w:hAnsi="仿宋_GB2312" w:eastAsia="仿宋_GB2312" w:cs="仿宋_GB2312"/>
                <w:sz w:val="24"/>
                <w:szCs w:val="24"/>
                <w:lang w:eastAsia="zh-CN"/>
              </w:rPr>
              <w:t>年</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 xml:space="preserve">1疗程（5次）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20</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374" w:hRule="atLeast"/>
        </w:trPr>
        <w:tc>
          <w:tcPr>
            <w:tcW w:w="9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35岁及以上2型糖尿病患者</w:t>
            </w:r>
          </w:p>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4"/>
                <w:szCs w:val="24"/>
                <w:lang w:eastAsia="zh-CN"/>
              </w:rPr>
              <w:t>按照《国家基本公共卫生服务项目》（</w:t>
            </w:r>
            <w:r>
              <w:rPr>
                <w:rFonts w:hint="eastAsia" w:ascii="仿宋_GB2312" w:hAnsi="仿宋_GB2312" w:eastAsia="仿宋_GB2312" w:cs="仿宋_GB2312"/>
                <w:sz w:val="24"/>
                <w:szCs w:val="24"/>
                <w:lang w:val="en-US" w:eastAsia="zh-CN"/>
              </w:rPr>
              <w:t>2017版</w:t>
            </w:r>
            <w:r>
              <w:rPr>
                <w:rFonts w:hint="eastAsia" w:ascii="仿宋_GB2312" w:hAnsi="仿宋_GB2312" w:eastAsia="仿宋_GB2312" w:cs="仿宋_GB2312"/>
                <w:sz w:val="24"/>
                <w:szCs w:val="24"/>
                <w:lang w:eastAsia="zh-CN"/>
              </w:rPr>
              <w:t>）中的“糖尿病患者</w:t>
            </w:r>
            <w:r>
              <w:rPr>
                <w:rFonts w:hint="eastAsia" w:ascii="仿宋_GB2312" w:hAnsi="仿宋_GB2312" w:eastAsia="仿宋_GB2312" w:cs="仿宋_GB2312"/>
                <w:sz w:val="24"/>
                <w:szCs w:val="24"/>
                <w:lang w:val="en-US" w:eastAsia="zh-CN"/>
              </w:rPr>
              <w:t>健康管理</w:t>
            </w:r>
            <w:r>
              <w:rPr>
                <w:rFonts w:hint="eastAsia" w:ascii="仿宋_GB2312" w:hAnsi="仿宋_GB2312" w:eastAsia="仿宋_GB2312" w:cs="仿宋_GB2312"/>
                <w:sz w:val="24"/>
                <w:szCs w:val="24"/>
                <w:lang w:eastAsia="zh-CN"/>
              </w:rPr>
              <w:t>”项目执行</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460"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5"/>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包括基础包所有内容</w:t>
            </w:r>
          </w:p>
          <w:p>
            <w:pPr>
              <w:keepNext w:val="0"/>
              <w:keepLines w:val="0"/>
              <w:widowControl/>
              <w:numPr>
                <w:ilvl w:val="0"/>
                <w:numId w:val="5"/>
              </w:numPr>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在随访和查体基础上，每年进行一次健康状况评估，制定并反馈一次有针对性的健康管理方案，传播家庭健康管理理念。                                                                          3.连续两次控制不满意的由全科医生进行用药指导。</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4"/>
                <w:szCs w:val="24"/>
              </w:rPr>
              <w:t>基本医疗服务；建立完善居民健康档案，及时更新复核；每年提供一次健康体检；至少四次面对面随访（血糖及一般生命体征监测、健康评估、分类干预、用药调整）。</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847"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中级包</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1、包括基础包所有内容</w:t>
            </w: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2、在随访和查体基础上，每年进行一次健康状况评估，制定并反馈一次有针对性的健康管理方案，传播家庭健康管理理念。                                                                          3.连续两次控制不满意的由全科医生进行用药指导。</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1、糖尿病</w:t>
            </w:r>
            <w:r>
              <w:rPr>
                <w:rFonts w:hint="eastAsia" w:ascii="仿宋_GB2312" w:hAnsi="仿宋_GB2312" w:eastAsia="仿宋_GB2312" w:cs="仿宋_GB2312"/>
                <w:sz w:val="24"/>
                <w:szCs w:val="24"/>
                <w:lang w:eastAsia="zh-CN"/>
              </w:rPr>
              <w:t>中级</w:t>
            </w:r>
            <w:r>
              <w:rPr>
                <w:rFonts w:hint="eastAsia" w:ascii="仿宋_GB2312" w:hAnsi="仿宋_GB2312" w:eastAsia="仿宋_GB2312" w:cs="仿宋_GB2312"/>
                <w:sz w:val="24"/>
                <w:szCs w:val="24"/>
              </w:rPr>
              <w:t>包服务内容； 2、血常规检查； 3、尿常规检查； 4、血糖检测；5、血脂检测；6、肝功能检测（谷丙转氨酶、谷草转氨酶、总胆红素）；7、肾功能检测（肌酐、尿素氮）；8、常规心电图；9、肝胆胰脾B超检查</w:t>
            </w:r>
            <w:r>
              <w:rPr>
                <w:rFonts w:hint="eastAsia" w:ascii="仿宋_GB2312" w:hAnsi="仿宋_GB2312" w:eastAsia="仿宋_GB2312" w:cs="仿宋_GB2312"/>
                <w:sz w:val="24"/>
                <w:szCs w:val="24"/>
                <w:lang w:val="en-US" w:eastAsia="zh-CN"/>
              </w:rPr>
              <w:t>年/1次</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20</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tc>
      </w:tr>
      <w:tr>
        <w:tblPrEx>
          <w:tblCellMar>
            <w:top w:w="0" w:type="dxa"/>
            <w:left w:w="0" w:type="dxa"/>
            <w:bottom w:w="0" w:type="dxa"/>
            <w:right w:w="0" w:type="dxa"/>
          </w:tblCellMar>
        </w:tblPrEx>
        <w:trPr>
          <w:trHeight w:val="2216"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中级包（中医包）</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1、包括基础包所有内容</w:t>
            </w: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2、在随访和查体基础上，每年进行一次健康状况评估，制定并反馈一次有针对性的健康管理方案，传播家庭健康管理理念。                                                                          3.连续两次控制不满意的由全科医生进行用药指导。</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1、糖尿病</w:t>
            </w:r>
            <w:r>
              <w:rPr>
                <w:rFonts w:hint="eastAsia" w:ascii="仿宋_GB2312" w:hAnsi="仿宋_GB2312" w:eastAsia="仿宋_GB2312" w:cs="仿宋_GB2312"/>
                <w:sz w:val="24"/>
                <w:szCs w:val="24"/>
                <w:lang w:eastAsia="zh-CN"/>
              </w:rPr>
              <w:t>中级</w:t>
            </w:r>
            <w:r>
              <w:rPr>
                <w:rFonts w:hint="eastAsia" w:ascii="仿宋_GB2312" w:hAnsi="仿宋_GB2312" w:eastAsia="仿宋_GB2312" w:cs="仿宋_GB2312"/>
                <w:sz w:val="24"/>
                <w:szCs w:val="24"/>
              </w:rPr>
              <w:t xml:space="preserve">包服务内容；                                2、以下3项服务内容任选其一： ①针灸、TDP烤灯、电针； ②艾灸、推拿；  ③拔罐、推拿   1疗程（5次）                                                                                                                        </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20</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731" w:hRule="atLeast"/>
        </w:trPr>
        <w:tc>
          <w:tcPr>
            <w:tcW w:w="9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严重精神障碍患者</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4"/>
                <w:szCs w:val="24"/>
                <w:lang w:eastAsia="zh-CN"/>
              </w:rPr>
              <w:t>按照《国家基本公共卫生服务项目》（</w:t>
            </w:r>
            <w:r>
              <w:rPr>
                <w:rFonts w:hint="eastAsia" w:ascii="仿宋_GB2312" w:hAnsi="仿宋_GB2312" w:eastAsia="仿宋_GB2312" w:cs="仿宋_GB2312"/>
                <w:sz w:val="24"/>
                <w:szCs w:val="24"/>
                <w:lang w:val="en-US" w:eastAsia="zh-CN"/>
              </w:rPr>
              <w:t>2017版</w:t>
            </w:r>
            <w:r>
              <w:rPr>
                <w:rFonts w:hint="eastAsia" w:ascii="仿宋_GB2312" w:hAnsi="仿宋_GB2312" w:eastAsia="仿宋_GB2312" w:cs="仿宋_GB2312"/>
                <w:sz w:val="24"/>
                <w:szCs w:val="24"/>
                <w:lang w:eastAsia="zh-CN"/>
              </w:rPr>
              <w:t>）中的“严重精神障碍患者</w:t>
            </w:r>
            <w:r>
              <w:rPr>
                <w:rFonts w:hint="eastAsia" w:ascii="仿宋_GB2312" w:hAnsi="仿宋_GB2312" w:eastAsia="仿宋_GB2312" w:cs="仿宋_GB2312"/>
                <w:sz w:val="24"/>
                <w:szCs w:val="24"/>
                <w:lang w:val="en-US" w:eastAsia="zh-CN"/>
              </w:rPr>
              <w:t>健康管理</w:t>
            </w:r>
            <w:r>
              <w:rPr>
                <w:rFonts w:hint="eastAsia" w:ascii="仿宋_GB2312" w:hAnsi="仿宋_GB2312" w:eastAsia="仿宋_GB2312" w:cs="仿宋_GB2312"/>
                <w:sz w:val="24"/>
                <w:szCs w:val="24"/>
                <w:lang w:eastAsia="zh-CN"/>
              </w:rPr>
              <w:t>”项目执行</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028"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1、包括基础包所有内容</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2、在随访和查体基础上，每年进行一次健康状况评估，制定并反馈一次有针对性的健康管理方案，传播家庭健康管理理念。</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18"/>
                <w:szCs w:val="18"/>
              </w:rPr>
              <w:t>基本医疗服务；建立完善居民健康档案，及时更新复核；根据患者病情每年可提供一次健康体检；每年提供至少四次面对面随访（健康评估、危险性评估、分类干预）；针对性的家庭健康教育及心理支持。</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509" w:hRule="atLeast"/>
        </w:trPr>
        <w:tc>
          <w:tcPr>
            <w:tcW w:w="9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肺结核患者</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基础包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4"/>
                <w:szCs w:val="24"/>
                <w:lang w:eastAsia="zh-CN"/>
              </w:rPr>
              <w:t>按照《国家基本公共卫生服务项目》（</w:t>
            </w:r>
            <w:r>
              <w:rPr>
                <w:rFonts w:hint="eastAsia" w:ascii="仿宋_GB2312" w:hAnsi="仿宋_GB2312" w:eastAsia="仿宋_GB2312" w:cs="仿宋_GB2312"/>
                <w:sz w:val="24"/>
                <w:szCs w:val="24"/>
                <w:lang w:val="en-US" w:eastAsia="zh-CN"/>
              </w:rPr>
              <w:t>2017版</w:t>
            </w:r>
            <w:r>
              <w:rPr>
                <w:rFonts w:hint="eastAsia" w:ascii="仿宋_GB2312" w:hAnsi="仿宋_GB2312" w:eastAsia="仿宋_GB2312" w:cs="仿宋_GB2312"/>
                <w:sz w:val="24"/>
                <w:szCs w:val="24"/>
                <w:lang w:eastAsia="zh-CN"/>
              </w:rPr>
              <w:t>）中的“肺结核患者</w:t>
            </w:r>
            <w:r>
              <w:rPr>
                <w:rFonts w:hint="eastAsia" w:ascii="仿宋_GB2312" w:hAnsi="仿宋_GB2312" w:eastAsia="仿宋_GB2312" w:cs="仿宋_GB2312"/>
                <w:sz w:val="24"/>
                <w:szCs w:val="24"/>
                <w:lang w:val="en-US" w:eastAsia="zh-CN"/>
              </w:rPr>
              <w:t>健康管理</w:t>
            </w:r>
            <w:r>
              <w:rPr>
                <w:rFonts w:hint="eastAsia" w:ascii="仿宋_GB2312" w:hAnsi="仿宋_GB2312" w:eastAsia="仿宋_GB2312" w:cs="仿宋_GB2312"/>
                <w:sz w:val="24"/>
                <w:szCs w:val="24"/>
                <w:lang w:eastAsia="zh-CN"/>
              </w:rPr>
              <w:t>”项目执行</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400"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1、包括基础包所有内容</w:t>
            </w:r>
          </w:p>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2、在随访和查体基础上，每年进行一次健康状况评估，制定并反馈一次有针对性的健康管理方案，传播家庭健康管理理念。</w:t>
            </w:r>
          </w:p>
        </w:tc>
        <w:tc>
          <w:tcPr>
            <w:tcW w:w="4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_GB2312" w:hAnsi="仿宋_GB2312" w:eastAsia="仿宋_GB2312" w:cs="仿宋_GB2312"/>
                <w:sz w:val="22"/>
                <w:szCs w:val="22"/>
                <w:lang w:eastAsia="zh-CN"/>
              </w:rPr>
              <w:t>基</w:t>
            </w:r>
            <w:r>
              <w:rPr>
                <w:rFonts w:hint="eastAsia" w:ascii="仿宋_GB2312" w:hAnsi="仿宋_GB2312" w:eastAsia="仿宋_GB2312" w:cs="仿宋_GB2312"/>
                <w:sz w:val="22"/>
                <w:szCs w:val="22"/>
              </w:rPr>
              <w:t>本医疗服务；建立完善居民健康档案，及时更新复核；根据患者病情每月至少1次随访；进行危险性评估和分类干预；开展家庭健康教育及生活方式指导。</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490" w:hRule="atLeast"/>
        </w:trPr>
        <w:tc>
          <w:tcPr>
            <w:tcW w:w="993" w:type="dxa"/>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医养结合服务包</w:t>
            </w:r>
          </w:p>
        </w:tc>
        <w:tc>
          <w:tcPr>
            <w:tcW w:w="8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初级包</w:t>
            </w:r>
          </w:p>
        </w:tc>
        <w:tc>
          <w:tcPr>
            <w:tcW w:w="6090"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1、服务对象所有60岁及以上老年人。</w:t>
            </w:r>
          </w:p>
          <w:p>
            <w:pPr>
              <w:keepNext w:val="0"/>
              <w:keepLines w:val="0"/>
              <w:widowControl/>
              <w:numPr>
                <w:ilvl w:val="0"/>
                <w:numId w:val="0"/>
              </w:numPr>
              <w:suppressLineNumbers w:val="0"/>
              <w:ind w:left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2、血压检测、末梢血血糖检测、康复指导</w:t>
            </w:r>
          </w:p>
          <w:p>
            <w:pPr>
              <w:keepNext w:val="0"/>
              <w:keepLines w:val="0"/>
              <w:widowControl/>
              <w:numPr>
                <w:ilvl w:val="0"/>
                <w:numId w:val="0"/>
              </w:numPr>
              <w:suppressLineNumbers w:val="0"/>
              <w:jc w:val="left"/>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3、护理技能、保健咨询、营养改善指导</w:t>
            </w:r>
          </w:p>
          <w:p>
            <w:pPr>
              <w:keepNext w:val="0"/>
              <w:keepLines w:val="0"/>
              <w:widowControl/>
              <w:numPr>
                <w:ilvl w:val="0"/>
                <w:numId w:val="0"/>
              </w:numPr>
              <w:suppressLineNumbers w:val="0"/>
              <w:jc w:val="left"/>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4、对部分失能、失能、失智的老年，进行至少1次康复护理指导、心理支持。</w:t>
            </w:r>
          </w:p>
        </w:tc>
        <w:tc>
          <w:tcPr>
            <w:tcW w:w="4049"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每年提供2次医养结合服务;部分失能、失能、失智的老年，每年至少提供1次上门健康服务。</w:t>
            </w:r>
          </w:p>
        </w:tc>
        <w:tc>
          <w:tcPr>
            <w:tcW w:w="57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eastAsia="zh-CN" w:bidi="ar"/>
              </w:rPr>
            </w:pPr>
            <w:r>
              <w:rPr>
                <w:rFonts w:hint="eastAsia" w:ascii="仿宋" w:hAnsi="仿宋" w:eastAsia="仿宋" w:cs="仿宋"/>
                <w:i w:val="0"/>
                <w:color w:val="000000"/>
                <w:kern w:val="0"/>
                <w:sz w:val="22"/>
                <w:szCs w:val="22"/>
                <w:u w:val="none"/>
                <w:lang w:eastAsia="zh-CN" w:bidi="ar"/>
              </w:rPr>
              <w:t>免费</w:t>
            </w:r>
          </w:p>
        </w:tc>
        <w:tc>
          <w:tcPr>
            <w:tcW w:w="50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712" w:hRule="atLeast"/>
        </w:trPr>
        <w:tc>
          <w:tcPr>
            <w:tcW w:w="993" w:type="dxa"/>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p>
        </w:tc>
        <w:tc>
          <w:tcPr>
            <w:tcW w:w="8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中级包</w:t>
            </w:r>
          </w:p>
        </w:tc>
        <w:tc>
          <w:tcPr>
            <w:tcW w:w="6090"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z w:val="24"/>
                <w:szCs w:val="24"/>
                <w:u w:val="none"/>
                <w:lang w:val="en-US" w:eastAsia="zh-CN"/>
              </w:rPr>
              <w:t>1、</w:t>
            </w:r>
            <w:r>
              <w:rPr>
                <w:rFonts w:hint="eastAsia" w:ascii="仿宋" w:hAnsi="仿宋" w:eastAsia="仿宋" w:cs="仿宋"/>
                <w:i w:val="0"/>
                <w:color w:val="000000"/>
                <w:kern w:val="0"/>
                <w:sz w:val="24"/>
                <w:szCs w:val="24"/>
                <w:u w:val="none"/>
                <w:lang w:val="en-US" w:eastAsia="zh-CN" w:bidi="ar"/>
              </w:rPr>
              <w:t>包括初级包所有内容</w:t>
            </w:r>
          </w:p>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每年提供一次健康体检</w:t>
            </w:r>
            <w:r>
              <w:rPr>
                <w:rFonts w:hint="eastAsia" w:ascii="仿宋_GB2312" w:hAnsi="仿宋_GB2312" w:eastAsia="仿宋_GB2312" w:cs="仿宋_GB2312"/>
                <w:sz w:val="24"/>
                <w:szCs w:val="24"/>
                <w:lang w:eastAsia="zh-CN"/>
              </w:rPr>
              <w:t>，并反馈体检结果；</w:t>
            </w:r>
            <w:r>
              <w:rPr>
                <w:rFonts w:hint="eastAsia" w:ascii="仿宋" w:hAnsi="仿宋" w:eastAsia="仿宋" w:cs="仿宋"/>
                <w:i w:val="0"/>
                <w:color w:val="000000"/>
                <w:kern w:val="0"/>
                <w:sz w:val="24"/>
                <w:szCs w:val="24"/>
                <w:u w:val="none"/>
                <w:lang w:val="en-US" w:eastAsia="zh-CN" w:bidi="ar"/>
              </w:rPr>
              <w:t>每年进行一次健康状况评估，制定一次有针对性的健康管理方案，传播家庭健康管理理念</w:t>
            </w:r>
          </w:p>
        </w:tc>
        <w:tc>
          <w:tcPr>
            <w:tcW w:w="4049"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_GB2312" w:hAnsi="仿宋_GB2312" w:eastAsia="仿宋_GB2312" w:cs="仿宋_GB2312"/>
                <w:sz w:val="22"/>
                <w:szCs w:val="22"/>
              </w:rPr>
              <w:t>1、</w:t>
            </w:r>
            <w:r>
              <w:rPr>
                <w:rFonts w:hint="eastAsia" w:ascii="仿宋" w:hAnsi="仿宋" w:eastAsia="仿宋" w:cs="仿宋"/>
                <w:i w:val="0"/>
                <w:color w:val="000000"/>
                <w:sz w:val="22"/>
                <w:szCs w:val="22"/>
                <w:u w:val="none"/>
                <w:lang w:eastAsia="zh-CN"/>
              </w:rPr>
              <w:t>医养结合</w:t>
            </w:r>
            <w:r>
              <w:rPr>
                <w:rFonts w:hint="eastAsia" w:ascii="仿宋_GB2312" w:hAnsi="仿宋_GB2312" w:eastAsia="仿宋_GB2312" w:cs="仿宋_GB2312"/>
                <w:sz w:val="22"/>
                <w:szCs w:val="22"/>
                <w:lang w:eastAsia="zh-CN"/>
              </w:rPr>
              <w:t>中级</w:t>
            </w:r>
            <w:r>
              <w:rPr>
                <w:rFonts w:hint="eastAsia" w:ascii="仿宋_GB2312" w:hAnsi="仿宋_GB2312" w:eastAsia="仿宋_GB2312" w:cs="仿宋_GB2312"/>
                <w:sz w:val="22"/>
                <w:szCs w:val="22"/>
              </w:rPr>
              <w:t>包服务内容； 2、血常规检查； 3、尿常规检查； 4、血糖检测；5、血脂检测；6、肝功能检测（谷丙转氨酶、谷草转氨酶、总胆红素）；7、肾功能检测（肌酐、尿素氮）；8、常规心电图；9、肝胆胰脾B超检查</w:t>
            </w:r>
            <w:r>
              <w:rPr>
                <w:rFonts w:hint="eastAsia" w:ascii="仿宋_GB2312" w:hAnsi="仿宋_GB2312" w:eastAsia="仿宋_GB2312" w:cs="仿宋_GB2312"/>
                <w:sz w:val="22"/>
                <w:szCs w:val="22"/>
                <w:lang w:val="en-US" w:eastAsia="zh-CN"/>
              </w:rPr>
              <w:t xml:space="preserve"> 年/1次</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eastAsia="zh-CN" w:bidi="ar"/>
              </w:rPr>
            </w:pPr>
            <w:r>
              <w:rPr>
                <w:rFonts w:hint="eastAsia" w:ascii="仿宋" w:hAnsi="仿宋" w:eastAsia="仿宋" w:cs="仿宋"/>
                <w:i w:val="0"/>
                <w:color w:val="000000"/>
                <w:kern w:val="0"/>
                <w:sz w:val="22"/>
                <w:szCs w:val="22"/>
                <w:u w:val="none"/>
                <w:lang w:eastAsia="zh-CN" w:bidi="ar"/>
              </w:rPr>
              <w:t>按照本年国家政策执行</w:t>
            </w:r>
          </w:p>
        </w:tc>
        <w:tc>
          <w:tcPr>
            <w:tcW w:w="50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719" w:hRule="atLeast"/>
        </w:trPr>
        <w:tc>
          <w:tcPr>
            <w:tcW w:w="99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中级特需服务包</w:t>
            </w:r>
          </w:p>
        </w:tc>
        <w:tc>
          <w:tcPr>
            <w:tcW w:w="8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贫困低保人口       </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10139" w:type="dxa"/>
            <w:gridSpan w:val="2"/>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在一般人群基础服务包6项服务内容基础上</w:t>
            </w:r>
            <w:r>
              <w:rPr>
                <w:rFonts w:hint="eastAsia" w:ascii="仿宋" w:hAnsi="仿宋" w:eastAsia="仿宋" w:cs="仿宋"/>
                <w:i w:val="0"/>
                <w:color w:val="000000"/>
                <w:kern w:val="0"/>
                <w:sz w:val="24"/>
                <w:szCs w:val="24"/>
                <w:u w:val="none"/>
                <w:lang w:val="en-US" w:eastAsia="zh-CN" w:bidi="ar"/>
              </w:rPr>
              <w:t xml:space="preserve">，增加以下服务项目：                                                                                  </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1、每年 1 次体格检查和辅助检查（含血常规、尿常规、肝功能、肾功能、空腹血糖、血脂、心电图和腹部 B超检查）。</w:t>
            </w:r>
          </w:p>
          <w:p>
            <w:pPr>
              <w:keepNext w:val="0"/>
              <w:keepLines w:val="0"/>
              <w:widowControl/>
              <w:suppressLineNumbers w:val="0"/>
              <w:jc w:val="both"/>
              <w:textAlignment w:val="center"/>
              <w:rPr>
                <w:rFonts w:hint="eastAsia" w:ascii="仿宋_GB2312" w:hAnsi="仿宋_GB2312" w:eastAsia="仿宋_GB2312" w:cs="仿宋_GB2312"/>
                <w:sz w:val="24"/>
                <w:szCs w:val="24"/>
                <w:lang w:eastAsia="zh-CN"/>
              </w:rPr>
            </w:pPr>
            <w:r>
              <w:rPr>
                <w:rFonts w:hint="eastAsia" w:ascii="仿宋" w:hAnsi="仿宋" w:eastAsia="仿宋" w:cs="仿宋"/>
                <w:i w:val="0"/>
                <w:color w:val="000000"/>
                <w:kern w:val="0"/>
                <w:sz w:val="24"/>
                <w:szCs w:val="24"/>
                <w:u w:val="none"/>
                <w:lang w:val="en-US" w:eastAsia="zh-CN" w:bidi="ar"/>
              </w:rPr>
              <w:t>2、在查体基础上，每年进行一次健康状况评估，制定并反馈一次有针对性的健康管理方案                                                                                  3、对查体异常的贫困人口由临淄区雪宫社区卫生服务中心团队进行查体结果反馈。</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647" w:hRule="atLeast"/>
        </w:trPr>
        <w:tc>
          <w:tcPr>
            <w:tcW w:w="99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计生特殊家庭</w:t>
            </w:r>
          </w:p>
        </w:tc>
        <w:tc>
          <w:tcPr>
            <w:tcW w:w="1013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在一般人群基础服务包6项服务内容基础上</w:t>
            </w:r>
            <w:r>
              <w:rPr>
                <w:rFonts w:hint="eastAsia" w:ascii="仿宋" w:hAnsi="仿宋" w:eastAsia="仿宋" w:cs="仿宋"/>
                <w:i w:val="0"/>
                <w:color w:val="000000"/>
                <w:kern w:val="0"/>
                <w:sz w:val="24"/>
                <w:szCs w:val="24"/>
                <w:u w:val="none"/>
                <w:lang w:val="en-US" w:eastAsia="zh-CN" w:bidi="ar"/>
              </w:rPr>
              <w:t xml:space="preserve">，增加以下服务项目：                                                                                  </w:t>
            </w:r>
          </w:p>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1、每年 1 次体格检查和辅助检查（含血常规、尿常规、肝功能、肾功能、空腹血糖、血脂、心电图和腹部 B超检查）。</w:t>
            </w:r>
          </w:p>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2、在查体基础上，每年进行一次健康状况评估，制定并反馈一次有针对性的健康管理方案                                                                                  3、对查体异常的贫困人口由临淄区雪宫社区卫生服务中心团队进行查体结果反馈。</w:t>
            </w:r>
          </w:p>
        </w:tc>
        <w:tc>
          <w:tcPr>
            <w:tcW w:w="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1" w:hRule="atLeast"/>
        </w:trPr>
        <w:tc>
          <w:tcPr>
            <w:tcW w:w="9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严重精神障碍服包、 高血压服务包、  </w:t>
            </w:r>
          </w:p>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2型糖尿病服务包</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贫困人口严重精神障碍患者</w:t>
            </w:r>
          </w:p>
        </w:tc>
        <w:tc>
          <w:tcPr>
            <w:tcW w:w="1013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1.每年 1 次体格检查和辅助检查（含血常规、尿常规、肝功能、肾功能、空腹血糖、血脂、一般心电图和腹部 B 超检查）。2.每年进行一次健康状况评估，制定并反馈一次有针对性的健康管理方案及健康指导。 3.按慢性病患者健康管理，对严重精神障碍患者提供信息管理、每年4次随访评估，并分类干预。   4.提供常见病、多发病和诊断明确慢性病诊疗服务。5.选择适宜的就医途径，提供双向转诊服务；6.一对一健康问题电话咨询指导服务，预约转诊服务，为签约村（居）提供专业就医路径指导。 7.提供健康教育处方。</w:t>
            </w:r>
          </w:p>
        </w:tc>
        <w:tc>
          <w:tcPr>
            <w:tcW w:w="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w:t>
            </w:r>
          </w:p>
        </w:tc>
        <w:tc>
          <w:tcPr>
            <w:tcW w:w="5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w:t>
            </w:r>
          </w:p>
        </w:tc>
        <w:tc>
          <w:tcPr>
            <w:tcW w:w="5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免费</w:t>
            </w:r>
          </w:p>
        </w:tc>
        <w:tc>
          <w:tcPr>
            <w:tcW w:w="50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p>
        </w:tc>
      </w:tr>
      <w:tr>
        <w:tblPrEx>
          <w:tblCellMar>
            <w:top w:w="0" w:type="dxa"/>
            <w:left w:w="0" w:type="dxa"/>
            <w:bottom w:w="0" w:type="dxa"/>
            <w:right w:w="0" w:type="dxa"/>
          </w:tblCellMar>
        </w:tblPrEx>
        <w:trPr>
          <w:trHeight w:val="1727" w:hRule="atLeast"/>
        </w:trPr>
        <w:tc>
          <w:tcPr>
            <w:tcW w:w="9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贫困人口肺结核患者</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肺结核服务包</w:t>
            </w:r>
          </w:p>
        </w:tc>
        <w:tc>
          <w:tcPr>
            <w:tcW w:w="1013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1.每年 1 次体格检查和辅助检查（含血常规、尿常规、肝功能、肾功能、空腹血糖、血脂、一般心电图和腹部 B 超检查）。2.对肺结核患者开展入户随访、督导服药、每月一次随访评估，开展分类干预和结案评估。3.在随访和查体基础上，每年进行一次健康状况评估，制定并反馈一次有针对性的健康管理方案。4.每季度一次家庭巡诊服务，对肺结核患者提供信息管理、13次随访评估，并分类干预。   5.提供常见病、多发病和诊断明确慢性病诊疗服务。6.选择适宜的就医途径，提供双向转诊服务；7.一对一健康问题电话咨询指导服务，预约转诊服务，为签约村（居）提供专业就医路径指导。 8.提供健康教育处方。</w:t>
            </w:r>
          </w:p>
        </w:tc>
        <w:tc>
          <w:tcPr>
            <w:tcW w:w="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b/>
                <w:i w:val="0"/>
                <w:color w:val="000000"/>
                <w:kern w:val="0"/>
                <w:sz w:val="15"/>
                <w:szCs w:val="15"/>
                <w:highlight w:val="none"/>
                <w:u w:val="none"/>
                <w:lang w:val="en-US" w:eastAsia="zh-CN" w:bidi="ar"/>
              </w:rPr>
            </w:pPr>
            <w:r>
              <w:rPr>
                <w:rFonts w:hint="eastAsia" w:ascii="宋体" w:hAnsi="宋体" w:eastAsia="宋体" w:cs="宋体"/>
                <w:b/>
                <w:i w:val="0"/>
                <w:color w:val="000000"/>
                <w:kern w:val="0"/>
                <w:sz w:val="15"/>
                <w:szCs w:val="15"/>
                <w:highlight w:val="none"/>
                <w:u w:val="none"/>
                <w:lang w:val="en-US" w:eastAsia="zh-CN" w:bidi="ar"/>
              </w:rPr>
              <w:t>-</w:t>
            </w:r>
          </w:p>
        </w:tc>
        <w:tc>
          <w:tcPr>
            <w:tcW w:w="5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w:t>
            </w:r>
          </w:p>
        </w:tc>
        <w:tc>
          <w:tcPr>
            <w:tcW w:w="5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免费</w:t>
            </w:r>
          </w:p>
        </w:tc>
        <w:tc>
          <w:tcPr>
            <w:tcW w:w="50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p>
        </w:tc>
      </w:tr>
      <w:tr>
        <w:tblPrEx>
          <w:tblCellMar>
            <w:top w:w="0" w:type="dxa"/>
            <w:left w:w="0" w:type="dxa"/>
            <w:bottom w:w="0" w:type="dxa"/>
            <w:right w:w="0" w:type="dxa"/>
          </w:tblCellMar>
        </w:tblPrEx>
        <w:trPr>
          <w:trHeight w:val="4073" w:hRule="atLeast"/>
        </w:trPr>
        <w:tc>
          <w:tcPr>
            <w:tcW w:w="99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贫困、低保人口</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脑血管病包、冠心病包、   慢阻肺包、  重型老年人慢性支气管炎包、  类风湿性关节炎包、骨关节炎包</w:t>
            </w:r>
          </w:p>
        </w:tc>
        <w:tc>
          <w:tcPr>
            <w:tcW w:w="1013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1.每年 1 次体格检查和辅助检查（含血常规、尿常规、肝功能、肾功能、空腹血糖、血脂、一般心电图和腹部 B 超检查）。2.每年进行一次健康状况评估，制定并反馈一次有针对性的健康管理方案及健康指导。3.按慢性病患者健康管理。4.提供常见病、多发病和诊断明确慢性病诊疗服务。</w:t>
            </w:r>
          </w:p>
          <w:p>
            <w:pPr>
              <w:keepNext w:val="0"/>
              <w:keepLines w:val="0"/>
              <w:widowControl/>
              <w:suppressLineNumbers w:val="0"/>
              <w:jc w:val="left"/>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5.选择适宜的就医途径，6.双向转诊服务。 7.提供健康教育处方。    </w:t>
            </w:r>
          </w:p>
        </w:tc>
        <w:tc>
          <w:tcPr>
            <w:tcW w:w="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cs="宋体"/>
                <w:b/>
                <w:i w:val="0"/>
                <w:color w:val="000000"/>
                <w:kern w:val="0"/>
                <w:sz w:val="15"/>
                <w:szCs w:val="15"/>
                <w:highlight w:val="none"/>
                <w:u w:val="none"/>
                <w:lang w:val="en-US" w:eastAsia="zh-CN" w:bidi="ar"/>
              </w:rPr>
            </w:pPr>
            <w:r>
              <w:rPr>
                <w:rFonts w:hint="eastAsia" w:ascii="宋体" w:hAnsi="宋体" w:cs="宋体"/>
                <w:b/>
                <w:i w:val="0"/>
                <w:color w:val="000000"/>
                <w:kern w:val="0"/>
                <w:sz w:val="15"/>
                <w:szCs w:val="15"/>
                <w:highlight w:val="none"/>
                <w:u w:val="none"/>
                <w:lang w:val="en-US" w:eastAsia="zh-CN" w:bidi="ar"/>
              </w:rPr>
              <w:t>-</w:t>
            </w:r>
          </w:p>
        </w:tc>
        <w:tc>
          <w:tcPr>
            <w:tcW w:w="5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w:t>
            </w:r>
          </w:p>
        </w:tc>
        <w:tc>
          <w:tcPr>
            <w:tcW w:w="5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免费</w:t>
            </w:r>
          </w:p>
        </w:tc>
        <w:tc>
          <w:tcPr>
            <w:tcW w:w="50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p>
        </w:tc>
      </w:tr>
      <w:tr>
        <w:tblPrEx>
          <w:tblCellMar>
            <w:top w:w="0" w:type="dxa"/>
            <w:left w:w="0" w:type="dxa"/>
            <w:bottom w:w="0" w:type="dxa"/>
            <w:right w:w="0" w:type="dxa"/>
          </w:tblCellMar>
        </w:tblPrEx>
        <w:trPr>
          <w:trHeight w:val="731" w:hRule="atLeast"/>
        </w:trPr>
        <w:tc>
          <w:tcPr>
            <w:tcW w:w="9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高级包</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中医高级包</w:t>
            </w:r>
          </w:p>
        </w:tc>
        <w:tc>
          <w:tcPr>
            <w:tcW w:w="101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1、一般人群初级包服务内容；  2、匙圆针、痧疗、罐疗（任选一部位）     年/1疗程（5次）</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230</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100</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130</w:t>
            </w:r>
          </w:p>
        </w:tc>
        <w:tc>
          <w:tcPr>
            <w:tcW w:w="5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330" w:hRule="atLeast"/>
        </w:trPr>
        <w:tc>
          <w:tcPr>
            <w:tcW w:w="993"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60 岁以上高血压、高血糖、高血</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脂人群</w:t>
            </w:r>
          </w:p>
        </w:tc>
        <w:tc>
          <w:tcPr>
            <w:tcW w:w="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“三高共管”健康管理服务包</w:t>
            </w:r>
          </w:p>
        </w:tc>
        <w:tc>
          <w:tcPr>
            <w:tcW w:w="1013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1、全人群基础包服务项目2、每年 1 次体格检查和辅助检查（含空腹血糖、血脂）。3、每季度一次随访服务（结合慢性病管理进行）。</w:t>
            </w:r>
          </w:p>
        </w:tc>
        <w:tc>
          <w:tcPr>
            <w:tcW w:w="57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免费</w:t>
            </w:r>
          </w:p>
        </w:tc>
        <w:tc>
          <w:tcPr>
            <w:tcW w:w="50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bl>
    <w:tbl>
      <w:tblPr>
        <w:tblStyle w:val="5"/>
        <w:tblW w:w="1405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795"/>
        <w:gridCol w:w="10139"/>
        <w:gridCol w:w="555"/>
        <w:gridCol w:w="526"/>
        <w:gridCol w:w="540"/>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1006" w:type="dxa"/>
            <w:vMerge w:val="restart"/>
          </w:tcPr>
          <w:p>
            <w:pPr>
              <w:widowControl/>
              <w:adjustRightInd w:val="0"/>
              <w:snapToGrid w:val="0"/>
              <w:spacing w:line="420" w:lineRule="exact"/>
              <w:jc w:val="center"/>
              <w:rPr>
                <w:rFonts w:hint="eastAsia" w:ascii="仿宋" w:hAnsi="仿宋" w:eastAsia="仿宋" w:cs="仿宋"/>
                <w:kern w:val="0"/>
                <w:sz w:val="28"/>
                <w:szCs w:val="28"/>
                <w:vertAlign w:val="baseline"/>
                <w:lang w:val="en-US" w:eastAsia="zh-CN"/>
              </w:rPr>
            </w:pPr>
          </w:p>
          <w:p>
            <w:pPr>
              <w:widowControl/>
              <w:adjustRightInd w:val="0"/>
              <w:snapToGrid w:val="0"/>
              <w:spacing w:line="420" w:lineRule="exact"/>
              <w:jc w:val="center"/>
              <w:rPr>
                <w:rFonts w:hint="eastAsia" w:ascii="仿宋" w:hAnsi="仿宋" w:eastAsia="仿宋" w:cs="仿宋"/>
                <w:kern w:val="0"/>
                <w:sz w:val="28"/>
                <w:szCs w:val="28"/>
                <w:vertAlign w:val="baseline"/>
                <w:lang w:val="en-US" w:eastAsia="zh-CN"/>
              </w:rPr>
            </w:pPr>
          </w:p>
          <w:p>
            <w:pPr>
              <w:widowControl/>
              <w:adjustRightInd w:val="0"/>
              <w:snapToGrid w:val="0"/>
              <w:spacing w:line="420" w:lineRule="exact"/>
              <w:jc w:val="center"/>
              <w:rPr>
                <w:rFonts w:hint="eastAsia" w:ascii="仿宋" w:hAnsi="仿宋" w:eastAsia="仿宋" w:cs="仿宋"/>
                <w:kern w:val="0"/>
                <w:sz w:val="28"/>
                <w:szCs w:val="28"/>
                <w:vertAlign w:val="baseline"/>
                <w:lang w:val="en-US" w:eastAsia="zh-CN"/>
              </w:rPr>
            </w:pPr>
          </w:p>
          <w:p>
            <w:pPr>
              <w:widowControl/>
              <w:adjustRightInd w:val="0"/>
              <w:snapToGrid w:val="0"/>
              <w:spacing w:line="420" w:lineRule="exact"/>
              <w:jc w:val="center"/>
              <w:rPr>
                <w:rFonts w:hint="eastAsia" w:ascii="仿宋" w:hAnsi="仿宋" w:eastAsia="仿宋" w:cs="仿宋"/>
                <w:kern w:val="0"/>
                <w:sz w:val="28"/>
                <w:szCs w:val="28"/>
                <w:vertAlign w:val="baseline"/>
                <w:lang w:val="en-US" w:eastAsia="zh-CN"/>
              </w:rPr>
            </w:pPr>
          </w:p>
          <w:p>
            <w:pPr>
              <w:widowControl/>
              <w:adjustRightInd w:val="0"/>
              <w:snapToGrid w:val="0"/>
              <w:spacing w:line="420" w:lineRule="exact"/>
              <w:jc w:val="center"/>
              <w:rPr>
                <w:rFonts w:hint="default" w:ascii="仿宋_GB2312" w:hAnsi="仿宋_GB2312" w:eastAsia="仿宋_GB2312" w:cs="仿宋_GB2312"/>
                <w:kern w:val="0"/>
                <w:sz w:val="28"/>
                <w:szCs w:val="28"/>
                <w:vertAlign w:val="baseline"/>
                <w:lang w:val="en-US" w:eastAsia="zh-CN"/>
              </w:rPr>
            </w:pPr>
            <w:r>
              <w:rPr>
                <w:rFonts w:hint="eastAsia" w:ascii="仿宋" w:hAnsi="仿宋" w:eastAsia="仿宋" w:cs="仿宋"/>
                <w:kern w:val="0"/>
                <w:sz w:val="28"/>
                <w:szCs w:val="28"/>
                <w:vertAlign w:val="baseline"/>
                <w:lang w:val="en-US" w:eastAsia="zh-CN"/>
              </w:rPr>
              <w:t>新冠服务包</w:t>
            </w:r>
          </w:p>
        </w:tc>
        <w:tc>
          <w:tcPr>
            <w:tcW w:w="795" w:type="dxa"/>
          </w:tcPr>
          <w:p>
            <w:pPr>
              <w:widowControl/>
              <w:adjustRightInd w:val="0"/>
              <w:snapToGrid w:val="0"/>
              <w:spacing w:line="420" w:lineRule="exact"/>
              <w:jc w:val="center"/>
              <w:rPr>
                <w:rFonts w:hint="default" w:ascii="仿宋_GB2312" w:hAnsi="仿宋_GB2312" w:eastAsia="仿宋_GB2312" w:cs="仿宋_GB2312"/>
                <w:kern w:val="0"/>
                <w:sz w:val="28"/>
                <w:szCs w:val="28"/>
                <w:vertAlign w:val="baseline"/>
                <w:lang w:val="en-US" w:eastAsia="zh-CN"/>
              </w:rPr>
            </w:pPr>
            <w:r>
              <w:rPr>
                <w:rFonts w:hint="eastAsia" w:ascii="仿宋" w:hAnsi="仿宋" w:eastAsia="仿宋" w:cs="仿宋"/>
                <w:i w:val="0"/>
                <w:color w:val="000000"/>
                <w:kern w:val="0"/>
                <w:sz w:val="24"/>
                <w:szCs w:val="24"/>
                <w:u w:val="none"/>
                <w:lang w:val="en-US" w:eastAsia="zh-CN" w:bidi="ar"/>
              </w:rPr>
              <w:t>初级包</w:t>
            </w:r>
          </w:p>
        </w:tc>
        <w:tc>
          <w:tcPr>
            <w:tcW w:w="10139" w:type="dxa"/>
          </w:tcPr>
          <w:p>
            <w:pPr>
              <w:keepNext w:val="0"/>
              <w:keepLines w:val="0"/>
              <w:widowControl/>
              <w:suppressLineNumbers w:val="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1.进行健康教育，倡导健康生活方式，做好个人健康防护。</w:t>
            </w:r>
          </w:p>
          <w:p>
            <w:pPr>
              <w:keepNext w:val="0"/>
              <w:keepLines w:val="0"/>
              <w:widowControl/>
              <w:suppressLineNumbers w:val="0"/>
              <w:jc w:val="both"/>
              <w:textAlignment w:val="center"/>
              <w:rPr>
                <w:rFonts w:hint="eastAsia" w:ascii="仿宋_GB2312" w:hAnsi="仿宋_GB2312" w:eastAsia="仿宋_GB2312" w:cs="仿宋_GB2312"/>
                <w:kern w:val="0"/>
                <w:sz w:val="28"/>
                <w:szCs w:val="28"/>
                <w:vertAlign w:val="baseline"/>
              </w:rPr>
            </w:pPr>
            <w:r>
              <w:rPr>
                <w:rFonts w:hint="eastAsia" w:ascii="仿宋" w:hAnsi="仿宋" w:eastAsia="仿宋" w:cs="仿宋"/>
                <w:i w:val="0"/>
                <w:color w:val="000000"/>
                <w:kern w:val="0"/>
                <w:sz w:val="24"/>
                <w:szCs w:val="24"/>
                <w:u w:val="none"/>
                <w:lang w:val="en-US" w:eastAsia="zh-CN" w:bidi="ar"/>
              </w:rPr>
              <w:t>2.对未完成加强免疫的人员，引导其尽快接种3.提供新冠肺炎相关咨询服务</w:t>
            </w:r>
          </w:p>
        </w:tc>
        <w:tc>
          <w:tcPr>
            <w:tcW w:w="55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5"/>
                <w:szCs w:val="15"/>
                <w:highlight w:val="none"/>
                <w:u w:val="none"/>
                <w:lang w:val="en-US" w:eastAsia="zh-CN" w:bidi="ar"/>
              </w:rPr>
            </w:pPr>
            <w:r>
              <w:rPr>
                <w:rFonts w:hint="eastAsia" w:ascii="宋体" w:hAnsi="宋体" w:cs="宋体"/>
                <w:b/>
                <w:i w:val="0"/>
                <w:color w:val="000000"/>
                <w:kern w:val="0"/>
                <w:sz w:val="15"/>
                <w:szCs w:val="15"/>
                <w:highlight w:val="none"/>
                <w:u w:val="none"/>
                <w:lang w:val="en-US" w:eastAsia="zh-CN" w:bidi="ar"/>
              </w:rPr>
              <w:t>-</w:t>
            </w:r>
          </w:p>
        </w:tc>
        <w:tc>
          <w:tcPr>
            <w:tcW w:w="526"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w:t>
            </w:r>
          </w:p>
        </w:tc>
        <w:tc>
          <w:tcPr>
            <w:tcW w:w="54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免费</w:t>
            </w:r>
          </w:p>
        </w:tc>
        <w:tc>
          <w:tcPr>
            <w:tcW w:w="494" w:type="dxa"/>
          </w:tcPr>
          <w:p>
            <w:pPr>
              <w:widowControl/>
              <w:adjustRightInd w:val="0"/>
              <w:snapToGrid w:val="0"/>
              <w:spacing w:line="420" w:lineRule="exact"/>
              <w:jc w:val="left"/>
              <w:rPr>
                <w:rFonts w:hint="eastAsia" w:ascii="仿宋_GB2312" w:hAnsi="仿宋_GB2312" w:eastAsia="仿宋_GB2312" w:cs="仿宋_GB2312"/>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006" w:type="dxa"/>
            <w:vMerge w:val="continue"/>
          </w:tcPr>
          <w:p>
            <w:pPr>
              <w:widowControl/>
              <w:adjustRightInd w:val="0"/>
              <w:snapToGrid w:val="0"/>
              <w:spacing w:line="420" w:lineRule="exact"/>
              <w:jc w:val="left"/>
              <w:rPr>
                <w:rFonts w:hint="eastAsia" w:ascii="仿宋_GB2312" w:hAnsi="仿宋_GB2312" w:eastAsia="仿宋_GB2312" w:cs="仿宋_GB2312"/>
                <w:kern w:val="0"/>
                <w:sz w:val="28"/>
                <w:szCs w:val="28"/>
                <w:vertAlign w:val="baseline"/>
              </w:rPr>
            </w:pPr>
          </w:p>
        </w:tc>
        <w:tc>
          <w:tcPr>
            <w:tcW w:w="795" w:type="dxa"/>
          </w:tcPr>
          <w:p>
            <w:pPr>
              <w:widowControl/>
              <w:adjustRightInd w:val="0"/>
              <w:snapToGrid w:val="0"/>
              <w:spacing w:line="420" w:lineRule="exact"/>
              <w:jc w:val="center"/>
              <w:rPr>
                <w:rFonts w:hint="eastAsia" w:ascii="仿宋_GB2312" w:hAnsi="仿宋_GB2312" w:eastAsia="仿宋_GB2312" w:cs="仿宋_GB2312"/>
                <w:kern w:val="0"/>
                <w:sz w:val="28"/>
                <w:szCs w:val="28"/>
                <w:vertAlign w:val="baseline"/>
                <w:lang w:val="en-US" w:eastAsia="zh-CN"/>
              </w:rPr>
            </w:pPr>
            <w:r>
              <w:rPr>
                <w:rFonts w:hint="eastAsia" w:ascii="仿宋" w:hAnsi="仿宋" w:eastAsia="仿宋" w:cs="仿宋"/>
                <w:i w:val="0"/>
                <w:color w:val="000000"/>
                <w:kern w:val="0"/>
                <w:sz w:val="24"/>
                <w:szCs w:val="24"/>
                <w:u w:val="none"/>
                <w:lang w:val="en-US" w:eastAsia="zh-CN" w:bidi="ar"/>
              </w:rPr>
              <w:t>中级包</w:t>
            </w:r>
          </w:p>
        </w:tc>
        <w:tc>
          <w:tcPr>
            <w:tcW w:w="10139" w:type="dxa"/>
          </w:tcPr>
          <w:p>
            <w:pPr>
              <w:widowControl/>
              <w:adjustRightInd w:val="0"/>
              <w:snapToGrid w:val="0"/>
              <w:spacing w:line="420" w:lineRule="exact"/>
              <w:jc w:val="left"/>
              <w:rPr>
                <w:rFonts w:hint="eastAsia" w:ascii="仿宋_GB2312" w:hAnsi="仿宋_GB2312" w:eastAsia="仿宋_GB2312" w:cs="仿宋_GB2312"/>
                <w:kern w:val="0"/>
                <w:sz w:val="28"/>
                <w:szCs w:val="28"/>
                <w:vertAlign w:val="baseline"/>
              </w:rPr>
            </w:pPr>
            <w:r>
              <w:rPr>
                <w:rFonts w:hint="eastAsia" w:ascii="仿宋" w:hAnsi="仿宋" w:eastAsia="仿宋" w:cs="仿宋"/>
                <w:i w:val="0"/>
                <w:color w:val="000000"/>
                <w:kern w:val="0"/>
                <w:sz w:val="24"/>
                <w:szCs w:val="24"/>
                <w:u w:val="none"/>
                <w:lang w:val="en-US" w:eastAsia="zh-CN" w:bidi="ar"/>
              </w:rPr>
              <w:t>在初级服务的基础开展二级服务。1.向居家治疗的无症或症状轻微的感染者通过电话、微信或线下等方式提供健康咨询、用药指导等。2.根据签约对象实际情况，为有需要的感染者提供指夹式脉搏血氧仪等开展健康监测。如出现持续高热、呼吸困难指氧饱和度&lt;93%等情况尽快转诊。3.每周随访一次，可根据需要加密随访频次，至居家治疗观察结束</w:t>
            </w:r>
          </w:p>
        </w:tc>
        <w:tc>
          <w:tcPr>
            <w:tcW w:w="55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120</w:t>
            </w:r>
          </w:p>
        </w:tc>
        <w:tc>
          <w:tcPr>
            <w:tcW w:w="526"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100</w:t>
            </w:r>
          </w:p>
        </w:tc>
        <w:tc>
          <w:tcPr>
            <w:tcW w:w="54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20</w:t>
            </w:r>
          </w:p>
        </w:tc>
        <w:tc>
          <w:tcPr>
            <w:tcW w:w="494" w:type="dxa"/>
          </w:tcPr>
          <w:p>
            <w:pPr>
              <w:widowControl/>
              <w:adjustRightInd w:val="0"/>
              <w:snapToGrid w:val="0"/>
              <w:spacing w:line="420" w:lineRule="exact"/>
              <w:jc w:val="left"/>
              <w:rPr>
                <w:rFonts w:hint="eastAsia" w:ascii="仿宋_GB2312" w:hAnsi="仿宋_GB2312" w:eastAsia="仿宋_GB2312" w:cs="仿宋_GB2312"/>
                <w:kern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continue"/>
          </w:tcPr>
          <w:p>
            <w:pPr>
              <w:widowControl/>
              <w:adjustRightInd w:val="0"/>
              <w:snapToGrid w:val="0"/>
              <w:spacing w:line="420" w:lineRule="exact"/>
              <w:jc w:val="left"/>
              <w:rPr>
                <w:rFonts w:hint="eastAsia" w:ascii="仿宋_GB2312" w:hAnsi="仿宋_GB2312" w:eastAsia="仿宋_GB2312" w:cs="仿宋_GB2312"/>
                <w:kern w:val="0"/>
                <w:sz w:val="28"/>
                <w:szCs w:val="28"/>
                <w:vertAlign w:val="baseline"/>
              </w:rPr>
            </w:pPr>
          </w:p>
        </w:tc>
        <w:tc>
          <w:tcPr>
            <w:tcW w:w="795" w:type="dxa"/>
          </w:tcPr>
          <w:p>
            <w:pPr>
              <w:widowControl/>
              <w:adjustRightInd w:val="0"/>
              <w:snapToGrid w:val="0"/>
              <w:spacing w:line="420" w:lineRule="exact"/>
              <w:jc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高级包</w:t>
            </w:r>
          </w:p>
        </w:tc>
        <w:tc>
          <w:tcPr>
            <w:tcW w:w="10139" w:type="dxa"/>
          </w:tcPr>
          <w:p>
            <w:pPr>
              <w:widowControl/>
              <w:adjustRightInd w:val="0"/>
              <w:snapToGrid w:val="0"/>
              <w:spacing w:line="420" w:lineRule="exact"/>
              <w:jc w:val="left"/>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在中级服务的基础上开展三级服务。1.根据签约对象实际情况可居家的，在上级医院指导下，提供健康咨询、健康指导、健康监测等必要服务。2.根据签约对象实际情况不适宜居家的，指导协助转诊。3.为重点人群感染者和有紧急医疗需求的人群提供协助转诊。</w:t>
            </w:r>
          </w:p>
        </w:tc>
        <w:tc>
          <w:tcPr>
            <w:tcW w:w="55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230</w:t>
            </w:r>
          </w:p>
        </w:tc>
        <w:tc>
          <w:tcPr>
            <w:tcW w:w="526"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100</w:t>
            </w:r>
          </w:p>
        </w:tc>
        <w:tc>
          <w:tcPr>
            <w:tcW w:w="54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130</w:t>
            </w:r>
          </w:p>
        </w:tc>
        <w:tc>
          <w:tcPr>
            <w:tcW w:w="494" w:type="dxa"/>
          </w:tcPr>
          <w:p>
            <w:pPr>
              <w:widowControl/>
              <w:adjustRightInd w:val="0"/>
              <w:snapToGrid w:val="0"/>
              <w:spacing w:line="420" w:lineRule="exact"/>
              <w:jc w:val="left"/>
              <w:rPr>
                <w:rFonts w:hint="eastAsia" w:ascii="仿宋_GB2312" w:hAnsi="仿宋_GB2312" w:eastAsia="仿宋_GB2312" w:cs="仿宋_GB2312"/>
                <w:kern w:val="0"/>
                <w:sz w:val="28"/>
                <w:szCs w:val="28"/>
                <w:vertAlign w:val="baseline"/>
              </w:rPr>
            </w:pPr>
          </w:p>
        </w:tc>
      </w:tr>
    </w:tbl>
    <w:tbl>
      <w:tblPr>
        <w:tblStyle w:val="4"/>
        <w:tblW w:w="14055" w:type="dxa"/>
        <w:tblInd w:w="0" w:type="dxa"/>
        <w:tblLayout w:type="fixed"/>
        <w:tblCellMar>
          <w:top w:w="0" w:type="dxa"/>
          <w:left w:w="0" w:type="dxa"/>
          <w:bottom w:w="0" w:type="dxa"/>
          <w:right w:w="0" w:type="dxa"/>
        </w:tblCellMar>
      </w:tblPr>
      <w:tblGrid>
        <w:gridCol w:w="1008"/>
        <w:gridCol w:w="810"/>
        <w:gridCol w:w="10124"/>
        <w:gridCol w:w="570"/>
        <w:gridCol w:w="511"/>
        <w:gridCol w:w="525"/>
        <w:gridCol w:w="507"/>
      </w:tblGrid>
      <w:tr>
        <w:trPr>
          <w:trHeight w:val="1268" w:hRule="atLeast"/>
        </w:trPr>
        <w:tc>
          <w:tcPr>
            <w:tcW w:w="1008"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残疾人患者</w:t>
            </w:r>
          </w:p>
        </w:tc>
        <w:tc>
          <w:tcPr>
            <w:tcW w:w="81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初级包</w:t>
            </w:r>
          </w:p>
        </w:tc>
        <w:tc>
          <w:tcPr>
            <w:tcW w:w="10124"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建立健康档案，一般人群、0-6岁儿童、孕产妇、老年人、慢性病患者、严重精神障碍患者、肺结核患者等分类享受《国家基本公共卫生服务项目》12项服务内容。2、提供健康评估并制定个性化健康管理方案。3、每年一次针对性的健康教育与生活方式指导。4、开展康复训练与指导。（中医康复理疗按相关要求收费并享受医保报销）  5、提供健康教育处方</w:t>
            </w:r>
          </w:p>
        </w:tc>
        <w:tc>
          <w:tcPr>
            <w:tcW w:w="57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eastAsia="zh-CN" w:bidi="ar"/>
              </w:rPr>
            </w:pPr>
            <w:r>
              <w:rPr>
                <w:rFonts w:hint="default" w:ascii="仿宋" w:hAnsi="仿宋" w:eastAsia="仿宋" w:cs="仿宋"/>
                <w:i w:val="0"/>
                <w:color w:val="000000"/>
                <w:kern w:val="0"/>
                <w:sz w:val="22"/>
                <w:szCs w:val="22"/>
                <w:u w:val="none"/>
                <w:lang w:eastAsia="zh-CN" w:bidi="ar"/>
              </w:rPr>
              <w:t>-</w:t>
            </w:r>
          </w:p>
        </w:tc>
        <w:tc>
          <w:tcPr>
            <w:tcW w:w="51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eastAsia="zh-CN" w:bidi="ar"/>
              </w:rPr>
            </w:pPr>
            <w:r>
              <w:rPr>
                <w:rFonts w:hint="default" w:ascii="仿宋" w:hAnsi="仿宋" w:eastAsia="仿宋" w:cs="仿宋"/>
                <w:i w:val="0"/>
                <w:color w:val="000000"/>
                <w:kern w:val="0"/>
                <w:sz w:val="22"/>
                <w:szCs w:val="22"/>
                <w:u w:val="none"/>
                <w:lang w:eastAsia="zh-CN" w:bidi="ar"/>
              </w:rPr>
              <w:t>-</w:t>
            </w:r>
          </w:p>
        </w:tc>
        <w:tc>
          <w:tcPr>
            <w:tcW w:w="5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eastAsia="zh-CN" w:bidi="ar"/>
              </w:rPr>
            </w:pPr>
            <w:r>
              <w:rPr>
                <w:rFonts w:hint="default" w:ascii="仿宋" w:hAnsi="仿宋" w:eastAsia="仿宋" w:cs="仿宋"/>
                <w:i w:val="0"/>
                <w:color w:val="000000"/>
                <w:kern w:val="0"/>
                <w:sz w:val="22"/>
                <w:szCs w:val="22"/>
                <w:u w:val="none"/>
                <w:lang w:eastAsia="zh-CN" w:bidi="ar"/>
              </w:rPr>
              <w:t>免费</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blPrEx>
          <w:tblCellMar>
            <w:top w:w="0" w:type="dxa"/>
            <w:left w:w="0" w:type="dxa"/>
            <w:bottom w:w="0" w:type="dxa"/>
            <w:right w:w="0" w:type="dxa"/>
          </w:tblCellMar>
        </w:tblPrEx>
        <w:trPr>
          <w:trHeight w:val="1268" w:hRule="atLeast"/>
        </w:trPr>
        <w:tc>
          <w:tcPr>
            <w:tcW w:w="1008"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z w:val="24"/>
                <w:szCs w:val="24"/>
                <w:u w:val="none"/>
                <w:lang w:eastAsia="zh-CN"/>
              </w:rPr>
              <w:t>残疾人患者</w:t>
            </w:r>
          </w:p>
        </w:tc>
        <w:tc>
          <w:tcPr>
            <w:tcW w:w="81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中级包</w:t>
            </w:r>
          </w:p>
        </w:tc>
        <w:tc>
          <w:tcPr>
            <w:tcW w:w="10124"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6"/>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包括初级包所有内容</w:t>
            </w:r>
          </w:p>
          <w:p>
            <w:pPr>
              <w:keepNext w:val="0"/>
              <w:keepLines w:val="0"/>
              <w:widowControl/>
              <w:numPr>
                <w:ilvl w:val="0"/>
                <w:numId w:val="6"/>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_GB2312" w:hAnsi="仿宋_GB2312" w:eastAsia="仿宋_GB2312" w:cs="仿宋_GB2312"/>
                <w:sz w:val="24"/>
                <w:szCs w:val="24"/>
              </w:rPr>
              <w:t>每年提供一次健康体检</w:t>
            </w:r>
            <w:r>
              <w:rPr>
                <w:rFonts w:hint="eastAsia" w:ascii="仿宋_GB2312" w:hAnsi="仿宋_GB2312" w:eastAsia="仿宋_GB2312" w:cs="仿宋_GB2312"/>
                <w:sz w:val="24"/>
                <w:szCs w:val="24"/>
                <w:lang w:eastAsia="zh-CN"/>
              </w:rPr>
              <w:t>，</w:t>
            </w:r>
            <w:r>
              <w:rPr>
                <w:rFonts w:hint="eastAsia" w:ascii="仿宋" w:hAnsi="仿宋" w:eastAsia="仿宋" w:cs="仿宋"/>
                <w:i w:val="0"/>
                <w:color w:val="000000"/>
                <w:kern w:val="0"/>
                <w:sz w:val="24"/>
                <w:szCs w:val="24"/>
                <w:u w:val="none"/>
                <w:lang w:val="en-US" w:eastAsia="zh-CN" w:bidi="ar"/>
              </w:rPr>
              <w:t xml:space="preserve">每年进行一次健康状况评估，制定并反馈一次有针对性的健康管理方案，传播家庭健康管理理念。   </w:t>
            </w:r>
          </w:p>
          <w:p>
            <w:pPr>
              <w:keepNext w:val="0"/>
              <w:keepLines w:val="0"/>
              <w:widowControl/>
              <w:numPr>
                <w:ilvl w:val="0"/>
                <w:numId w:val="6"/>
              </w:numPr>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提供健康教育处方   </w:t>
            </w:r>
            <w:r>
              <w:rPr>
                <w:rFonts w:hint="eastAsia" w:ascii="仿宋" w:hAnsi="仿宋" w:eastAsia="仿宋" w:cs="仿宋"/>
                <w:i w:val="0"/>
                <w:color w:val="000000"/>
                <w:kern w:val="0"/>
                <w:sz w:val="24"/>
                <w:szCs w:val="24"/>
                <w:u w:val="none"/>
                <w:lang w:val="en-US" w:eastAsia="zh-CN" w:bidi="ar"/>
              </w:rPr>
              <w:t xml:space="preserve">                </w:t>
            </w:r>
          </w:p>
        </w:tc>
        <w:tc>
          <w:tcPr>
            <w:tcW w:w="57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eastAsia="zh-CN" w:bidi="ar"/>
              </w:rPr>
              <w:t>按照本年国家政策执行</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rPr>
          <w:trHeight w:val="1268" w:hRule="atLeast"/>
        </w:trPr>
        <w:tc>
          <w:tcPr>
            <w:tcW w:w="1008"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口腔服务包</w:t>
            </w:r>
          </w:p>
        </w:tc>
        <w:tc>
          <w:tcPr>
            <w:tcW w:w="81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口腔服务包</w:t>
            </w:r>
          </w:p>
        </w:tc>
        <w:tc>
          <w:tcPr>
            <w:tcW w:w="10124"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1、全人群基础包服务项目2、全年享受 200 元减免优惠，分 4 次完成，每次最多减免 50 元（医保报销后）。3、提供口腔预约诊疗服务。4、选择适宜的就医途径，提供双向转诊服务；一对一健康问题电话咨询指导服务；5、提供预约转诊服务，为签约村（居）提供专业就医路径指导。6.提供健康评估并制定个性化健康管理方案。</w:t>
            </w:r>
          </w:p>
        </w:tc>
        <w:tc>
          <w:tcPr>
            <w:tcW w:w="57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230</w:t>
            </w:r>
          </w:p>
        </w:tc>
        <w:tc>
          <w:tcPr>
            <w:tcW w:w="51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200</w:t>
            </w:r>
          </w:p>
        </w:tc>
        <w:tc>
          <w:tcPr>
            <w:tcW w:w="5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30</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r>
        <w:trPr>
          <w:trHeight w:val="1268" w:hRule="atLeast"/>
        </w:trPr>
        <w:tc>
          <w:tcPr>
            <w:tcW w:w="1008" w:type="dxa"/>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脑卒中患者</w:t>
            </w:r>
          </w:p>
        </w:tc>
        <w:tc>
          <w:tcPr>
            <w:tcW w:w="81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脑卒中包</w:t>
            </w:r>
          </w:p>
        </w:tc>
        <w:tc>
          <w:tcPr>
            <w:tcW w:w="10124"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1、全人群基础包服务项目2、提供随访评估服务，并制定健康管理方案。3、每年 1 次较全面的健康检查。检查内容包括：体温、脉搏、呼吸、血压、身高、体重、腰围、皮肤、浅表淋巴结、心脏、肺部、腹部等常规体格检查，并对口腔、视力、听力和运动功能等进行判断。4、发放健康教育处方。</w:t>
            </w:r>
          </w:p>
        </w:tc>
        <w:tc>
          <w:tcPr>
            <w:tcW w:w="57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1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w:t>
            </w:r>
          </w:p>
        </w:tc>
        <w:tc>
          <w:tcPr>
            <w:tcW w:w="5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eastAsia="zh-CN" w:bidi="ar"/>
              </w:rPr>
              <w:t>免费</w:t>
            </w:r>
          </w:p>
        </w:tc>
        <w:tc>
          <w:tcPr>
            <w:tcW w:w="5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r>
    </w:tbl>
    <w:p>
      <w:pPr>
        <w:widowControl/>
        <w:adjustRightInd w:val="0"/>
        <w:snapToGrid w:val="0"/>
        <w:spacing w:line="420" w:lineRule="exact"/>
        <w:jc w:val="left"/>
        <w:rPr>
          <w:rFonts w:hint="eastAsia" w:ascii="仿宋_GB2312" w:hAnsi="仿宋_GB2312" w:eastAsia="仿宋_GB2312" w:cs="仿宋_GB2312"/>
          <w:kern w:val="0"/>
          <w:sz w:val="28"/>
          <w:szCs w:val="28"/>
        </w:rPr>
        <w:sectPr>
          <w:pgSz w:w="16838" w:h="11906" w:orient="landscape"/>
          <w:pgMar w:top="850" w:right="850" w:bottom="850" w:left="850" w:header="851" w:footer="992" w:gutter="0"/>
          <w:pgBorders>
            <w:top w:val="none" w:sz="0" w:space="0"/>
            <w:left w:val="none" w:sz="0" w:space="0"/>
            <w:bottom w:val="none" w:sz="0" w:space="0"/>
            <w:right w:val="none" w:sz="0" w:space="0"/>
          </w:pgBorders>
          <w:cols w:space="0" w:num="1"/>
          <w:rtlGutter w:val="0"/>
          <w:docGrid w:type="lines" w:linePitch="312" w:charSpace="0"/>
        </w:sectPr>
      </w:pPr>
    </w:p>
    <w:p>
      <w:pPr>
        <w:jc w:val="center"/>
        <w:rPr>
          <w:rFonts w:hint="eastAsia" w:ascii="方正小标宋简体" w:hAnsi="方正小标宋简体" w:eastAsia="方正小标宋简体" w:cs="方正小标宋简体"/>
          <w:b w:val="0"/>
          <w:bCs/>
          <w:sz w:val="52"/>
          <w:szCs w:val="32"/>
        </w:rPr>
      </w:pPr>
      <w:r>
        <w:rPr>
          <w:rFonts w:hint="eastAsia" w:ascii="方正小标宋简体" w:hAnsi="方正小标宋简体" w:eastAsia="方正小标宋简体" w:cs="方正小标宋简体"/>
          <w:b w:val="0"/>
          <w:bCs/>
          <w:sz w:val="52"/>
          <w:szCs w:val="32"/>
        </w:rPr>
        <w:t>签约居民健康管理方案</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仿宋"/>
          <w:b/>
          <w:sz w:val="32"/>
          <w:szCs w:val="32"/>
        </w:rPr>
      </w:pPr>
      <w:r>
        <w:rPr>
          <w:rFonts w:hint="eastAsia" w:ascii="仿宋" w:hAnsi="仿宋" w:eastAsia="仿宋" w:cs="仿宋"/>
          <w:b/>
          <w:sz w:val="32"/>
          <w:szCs w:val="32"/>
        </w:rPr>
        <w:t>一、健康评估</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1、现存主要健康问题</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□高血压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□糖尿病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□冠心病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□脑卒中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□肺结核</w:t>
      </w:r>
    </w:p>
    <w:p>
      <w:pPr>
        <w:adjustRightInd w:val="0"/>
        <w:snapToGrid w:val="0"/>
        <w:spacing w:line="420" w:lineRule="exact"/>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□严重精神障碍</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b w:val="0"/>
          <w:bCs/>
          <w:sz w:val="36"/>
          <w:szCs w:val="36"/>
          <w:u w:val="none"/>
          <w:lang w:eastAsia="zh-CN"/>
        </w:rPr>
        <w:t>□其他</w:t>
      </w:r>
      <w:r>
        <w:rPr>
          <w:rFonts w:hint="eastAsia" w:ascii="仿宋_GB2312" w:hAnsi="仿宋_GB2312" w:eastAsia="仿宋_GB2312" w:cs="仿宋_GB2312"/>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2、健康评价</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 xml:space="preserve">心  率 </w:t>
      </w:r>
      <w:r>
        <w:rPr>
          <w:rFonts w:hint="eastAsia" w:ascii="仿宋" w:hAnsi="仿宋" w:eastAsia="仿宋" w:cs="仿宋"/>
          <w:sz w:val="32"/>
          <w:szCs w:val="32"/>
          <w:u w:val="single"/>
        </w:rPr>
        <w:t xml:space="preserve">       </w:t>
      </w:r>
      <w:r>
        <w:rPr>
          <w:rFonts w:hint="eastAsia" w:ascii="仿宋" w:hAnsi="仿宋" w:eastAsia="仿宋" w:cs="仿宋"/>
          <w:sz w:val="32"/>
          <w:szCs w:val="32"/>
        </w:rPr>
        <w:t>次/分         血  压</w:t>
      </w:r>
      <w:r>
        <w:rPr>
          <w:rFonts w:hint="eastAsia" w:ascii="仿宋" w:hAnsi="仿宋" w:eastAsia="仿宋" w:cs="仿宋"/>
          <w:sz w:val="32"/>
          <w:szCs w:val="32"/>
          <w:u w:val="single"/>
        </w:rPr>
        <w:t xml:space="preserve">        </w:t>
      </w:r>
      <w:r>
        <w:rPr>
          <w:rFonts w:hint="eastAsia" w:ascii="仿宋" w:hAnsi="仿宋" w:eastAsia="仿宋" w:cs="仿宋"/>
          <w:sz w:val="32"/>
          <w:szCs w:val="32"/>
        </w:rPr>
        <w:t>mmHg</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15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44"/>
          <w:szCs w:val="44"/>
        </w:rPr>
        <w:t xml:space="preserve"> </w:t>
      </w:r>
      <w:r>
        <w:rPr>
          <w:rFonts w:hint="eastAsia" w:ascii="仿宋" w:hAnsi="仿宋" w:eastAsia="仿宋" w:cs="仿宋"/>
          <w:sz w:val="32"/>
          <w:szCs w:val="32"/>
        </w:rPr>
        <w:t>体检无异常</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15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44"/>
          <w:szCs w:val="44"/>
        </w:rPr>
        <w:t xml:space="preserve"> </w:t>
      </w:r>
      <w:r>
        <w:rPr>
          <w:rFonts w:hint="eastAsia" w:ascii="仿宋" w:hAnsi="仿宋" w:eastAsia="仿宋" w:cs="仿宋"/>
          <w:sz w:val="32"/>
          <w:szCs w:val="32"/>
        </w:rPr>
        <w:t>体检有异常：</w:t>
      </w:r>
      <w:r>
        <w:rPr>
          <w:rFonts w:hint="eastAsia" w:ascii="仿宋" w:hAnsi="仿宋" w:eastAsia="仿宋" w:cs="仿宋"/>
          <w:sz w:val="32"/>
          <w:szCs w:val="32"/>
          <w:lang w:eastAsia="zh-CN"/>
        </w:rPr>
        <w:t>□血压高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□血糖高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□超重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□肥胖</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15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其他</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2" w:firstLineChars="150"/>
        <w:textAlignment w:val="auto"/>
        <w:rPr>
          <w:rFonts w:hint="eastAsia" w:ascii="仿宋" w:hAnsi="仿宋" w:eastAsia="仿宋" w:cs="仿宋"/>
          <w:b/>
          <w:sz w:val="32"/>
          <w:szCs w:val="32"/>
        </w:rPr>
      </w:pPr>
      <w:r>
        <w:rPr>
          <w:rFonts w:hint="eastAsia" w:ascii="仿宋" w:hAnsi="仿宋" w:eastAsia="仿宋" w:cs="仿宋"/>
          <w:b/>
          <w:sz w:val="32"/>
          <w:szCs w:val="32"/>
        </w:rPr>
        <w:t xml:space="preserve">二、管理目标 </w:t>
      </w:r>
    </w:p>
    <w:p>
      <w:pPr>
        <w:keepNext w:val="0"/>
        <w:keepLines w:val="0"/>
        <w:pageBreakBefore w:val="0"/>
        <w:widowControl w:val="0"/>
        <w:kinsoku/>
        <w:wordWrap/>
        <w:overflowPunct/>
        <w:topLinePunct w:val="0"/>
        <w:autoSpaceDE/>
        <w:autoSpaceDN/>
        <w:bidi w:val="0"/>
        <w:adjustRightInd w:val="0"/>
        <w:snapToGrid w:val="0"/>
        <w:spacing w:line="4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降血压（目标</w:t>
      </w:r>
      <w:r>
        <w:rPr>
          <w:rFonts w:hint="eastAsia" w:ascii="仿宋" w:hAnsi="仿宋" w:eastAsia="仿宋" w:cs="仿宋"/>
          <w:sz w:val="32"/>
          <w:szCs w:val="32"/>
          <w:u w:val="single"/>
        </w:rPr>
        <w:t xml:space="preserve">      </w:t>
      </w:r>
      <w:r>
        <w:rPr>
          <w:rFonts w:hint="eastAsia" w:ascii="仿宋" w:hAnsi="仿宋" w:eastAsia="仿宋" w:cs="仿宋"/>
          <w:sz w:val="32"/>
          <w:szCs w:val="32"/>
        </w:rPr>
        <w:t>mmHg） ☐ 降血糖（目标</w:t>
      </w:r>
      <w:r>
        <w:rPr>
          <w:rFonts w:hint="eastAsia" w:ascii="仿宋" w:hAnsi="仿宋" w:eastAsia="仿宋" w:cs="仿宋"/>
          <w:sz w:val="32"/>
          <w:szCs w:val="32"/>
          <w:u w:val="single"/>
        </w:rPr>
        <w:t xml:space="preserve">      </w:t>
      </w:r>
      <w:r>
        <w:rPr>
          <w:rFonts w:hint="eastAsia" w:ascii="仿宋" w:hAnsi="仿宋" w:eastAsia="仿宋" w:cs="仿宋"/>
          <w:sz w:val="32"/>
          <w:szCs w:val="32"/>
        </w:rPr>
        <w:t>mmol/L）</w:t>
      </w:r>
    </w:p>
    <w:p>
      <w:pPr>
        <w:keepNext w:val="0"/>
        <w:keepLines w:val="0"/>
        <w:pageBreakBefore w:val="0"/>
        <w:widowControl w:val="0"/>
        <w:kinsoku/>
        <w:wordWrap/>
        <w:overflowPunct/>
        <w:topLinePunct w:val="0"/>
        <w:autoSpaceDE/>
        <w:autoSpaceDN/>
        <w:bidi w:val="0"/>
        <w:adjustRightInd w:val="0"/>
        <w:snapToGrid w:val="0"/>
        <w:spacing w:line="4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☐戒 烟   ☐健康饮酒   ☐锻 炼  ☐减体重（目标</w:t>
      </w:r>
      <w:r>
        <w:rPr>
          <w:rFonts w:hint="eastAsia" w:ascii="仿宋" w:hAnsi="仿宋" w:eastAsia="仿宋" w:cs="仿宋"/>
          <w:sz w:val="32"/>
          <w:szCs w:val="32"/>
          <w:u w:val="single"/>
        </w:rPr>
        <w:t xml:space="preserve">    </w:t>
      </w:r>
      <w:r>
        <w:rPr>
          <w:rFonts w:hint="eastAsia" w:ascii="仿宋" w:hAnsi="仿宋" w:eastAsia="仿宋" w:cs="仿宋"/>
          <w:sz w:val="32"/>
          <w:szCs w:val="32"/>
        </w:rPr>
        <w:t>Kg）</w:t>
      </w:r>
    </w:p>
    <w:p>
      <w:pPr>
        <w:keepNext w:val="0"/>
        <w:keepLines w:val="0"/>
        <w:pageBreakBefore w:val="0"/>
        <w:widowControl w:val="0"/>
        <w:kinsoku/>
        <w:wordWrap/>
        <w:overflowPunct/>
        <w:topLinePunct w:val="0"/>
        <w:autoSpaceDE/>
        <w:autoSpaceDN/>
        <w:bidi w:val="0"/>
        <w:adjustRightInd w:val="0"/>
        <w:snapToGrid w:val="0"/>
        <w:spacing w:line="480" w:lineRule="exact"/>
        <w:ind w:firstLine="320" w:firstLineChars="100"/>
        <w:textAlignment w:val="auto"/>
        <w:rPr>
          <w:rFonts w:hint="eastAsia" w:ascii="仿宋" w:hAnsi="仿宋" w:eastAsia="仿宋" w:cs="仿宋"/>
          <w:sz w:val="32"/>
          <w:szCs w:val="32"/>
          <w:u w:val="single"/>
        </w:rPr>
      </w:pPr>
      <w:r>
        <w:rPr>
          <w:rFonts w:hint="eastAsia" w:ascii="仿宋" w:hAnsi="仿宋" w:eastAsia="仿宋" w:cs="仿宋"/>
          <w:sz w:val="32"/>
          <w:szCs w:val="32"/>
        </w:rPr>
        <w:t>☐</w:t>
      </w:r>
      <w:r>
        <w:rPr>
          <w:rFonts w:hint="eastAsia" w:ascii="仿宋" w:hAnsi="仿宋" w:eastAsia="仿宋" w:cs="仿宋"/>
          <w:sz w:val="32"/>
          <w:szCs w:val="32"/>
          <w:u w:val="none"/>
        </w:rPr>
        <w:t>低盐低脂饮食   ☐防控高血压  ☐</w:t>
      </w:r>
      <w:r>
        <w:rPr>
          <w:rFonts w:hint="eastAsia" w:ascii="仿宋" w:hAnsi="仿宋" w:eastAsia="仿宋" w:cs="仿宋"/>
          <w:sz w:val="44"/>
          <w:szCs w:val="44"/>
          <w:u w:val="none"/>
        </w:rPr>
        <w:t xml:space="preserve"> </w:t>
      </w:r>
      <w:r>
        <w:rPr>
          <w:rFonts w:hint="eastAsia" w:ascii="仿宋" w:hAnsi="仿宋" w:eastAsia="仿宋" w:cs="仿宋"/>
          <w:sz w:val="32"/>
          <w:szCs w:val="32"/>
          <w:u w:val="none"/>
        </w:rPr>
        <w:t>糖尿病饮食</w:t>
      </w:r>
    </w:p>
    <w:p>
      <w:pPr>
        <w:keepNext w:val="0"/>
        <w:keepLines w:val="0"/>
        <w:pageBreakBefore w:val="0"/>
        <w:widowControl w:val="0"/>
        <w:kinsoku/>
        <w:wordWrap/>
        <w:overflowPunct/>
        <w:topLinePunct w:val="0"/>
        <w:autoSpaceDE/>
        <w:autoSpaceDN/>
        <w:bidi w:val="0"/>
        <w:adjustRightInd w:val="0"/>
        <w:snapToGrid w:val="0"/>
        <w:spacing w:line="48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建议接种疫苗</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☐其他</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仿宋"/>
          <w:b/>
          <w:sz w:val="32"/>
          <w:szCs w:val="32"/>
        </w:rPr>
      </w:pPr>
      <w:r>
        <w:rPr>
          <w:rFonts w:hint="eastAsia" w:ascii="仿宋" w:hAnsi="仿宋" w:eastAsia="仿宋" w:cs="仿宋"/>
          <w:b/>
          <w:sz w:val="32"/>
          <w:szCs w:val="32"/>
        </w:rPr>
        <w:t>三、管理措施</w:t>
      </w:r>
    </w:p>
    <w:p>
      <w:pPr>
        <w:keepNext w:val="0"/>
        <w:keepLines w:val="0"/>
        <w:pageBreakBefore w:val="0"/>
        <w:widowControl w:val="0"/>
        <w:kinsoku/>
        <w:wordWrap/>
        <w:overflowPunct/>
        <w:topLinePunct w:val="0"/>
        <w:autoSpaceDE/>
        <w:autoSpaceDN/>
        <w:bidi w:val="0"/>
        <w:adjustRightInd w:val="0"/>
        <w:snapToGrid w:val="0"/>
        <w:spacing w:line="480" w:lineRule="exact"/>
        <w:ind w:left="319" w:leftChars="152"/>
        <w:textAlignment w:val="auto"/>
        <w:rPr>
          <w:rFonts w:hint="eastAsia" w:ascii="仿宋" w:hAnsi="仿宋" w:eastAsia="仿宋" w:cs="仿宋"/>
          <w:sz w:val="32"/>
          <w:szCs w:val="32"/>
        </w:rPr>
      </w:pPr>
      <w:r>
        <w:rPr>
          <w:rFonts w:hint="eastAsia" w:ascii="仿宋" w:hAnsi="仿宋" w:eastAsia="仿宋" w:cs="仿宋"/>
          <w:sz w:val="32"/>
          <w:szCs w:val="32"/>
        </w:rPr>
        <w:t>☐ 老年人健康管理：生活方式和健康状况评估、体格检查、辅助检查和健康指导。</w:t>
      </w:r>
    </w:p>
    <w:p>
      <w:pPr>
        <w:keepNext w:val="0"/>
        <w:keepLines w:val="0"/>
        <w:pageBreakBefore w:val="0"/>
        <w:widowControl w:val="0"/>
        <w:kinsoku/>
        <w:wordWrap/>
        <w:overflowPunct/>
        <w:topLinePunct w:val="0"/>
        <w:autoSpaceDE/>
        <w:autoSpaceDN/>
        <w:bidi w:val="0"/>
        <w:adjustRightInd w:val="0"/>
        <w:snapToGrid w:val="0"/>
        <w:spacing w:line="480" w:lineRule="exact"/>
        <w:ind w:left="319" w:leftChars="152"/>
        <w:textAlignment w:val="auto"/>
        <w:rPr>
          <w:rFonts w:hint="eastAsia" w:ascii="仿宋" w:hAnsi="仿宋" w:eastAsia="仿宋" w:cs="仿宋"/>
          <w:sz w:val="32"/>
          <w:szCs w:val="32"/>
        </w:rPr>
      </w:pPr>
      <w:r>
        <w:rPr>
          <w:rFonts w:hint="eastAsia" w:ascii="仿宋" w:hAnsi="仿宋" w:eastAsia="仿宋" w:cs="仿宋"/>
          <w:sz w:val="32"/>
          <w:szCs w:val="32"/>
        </w:rPr>
        <w:t>☐纳入慢性病患者健康管理：随访评估和分类干预和健康体检。</w:t>
      </w:r>
    </w:p>
    <w:p>
      <w:pPr>
        <w:keepNext w:val="0"/>
        <w:keepLines w:val="0"/>
        <w:pageBreakBefore w:val="0"/>
        <w:widowControl w:val="0"/>
        <w:kinsoku/>
        <w:wordWrap/>
        <w:overflowPunct/>
        <w:topLinePunct w:val="0"/>
        <w:autoSpaceDE/>
        <w:autoSpaceDN/>
        <w:bidi w:val="0"/>
        <w:adjustRightInd w:val="0"/>
        <w:snapToGrid w:val="0"/>
        <w:spacing w:line="480" w:lineRule="exact"/>
        <w:ind w:left="319" w:leftChars="152"/>
        <w:textAlignment w:val="auto"/>
        <w:rPr>
          <w:rFonts w:hint="eastAsia" w:ascii="仿宋" w:hAnsi="仿宋" w:eastAsia="仿宋" w:cs="仿宋"/>
          <w:sz w:val="32"/>
          <w:szCs w:val="32"/>
        </w:rPr>
      </w:pPr>
      <w:r>
        <w:rPr>
          <w:rFonts w:hint="eastAsia" w:ascii="仿宋" w:hAnsi="仿宋" w:eastAsia="仿宋" w:cs="仿宋"/>
          <w:sz w:val="32"/>
          <w:szCs w:val="32"/>
        </w:rPr>
        <w:t>☐ 建议复查   ☐ 建议转诊   ☐ 其他</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仿宋"/>
          <w:b/>
          <w:sz w:val="32"/>
          <w:szCs w:val="32"/>
        </w:rPr>
      </w:pPr>
      <w:r>
        <w:rPr>
          <w:rFonts w:hint="eastAsia" w:ascii="仿宋" w:hAnsi="仿宋" w:eastAsia="仿宋" w:cs="仿宋"/>
          <w:b/>
          <w:sz w:val="32"/>
          <w:szCs w:val="32"/>
        </w:rPr>
        <w:t>四、管理频次和标准</w:t>
      </w:r>
    </w:p>
    <w:p>
      <w:pPr>
        <w:keepNext w:val="0"/>
        <w:keepLines w:val="0"/>
        <w:pageBreakBefore w:val="0"/>
        <w:widowControl w:val="0"/>
        <w:kinsoku/>
        <w:wordWrap/>
        <w:overflowPunct/>
        <w:topLinePunct w:val="0"/>
        <w:autoSpaceDE/>
        <w:autoSpaceDN/>
        <w:bidi w:val="0"/>
        <w:adjustRightInd w:val="0"/>
        <w:snapToGrid w:val="0"/>
        <w:spacing w:line="4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 老年人健康管理（含中医药健康管理）：每年提供一次健康体检服务。</w:t>
      </w:r>
    </w:p>
    <w:p>
      <w:pPr>
        <w:keepNext w:val="0"/>
        <w:keepLines w:val="0"/>
        <w:pageBreakBefore w:val="0"/>
        <w:widowControl w:val="0"/>
        <w:kinsoku/>
        <w:wordWrap/>
        <w:overflowPunct/>
        <w:topLinePunct w:val="0"/>
        <w:autoSpaceDE/>
        <w:autoSpaceDN/>
        <w:bidi w:val="0"/>
        <w:adjustRightInd w:val="0"/>
        <w:snapToGrid w:val="0"/>
        <w:spacing w:line="480" w:lineRule="exact"/>
        <w:ind w:left="319" w:leftChars="152"/>
        <w:textAlignment w:val="auto"/>
        <w:rPr>
          <w:rFonts w:hint="eastAsia" w:ascii="仿宋" w:hAnsi="仿宋" w:eastAsia="仿宋" w:cs="仿宋"/>
          <w:sz w:val="32"/>
          <w:szCs w:val="32"/>
        </w:rPr>
      </w:pPr>
      <w:r>
        <w:rPr>
          <w:rFonts w:hint="eastAsia" w:ascii="仿宋" w:hAnsi="仿宋" w:eastAsia="仿宋" w:cs="仿宋"/>
          <w:sz w:val="32"/>
          <w:szCs w:val="32"/>
        </w:rPr>
        <w:t>☐ 慢性病患者健康管理：每年提供至少4次面对面随访和一次较全面的健康检查，可与随访结合。</w:t>
      </w:r>
    </w:p>
    <w:p>
      <w:pPr>
        <w:keepNext w:val="0"/>
        <w:keepLines w:val="0"/>
        <w:pageBreakBefore w:val="0"/>
        <w:widowControl w:val="0"/>
        <w:kinsoku/>
        <w:wordWrap/>
        <w:overflowPunct/>
        <w:topLinePunct w:val="0"/>
        <w:autoSpaceDE/>
        <w:autoSpaceDN/>
        <w:bidi w:val="0"/>
        <w:adjustRightInd w:val="0"/>
        <w:snapToGrid w:val="0"/>
        <w:spacing w:line="480" w:lineRule="exact"/>
        <w:ind w:left="319" w:leftChars="152"/>
        <w:textAlignment w:val="auto"/>
        <w:rPr>
          <w:rFonts w:hint="eastAsia" w:ascii="仿宋" w:hAnsi="仿宋" w:eastAsia="仿宋" w:cs="仿宋"/>
          <w:sz w:val="32"/>
          <w:szCs w:val="32"/>
        </w:rPr>
      </w:pPr>
    </w:p>
    <w:p>
      <w:pPr>
        <w:rPr>
          <w:rFonts w:hint="eastAsia" w:ascii="仿宋_GB2312" w:hAnsi="仿宋" w:eastAsia="仿宋_GB2312"/>
          <w:sz w:val="32"/>
          <w:szCs w:val="32"/>
          <w:u w:val="single"/>
        </w:rPr>
      </w:pPr>
      <w:r>
        <w:rPr>
          <w:rFonts w:hint="eastAsia" w:ascii="仿宋" w:hAnsi="仿宋" w:eastAsia="仿宋" w:cs="仿宋"/>
          <w:sz w:val="32"/>
          <w:szCs w:val="32"/>
        </w:rPr>
        <w:t>家庭医生：</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日期: </w:t>
      </w:r>
      <w:r>
        <w:rPr>
          <w:rFonts w:hint="eastAsia" w:ascii="仿宋" w:hAnsi="仿宋" w:eastAsia="仿宋" w:cs="仿宋"/>
          <w:sz w:val="32"/>
          <w:szCs w:val="32"/>
          <w:u w:val="single"/>
        </w:rPr>
        <w:t xml:space="preserve">            </w:t>
      </w:r>
      <w:r>
        <w:rPr>
          <w:rFonts w:hint="eastAsia" w:ascii="仿宋_GB2312" w:hAnsi="仿宋" w:eastAsia="仿宋_GB2312"/>
          <w:sz w:val="32"/>
          <w:szCs w:val="32"/>
          <w:u w:val="single"/>
        </w:rPr>
        <w:t xml:space="preserve"> </w:t>
      </w:r>
    </w:p>
    <w:p>
      <w:pPr>
        <w:rPr>
          <w:rFonts w:hint="eastAsia" w:ascii="仿宋_GB2312" w:hAnsi="仿宋" w:eastAsia="仿宋_GB2312"/>
          <w:sz w:val="32"/>
          <w:szCs w:val="32"/>
          <w:u w:val="single"/>
        </w:rPr>
      </w:pPr>
    </w:p>
    <w:p>
      <w:pPr>
        <w:rPr>
          <w:rFonts w:hint="eastAsia" w:hAnsi="仿宋"/>
          <w:sz w:val="32"/>
          <w:szCs w:val="32"/>
          <w:u w:val="single"/>
        </w:rPr>
      </w:pPr>
    </w:p>
    <w:p>
      <w:pPr>
        <w:jc w:val="center"/>
        <w:rPr>
          <w:rFonts w:hint="eastAsia" w:ascii="方正小标宋简体" w:hAnsi="方正小标宋简体" w:eastAsia="方正小标宋简体" w:cs="方正小标宋简体"/>
          <w:b w:val="0"/>
          <w:bCs/>
          <w:sz w:val="52"/>
          <w:szCs w:val="44"/>
        </w:rPr>
      </w:pPr>
      <w:r>
        <w:rPr>
          <w:rFonts w:hint="eastAsia" w:ascii="方正小标宋简体" w:hAnsi="方正小标宋简体" w:eastAsia="方正小标宋简体" w:cs="方正小标宋简体"/>
          <w:b w:val="0"/>
          <w:bCs/>
          <w:sz w:val="52"/>
          <w:szCs w:val="44"/>
        </w:rPr>
        <w:t>家庭医生签约服务计划时间表</w:t>
      </w:r>
    </w:p>
    <w:p>
      <w:pPr>
        <w:jc w:val="center"/>
        <w:rPr>
          <w:rFonts w:hint="eastAsia" w:ascii="宋体" w:hAnsi="宋体"/>
          <w:sz w:val="44"/>
          <w:szCs w:val="44"/>
        </w:rPr>
      </w:pPr>
    </w:p>
    <w:tbl>
      <w:tblPr>
        <w:tblStyle w:val="4"/>
        <w:tblW w:w="10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607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2189" w:type="dxa"/>
            <w:noWrap w:val="0"/>
            <w:vAlign w:val="center"/>
          </w:tcPr>
          <w:p>
            <w:pPr>
              <w:jc w:val="center"/>
              <w:rPr>
                <w:rFonts w:hint="eastAsia" w:ascii="仿宋_GB2312" w:hAnsi="仿宋" w:eastAsia="仿宋_GB2312"/>
                <w:sz w:val="32"/>
                <w:szCs w:val="32"/>
              </w:rPr>
            </w:pPr>
            <w:r>
              <w:rPr>
                <w:rFonts w:hint="eastAsia" w:ascii="仿宋_GB2312" w:hAnsi="仿宋" w:eastAsia="仿宋_GB2312"/>
                <w:sz w:val="32"/>
                <w:szCs w:val="32"/>
              </w:rPr>
              <w:t>计划服务时间</w:t>
            </w:r>
          </w:p>
        </w:tc>
        <w:tc>
          <w:tcPr>
            <w:tcW w:w="6075" w:type="dxa"/>
            <w:noWrap w:val="0"/>
            <w:vAlign w:val="center"/>
          </w:tcPr>
          <w:p>
            <w:pPr>
              <w:jc w:val="center"/>
              <w:rPr>
                <w:rFonts w:hint="eastAsia" w:ascii="仿宋_GB2312" w:hAnsi="仿宋" w:eastAsia="仿宋_GB2312"/>
                <w:sz w:val="32"/>
                <w:szCs w:val="32"/>
              </w:rPr>
            </w:pPr>
            <w:r>
              <w:rPr>
                <w:rFonts w:hint="eastAsia" w:ascii="仿宋_GB2312" w:hAnsi="仿宋" w:eastAsia="仿宋_GB2312"/>
                <w:sz w:val="32"/>
                <w:szCs w:val="32"/>
              </w:rPr>
              <w:t>服务内容</w:t>
            </w:r>
          </w:p>
        </w:tc>
        <w:tc>
          <w:tcPr>
            <w:tcW w:w="2265" w:type="dxa"/>
            <w:noWrap w:val="0"/>
            <w:vAlign w:val="center"/>
          </w:tcPr>
          <w:p>
            <w:pPr>
              <w:jc w:val="center"/>
              <w:rPr>
                <w:rFonts w:hint="eastAsia" w:ascii="仿宋_GB2312" w:hAnsi="仿宋" w:eastAsia="仿宋_GB2312"/>
                <w:sz w:val="32"/>
                <w:szCs w:val="32"/>
              </w:rPr>
            </w:pPr>
            <w:r>
              <w:rPr>
                <w:rFonts w:hint="eastAsia" w:ascii="仿宋_GB2312" w:hAnsi="仿宋" w:eastAsia="仿宋_GB2312"/>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89" w:type="dxa"/>
            <w:noWrap w:val="0"/>
            <w:vAlign w:val="top"/>
          </w:tcPr>
          <w:p>
            <w:pPr>
              <w:jc w:val="center"/>
              <w:rPr>
                <w:rFonts w:hint="eastAsia" w:ascii="仿宋_GB2312" w:hAnsi="仿宋" w:eastAsia="仿宋_GB2312"/>
                <w:sz w:val="32"/>
                <w:szCs w:val="32"/>
              </w:rPr>
            </w:pPr>
          </w:p>
        </w:tc>
        <w:tc>
          <w:tcPr>
            <w:tcW w:w="6075" w:type="dxa"/>
            <w:noWrap w:val="0"/>
            <w:vAlign w:val="top"/>
          </w:tcPr>
          <w:p>
            <w:pPr>
              <w:rPr>
                <w:rFonts w:hint="eastAsia" w:ascii="仿宋_GB2312" w:hAnsi="仿宋" w:eastAsia="仿宋_GB2312"/>
                <w:sz w:val="32"/>
                <w:szCs w:val="32"/>
              </w:rPr>
            </w:pPr>
          </w:p>
        </w:tc>
        <w:tc>
          <w:tcPr>
            <w:tcW w:w="2265" w:type="dxa"/>
            <w:noWrap w:val="0"/>
            <w:vAlign w:val="top"/>
          </w:tcPr>
          <w:p>
            <w:pP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89" w:type="dxa"/>
            <w:noWrap w:val="0"/>
            <w:vAlign w:val="top"/>
          </w:tcPr>
          <w:p>
            <w:pPr>
              <w:jc w:val="center"/>
              <w:rPr>
                <w:rFonts w:hint="eastAsia" w:ascii="仿宋_GB2312" w:hAnsi="仿宋" w:eastAsia="仿宋_GB2312"/>
                <w:sz w:val="32"/>
                <w:szCs w:val="32"/>
              </w:rPr>
            </w:pPr>
          </w:p>
        </w:tc>
        <w:tc>
          <w:tcPr>
            <w:tcW w:w="6075" w:type="dxa"/>
            <w:noWrap w:val="0"/>
            <w:vAlign w:val="top"/>
          </w:tcPr>
          <w:p>
            <w:pPr>
              <w:rPr>
                <w:rFonts w:hint="eastAsia" w:ascii="仿宋_GB2312" w:hAnsi="仿宋" w:eastAsia="仿宋_GB2312"/>
                <w:sz w:val="32"/>
                <w:szCs w:val="32"/>
              </w:rPr>
            </w:pPr>
          </w:p>
        </w:tc>
        <w:tc>
          <w:tcPr>
            <w:tcW w:w="2265" w:type="dxa"/>
            <w:noWrap w:val="0"/>
            <w:vAlign w:val="top"/>
          </w:tcPr>
          <w:p>
            <w:pP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89" w:type="dxa"/>
            <w:noWrap w:val="0"/>
            <w:vAlign w:val="top"/>
          </w:tcPr>
          <w:p>
            <w:pPr>
              <w:jc w:val="center"/>
              <w:rPr>
                <w:rFonts w:hint="eastAsia" w:ascii="仿宋_GB2312" w:hAnsi="仿宋" w:eastAsia="仿宋_GB2312"/>
                <w:sz w:val="32"/>
                <w:szCs w:val="32"/>
              </w:rPr>
            </w:pPr>
          </w:p>
        </w:tc>
        <w:tc>
          <w:tcPr>
            <w:tcW w:w="6075" w:type="dxa"/>
            <w:noWrap w:val="0"/>
            <w:vAlign w:val="top"/>
          </w:tcPr>
          <w:p>
            <w:pPr>
              <w:rPr>
                <w:rFonts w:hint="eastAsia" w:ascii="仿宋_GB2312" w:hAnsi="仿宋" w:eastAsia="仿宋_GB2312"/>
                <w:sz w:val="32"/>
                <w:szCs w:val="32"/>
              </w:rPr>
            </w:pPr>
          </w:p>
        </w:tc>
        <w:tc>
          <w:tcPr>
            <w:tcW w:w="2265" w:type="dxa"/>
            <w:noWrap w:val="0"/>
            <w:vAlign w:val="top"/>
          </w:tcPr>
          <w:p>
            <w:pP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89" w:type="dxa"/>
            <w:noWrap w:val="0"/>
            <w:vAlign w:val="top"/>
          </w:tcPr>
          <w:p>
            <w:pPr>
              <w:jc w:val="center"/>
              <w:rPr>
                <w:rFonts w:hint="eastAsia" w:ascii="仿宋_GB2312" w:hAnsi="仿宋" w:eastAsia="仿宋_GB2312"/>
                <w:sz w:val="32"/>
                <w:szCs w:val="32"/>
              </w:rPr>
            </w:pPr>
          </w:p>
        </w:tc>
        <w:tc>
          <w:tcPr>
            <w:tcW w:w="6075" w:type="dxa"/>
            <w:noWrap w:val="0"/>
            <w:vAlign w:val="top"/>
          </w:tcPr>
          <w:p>
            <w:pPr>
              <w:rPr>
                <w:rFonts w:hint="eastAsia" w:ascii="仿宋_GB2312" w:hAnsi="仿宋" w:eastAsia="仿宋_GB2312"/>
                <w:sz w:val="32"/>
                <w:szCs w:val="32"/>
              </w:rPr>
            </w:pPr>
          </w:p>
        </w:tc>
        <w:tc>
          <w:tcPr>
            <w:tcW w:w="2265" w:type="dxa"/>
            <w:noWrap w:val="0"/>
            <w:vAlign w:val="top"/>
          </w:tcPr>
          <w:p>
            <w:pP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89" w:type="dxa"/>
            <w:noWrap w:val="0"/>
            <w:vAlign w:val="top"/>
          </w:tcPr>
          <w:p>
            <w:pPr>
              <w:jc w:val="center"/>
              <w:rPr>
                <w:rFonts w:hint="eastAsia" w:ascii="仿宋_GB2312" w:hAnsi="仿宋" w:eastAsia="仿宋_GB2312"/>
                <w:sz w:val="32"/>
                <w:szCs w:val="32"/>
              </w:rPr>
            </w:pPr>
          </w:p>
        </w:tc>
        <w:tc>
          <w:tcPr>
            <w:tcW w:w="6075" w:type="dxa"/>
            <w:noWrap w:val="0"/>
            <w:vAlign w:val="top"/>
          </w:tcPr>
          <w:p>
            <w:pPr>
              <w:rPr>
                <w:rFonts w:hint="eastAsia" w:ascii="仿宋_GB2312" w:hAnsi="仿宋" w:eastAsia="仿宋_GB2312"/>
                <w:sz w:val="32"/>
                <w:szCs w:val="32"/>
              </w:rPr>
            </w:pPr>
          </w:p>
        </w:tc>
        <w:tc>
          <w:tcPr>
            <w:tcW w:w="2265" w:type="dxa"/>
            <w:noWrap w:val="0"/>
            <w:vAlign w:val="top"/>
          </w:tcPr>
          <w:p>
            <w:pP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89" w:type="dxa"/>
            <w:noWrap w:val="0"/>
            <w:vAlign w:val="top"/>
          </w:tcPr>
          <w:p>
            <w:pPr>
              <w:jc w:val="center"/>
              <w:rPr>
                <w:rFonts w:hint="eastAsia" w:ascii="仿宋_GB2312" w:hAnsi="仿宋" w:eastAsia="仿宋_GB2312"/>
                <w:sz w:val="32"/>
                <w:szCs w:val="32"/>
              </w:rPr>
            </w:pPr>
          </w:p>
        </w:tc>
        <w:tc>
          <w:tcPr>
            <w:tcW w:w="6075" w:type="dxa"/>
            <w:noWrap w:val="0"/>
            <w:vAlign w:val="top"/>
          </w:tcPr>
          <w:p>
            <w:pPr>
              <w:rPr>
                <w:rFonts w:hint="eastAsia" w:ascii="仿宋_GB2312" w:hAnsi="仿宋" w:eastAsia="仿宋_GB2312"/>
                <w:sz w:val="32"/>
                <w:szCs w:val="32"/>
              </w:rPr>
            </w:pPr>
          </w:p>
        </w:tc>
        <w:tc>
          <w:tcPr>
            <w:tcW w:w="2265" w:type="dxa"/>
            <w:noWrap w:val="0"/>
            <w:vAlign w:val="top"/>
          </w:tcPr>
          <w:p>
            <w:pPr>
              <w:rPr>
                <w:rFonts w:hint="eastAsia"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189" w:type="dxa"/>
            <w:noWrap w:val="0"/>
            <w:vAlign w:val="top"/>
          </w:tcPr>
          <w:p>
            <w:pPr>
              <w:jc w:val="center"/>
              <w:rPr>
                <w:rFonts w:hint="eastAsia" w:ascii="仿宋_GB2312" w:hAnsi="仿宋" w:eastAsia="仿宋_GB2312"/>
                <w:sz w:val="32"/>
                <w:szCs w:val="32"/>
              </w:rPr>
            </w:pPr>
          </w:p>
        </w:tc>
        <w:tc>
          <w:tcPr>
            <w:tcW w:w="6075" w:type="dxa"/>
            <w:noWrap w:val="0"/>
            <w:vAlign w:val="top"/>
          </w:tcPr>
          <w:p>
            <w:pPr>
              <w:rPr>
                <w:rFonts w:hint="eastAsia" w:ascii="仿宋_GB2312" w:hAnsi="仿宋" w:eastAsia="仿宋_GB2312"/>
                <w:sz w:val="32"/>
                <w:szCs w:val="32"/>
              </w:rPr>
            </w:pPr>
          </w:p>
        </w:tc>
        <w:tc>
          <w:tcPr>
            <w:tcW w:w="2265" w:type="dxa"/>
            <w:noWrap w:val="0"/>
            <w:vAlign w:val="top"/>
          </w:tcPr>
          <w:p>
            <w:pPr>
              <w:rPr>
                <w:rFonts w:hint="eastAsia" w:ascii="仿宋_GB2312" w:hAnsi="仿宋" w:eastAsia="仿宋_GB2312"/>
                <w:sz w:val="32"/>
                <w:szCs w:val="32"/>
              </w:rPr>
            </w:pPr>
          </w:p>
        </w:tc>
      </w:tr>
    </w:tbl>
    <w:p>
      <w:pPr>
        <w:rPr>
          <w:rFonts w:hint="eastAsia" w:ascii="仿宋" w:hAnsi="仿宋" w:eastAsia="仿宋"/>
          <w:sz w:val="32"/>
          <w:szCs w:val="32"/>
        </w:rPr>
      </w:pPr>
    </w:p>
    <w:p>
      <w:pPr>
        <w:rPr>
          <w:rFonts w:hint="default" w:ascii="仿宋" w:hAnsi="仿宋" w:eastAsia="仿宋" w:cs="仿宋"/>
          <w:sz w:val="32"/>
          <w:szCs w:val="32"/>
          <w:lang w:val="en-US" w:eastAsia="zh-CN"/>
        </w:rPr>
      </w:pPr>
      <w:r>
        <w:rPr>
          <w:rFonts w:hint="eastAsia" w:ascii="仿宋" w:hAnsi="仿宋" w:eastAsia="仿宋" w:cs="仿宋"/>
          <w:sz w:val="32"/>
          <w:szCs w:val="32"/>
        </w:rPr>
        <w:t>服务内容选填：1、一般体格检查2、测血糖3、测血压4、转诊  5、中医服务  6、血常规  7、尿常规  8、肝功能  9、肾功能10、血脂  11、心电图  12、彩超  13、会诊  14、</w:t>
      </w:r>
      <w:r>
        <w:rPr>
          <w:rFonts w:hint="eastAsia" w:ascii="仿宋" w:hAnsi="仿宋" w:eastAsia="仿宋" w:cs="仿宋"/>
          <w:sz w:val="32"/>
          <w:szCs w:val="32"/>
          <w:lang w:eastAsia="zh-CN"/>
        </w:rPr>
        <w:t>健康体检</w:t>
      </w:r>
      <w:r>
        <w:rPr>
          <w:rFonts w:hint="eastAsia" w:ascii="仿宋" w:hAnsi="仿宋" w:eastAsia="仿宋" w:cs="仿宋"/>
          <w:sz w:val="32"/>
          <w:szCs w:val="32"/>
          <w:lang w:val="en-US" w:eastAsia="zh-CN"/>
        </w:rPr>
        <w:t xml:space="preserve"> 15、其他</w:t>
      </w:r>
    </w:p>
    <w:p>
      <w:pPr>
        <w:rPr>
          <w:rFonts w:hint="eastAsia" w:hAnsi="仿宋"/>
          <w:sz w:val="32"/>
          <w:szCs w:val="32"/>
          <w:u w:val="single"/>
        </w:rPr>
      </w:pPr>
    </w:p>
    <w:p>
      <w:pPr>
        <w:rPr>
          <w:rFonts w:hint="eastAsia" w:hAnsi="仿宋"/>
          <w:sz w:val="32"/>
          <w:szCs w:val="32"/>
          <w:u w:val="single"/>
        </w:rPr>
      </w:pPr>
    </w:p>
    <w:p>
      <w:pPr>
        <w:rPr>
          <w:rFonts w:hint="eastAsia" w:hAnsi="仿宋"/>
          <w:sz w:val="32"/>
          <w:szCs w:val="32"/>
          <w:u w:val="single"/>
        </w:rPr>
      </w:pPr>
    </w:p>
    <w:p>
      <w:pPr>
        <w:rPr>
          <w:rFonts w:hint="eastAsia" w:hAnsi="仿宋"/>
          <w:sz w:val="32"/>
          <w:szCs w:val="32"/>
          <w:u w:val="single"/>
        </w:rPr>
      </w:pPr>
    </w:p>
    <w:p>
      <w:pPr>
        <w:rPr>
          <w:rFonts w:hint="eastAsia" w:hAnsi="仿宋"/>
          <w:sz w:val="32"/>
          <w:szCs w:val="32"/>
          <w:u w:val="single"/>
        </w:rPr>
      </w:pPr>
    </w:p>
    <w:p>
      <w:pPr>
        <w:jc w:val="center"/>
        <w:rPr>
          <w:b/>
          <w:bCs/>
          <w:sz w:val="56"/>
          <w:szCs w:val="72"/>
        </w:rPr>
      </w:pPr>
      <w:r>
        <w:rPr>
          <w:b/>
          <w:bCs/>
          <w:sz w:val="56"/>
          <w:szCs w:val="72"/>
        </w:rPr>
        <w:t>家庭健康管理理念</w:t>
      </w:r>
    </w:p>
    <w:p>
      <w:pPr>
        <w:rPr>
          <w:sz w:val="28"/>
          <w:szCs w:val="32"/>
        </w:rPr>
      </w:pPr>
      <w:r>
        <w:rPr>
          <w:sz w:val="28"/>
          <w:szCs w:val="32"/>
        </w:rPr>
        <w:t>口 要有健康生活方式。例如∶每人每天6克盐，25克油，50克糖。吸烟者要戒烟，喝酒者要限酒。每周锻炼3次以上。每次锻炼30-60分钟。自己的健康自己做主，管住嘴，迈开腿。</w:t>
      </w:r>
    </w:p>
    <w:p>
      <w:pPr>
        <w:rPr>
          <w:sz w:val="28"/>
          <w:szCs w:val="32"/>
        </w:rPr>
      </w:pPr>
      <w:r>
        <w:rPr>
          <w:rFonts w:hint="eastAsia"/>
          <w:sz w:val="28"/>
          <w:szCs w:val="32"/>
          <w:lang w:eastAsia="zh-CN"/>
        </w:rPr>
        <w:t>□</w:t>
      </w:r>
      <w:r>
        <w:rPr>
          <w:sz w:val="28"/>
          <w:szCs w:val="32"/>
        </w:rPr>
        <w:t xml:space="preserve"> 牢记健康四大基石。合理膳食、适量运动。戒烟限酒、心理平衡。□要熟知糖尿病治疗的五驾马车。</w:t>
      </w:r>
    </w:p>
    <w:p>
      <w:pPr>
        <w:rPr>
          <w:sz w:val="28"/>
          <w:szCs w:val="32"/>
        </w:rPr>
      </w:pPr>
      <w:r>
        <w:rPr>
          <w:sz w:val="28"/>
          <w:szCs w:val="32"/>
        </w:rPr>
        <w:t>1、糖尿病教育。2、饮食治疗（少食多餐）。3、运动治疗。4、药物治疗（按时服药）。5、血糖的检测（定期检查血糖）。</w:t>
      </w:r>
    </w:p>
    <w:p>
      <w:pPr>
        <w:rPr>
          <w:sz w:val="28"/>
          <w:szCs w:val="32"/>
        </w:rPr>
      </w:pPr>
      <w:r>
        <w:rPr>
          <w:rFonts w:hint="eastAsia"/>
          <w:sz w:val="28"/>
          <w:szCs w:val="32"/>
          <w:lang w:eastAsia="zh-CN"/>
        </w:rPr>
        <w:t>□</w:t>
      </w:r>
      <w:r>
        <w:rPr>
          <w:sz w:val="28"/>
          <w:szCs w:val="32"/>
        </w:rPr>
        <w:t xml:space="preserve"> 定期测量血压、血糖、规律服药、要有良好的遵医习惯。</w:t>
      </w:r>
    </w:p>
    <w:p>
      <w:pPr>
        <w:rPr>
          <w:sz w:val="28"/>
          <w:szCs w:val="32"/>
        </w:rPr>
      </w:pPr>
      <w:r>
        <w:rPr>
          <w:rFonts w:hint="eastAsia"/>
          <w:sz w:val="28"/>
          <w:szCs w:val="32"/>
          <w:lang w:eastAsia="zh-CN"/>
        </w:rPr>
        <w:t>□</w:t>
      </w:r>
      <w:r>
        <w:rPr>
          <w:sz w:val="28"/>
          <w:szCs w:val="32"/>
        </w:rPr>
        <w:t xml:space="preserve"> 健康的理念——健康不仅仅是没有疾病或虚弱，而是身体、心理和社会适应的完好状态。</w:t>
      </w:r>
    </w:p>
    <w:p>
      <w:pPr>
        <w:rPr>
          <w:sz w:val="28"/>
          <w:szCs w:val="32"/>
        </w:rPr>
      </w:pPr>
      <w:r>
        <w:rPr>
          <w:rFonts w:hint="eastAsia"/>
          <w:sz w:val="28"/>
          <w:szCs w:val="32"/>
          <w:lang w:eastAsia="zh-CN"/>
        </w:rPr>
        <w:t>□</w:t>
      </w:r>
      <w:r>
        <w:rPr>
          <w:sz w:val="28"/>
          <w:szCs w:val="32"/>
        </w:rPr>
        <w:t xml:space="preserve"> 家庭健康管理理念——以家庭为单位，从社会、心理、环境、营养、运动的角度进行全面的健康保障服务。</w:t>
      </w:r>
    </w:p>
    <w:p>
      <w:pPr>
        <w:rPr>
          <w:sz w:val="28"/>
          <w:szCs w:val="32"/>
        </w:rPr>
      </w:pPr>
      <w:r>
        <w:rPr>
          <w:rFonts w:hint="eastAsia"/>
          <w:sz w:val="28"/>
          <w:szCs w:val="32"/>
          <w:lang w:eastAsia="zh-CN"/>
        </w:rPr>
        <w:t>□</w:t>
      </w:r>
      <w:r>
        <w:rPr>
          <w:sz w:val="28"/>
          <w:szCs w:val="32"/>
        </w:rPr>
        <w:t xml:space="preserve"> 合理膳食的理念——粗细混食、荤素混食、合理搭配。</w:t>
      </w:r>
    </w:p>
    <w:p>
      <w:pPr>
        <w:rPr>
          <w:sz w:val="28"/>
          <w:szCs w:val="32"/>
        </w:rPr>
      </w:pPr>
      <w:r>
        <w:rPr>
          <w:rFonts w:hint="eastAsia"/>
          <w:sz w:val="28"/>
          <w:szCs w:val="32"/>
          <w:lang w:eastAsia="zh-CN"/>
        </w:rPr>
        <w:t>□</w:t>
      </w:r>
      <w:r>
        <w:rPr>
          <w:sz w:val="28"/>
          <w:szCs w:val="32"/>
        </w:rPr>
        <w:t xml:space="preserve"> 健康干预的理念——未病先防、既病防变、病后防复。</w:t>
      </w:r>
    </w:p>
    <w:p>
      <w:pPr>
        <w:rPr>
          <w:sz w:val="28"/>
          <w:szCs w:val="32"/>
        </w:rPr>
      </w:pPr>
      <w:r>
        <w:rPr>
          <w:rFonts w:hint="eastAsia"/>
          <w:sz w:val="28"/>
          <w:szCs w:val="32"/>
          <w:lang w:eastAsia="zh-CN"/>
        </w:rPr>
        <w:t>□</w:t>
      </w:r>
      <w:r>
        <w:rPr>
          <w:sz w:val="28"/>
          <w:szCs w:val="32"/>
        </w:rPr>
        <w:t xml:space="preserve"> 健康评估的理念——在收集健康信息的基础上。对健康信息进行系统、全面的科学分析。形成一份具指导意义、详细的健康测评报告。</w:t>
      </w:r>
    </w:p>
    <w:p>
      <w:pPr>
        <w:rPr>
          <w:sz w:val="28"/>
          <w:szCs w:val="32"/>
        </w:rPr>
      </w:pPr>
      <w:r>
        <w:rPr>
          <w:rFonts w:hint="eastAsia"/>
          <w:sz w:val="28"/>
          <w:szCs w:val="32"/>
          <w:lang w:eastAsia="zh-CN"/>
        </w:rPr>
        <w:t>□</w:t>
      </w:r>
      <w:r>
        <w:rPr>
          <w:sz w:val="28"/>
          <w:szCs w:val="32"/>
        </w:rPr>
        <w:t xml:space="preserve"> 健康教育的理念——通过有计划、有组织、有系统的社会教育活动，使人们自觉地采纳有益于健康的行为和生活方式，消除或减轻影响健康的危险因素。</w:t>
      </w:r>
    </w:p>
    <w:p>
      <w:pPr>
        <w:rPr>
          <w:rFonts w:hint="eastAsia" w:hAnsi="仿宋"/>
          <w:sz w:val="32"/>
          <w:szCs w:val="32"/>
          <w:u w:val="single"/>
        </w:rPr>
      </w:pPr>
    </w:p>
    <w:p>
      <w:pPr>
        <w:rPr>
          <w:rFonts w:hint="eastAsia" w:hAnsi="仿宋"/>
          <w:sz w:val="32"/>
          <w:szCs w:val="32"/>
          <w:u w:val="single"/>
        </w:rPr>
      </w:pPr>
    </w:p>
    <w:p>
      <w:pPr>
        <w:rPr>
          <w:rFonts w:hint="eastAsia" w:hAnsi="仿宋"/>
          <w:sz w:val="32"/>
          <w:szCs w:val="32"/>
          <w:u w:val="single"/>
        </w:rPr>
      </w:pPr>
    </w:p>
    <w:p>
      <w:pPr>
        <w:rPr>
          <w:rFonts w:hint="eastAsia" w:hAnsi="仿宋"/>
          <w:sz w:val="32"/>
          <w:szCs w:val="32"/>
          <w:u w:val="single"/>
        </w:rPr>
      </w:pPr>
    </w:p>
    <w:p>
      <w:pPr>
        <w:rPr>
          <w:rFonts w:hint="eastAsia" w:ascii="仿宋_GB2312" w:hAnsi="宋体" w:eastAsia="仿宋_GB2312"/>
          <w:sz w:val="32"/>
          <w:szCs w:val="32"/>
        </w:rPr>
        <w:sectPr>
          <w:pgSz w:w="11906" w:h="16838"/>
          <w:pgMar w:top="850" w:right="850" w:bottom="850" w:left="850"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hAnsi="仿宋"/>
          <w:sz w:val="32"/>
          <w:szCs w:val="32"/>
          <w:u w:val="single"/>
          <w:lang w:val="en-US" w:eastAsia="zh-CN"/>
        </w:rPr>
        <w:t>2页团队照片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2F7A09"/>
    <w:multiLevelType w:val="singleLevel"/>
    <w:tmpl w:val="A62F7A09"/>
    <w:lvl w:ilvl="0" w:tentative="0">
      <w:start w:val="1"/>
      <w:numFmt w:val="decimal"/>
      <w:suff w:val="nothing"/>
      <w:lvlText w:val="%1、"/>
      <w:lvlJc w:val="left"/>
    </w:lvl>
  </w:abstractNum>
  <w:abstractNum w:abstractNumId="1">
    <w:nsid w:val="B539961D"/>
    <w:multiLevelType w:val="singleLevel"/>
    <w:tmpl w:val="B539961D"/>
    <w:lvl w:ilvl="0" w:tentative="0">
      <w:start w:val="1"/>
      <w:numFmt w:val="decimal"/>
      <w:suff w:val="nothing"/>
      <w:lvlText w:val="%1、"/>
      <w:lvlJc w:val="left"/>
    </w:lvl>
  </w:abstractNum>
  <w:abstractNum w:abstractNumId="2">
    <w:nsid w:val="F60E8BD2"/>
    <w:multiLevelType w:val="singleLevel"/>
    <w:tmpl w:val="F60E8BD2"/>
    <w:lvl w:ilvl="0" w:tentative="0">
      <w:start w:val="1"/>
      <w:numFmt w:val="ideographTraditional"/>
      <w:suff w:val="nothing"/>
      <w:lvlText w:val="%1、"/>
      <w:lvlJc w:val="left"/>
      <w:rPr>
        <w:rFonts w:hint="eastAsia"/>
      </w:rPr>
    </w:lvl>
  </w:abstractNum>
  <w:abstractNum w:abstractNumId="3">
    <w:nsid w:val="2ED0662B"/>
    <w:multiLevelType w:val="singleLevel"/>
    <w:tmpl w:val="2ED0662B"/>
    <w:lvl w:ilvl="0" w:tentative="0">
      <w:start w:val="1"/>
      <w:numFmt w:val="decimal"/>
      <w:suff w:val="nothing"/>
      <w:lvlText w:val="%1、"/>
      <w:lvlJc w:val="left"/>
    </w:lvl>
  </w:abstractNum>
  <w:abstractNum w:abstractNumId="4">
    <w:nsid w:val="37DBF476"/>
    <w:multiLevelType w:val="singleLevel"/>
    <w:tmpl w:val="37DBF476"/>
    <w:lvl w:ilvl="0" w:tentative="0">
      <w:start w:val="4"/>
      <w:numFmt w:val="chineseCounting"/>
      <w:suff w:val="nothing"/>
      <w:lvlText w:val="%1、"/>
      <w:lvlJc w:val="left"/>
      <w:rPr>
        <w:rFonts w:hint="eastAsia"/>
      </w:rPr>
    </w:lvl>
  </w:abstractNum>
  <w:abstractNum w:abstractNumId="5">
    <w:nsid w:val="6165F489"/>
    <w:multiLevelType w:val="singleLevel"/>
    <w:tmpl w:val="6165F489"/>
    <w:lvl w:ilvl="0" w:tentative="0">
      <w:start w:val="1"/>
      <w:numFmt w:val="decimal"/>
      <w:suff w:val="nothing"/>
      <w:lvlText w:val="%1、"/>
      <w:lvlJc w:val="left"/>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2E0MzA5ODNmYWJhZGFiNjY1M2M4ZDEwNGVlMjgifQ=="/>
  </w:docVars>
  <w:rsids>
    <w:rsidRoot w:val="14C111F0"/>
    <w:rsid w:val="003D646D"/>
    <w:rsid w:val="00CF25CC"/>
    <w:rsid w:val="031F4808"/>
    <w:rsid w:val="041E440C"/>
    <w:rsid w:val="04BB6FA6"/>
    <w:rsid w:val="05D53857"/>
    <w:rsid w:val="09D119E0"/>
    <w:rsid w:val="0B1D2D4C"/>
    <w:rsid w:val="0B5233A6"/>
    <w:rsid w:val="0B7F0055"/>
    <w:rsid w:val="0E63298F"/>
    <w:rsid w:val="111A74E0"/>
    <w:rsid w:val="13D73532"/>
    <w:rsid w:val="14746C1D"/>
    <w:rsid w:val="14C111F0"/>
    <w:rsid w:val="1BE96F07"/>
    <w:rsid w:val="20C0191B"/>
    <w:rsid w:val="24A063AA"/>
    <w:rsid w:val="32DE6CE9"/>
    <w:rsid w:val="346C7ECC"/>
    <w:rsid w:val="346E3BDB"/>
    <w:rsid w:val="36F649F8"/>
    <w:rsid w:val="3C2B66AF"/>
    <w:rsid w:val="3C6E125D"/>
    <w:rsid w:val="3D2E7764"/>
    <w:rsid w:val="40A03DFC"/>
    <w:rsid w:val="483C73A9"/>
    <w:rsid w:val="48F7156F"/>
    <w:rsid w:val="4A3B248F"/>
    <w:rsid w:val="5D9B5E2E"/>
    <w:rsid w:val="60C826BD"/>
    <w:rsid w:val="69127554"/>
    <w:rsid w:val="691E1E87"/>
    <w:rsid w:val="6B2449B4"/>
    <w:rsid w:val="6E402701"/>
    <w:rsid w:val="7AA67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10272</Words>
  <Characters>11086</Characters>
  <Lines>0</Lines>
  <Paragraphs>0</Paragraphs>
  <TotalTime>0</TotalTime>
  <ScaleCrop>false</ScaleCrop>
  <LinksUpToDate>false</LinksUpToDate>
  <CharactersWithSpaces>12829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2020-11-13T08:27:00Z</dcterms:created>
  <dc:creator>革命青年</dc:creator>
  <cp:lastModifiedBy>Administrator</cp:lastModifiedBy>
  <dcterms:modified xsi:type="dcterms:W3CDTF">2023-07-11T07:14:23Z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2291C6BF53AF499BBF47FA08F7964F42</vt:lpwstr>
  </property>
</Properties>
</file>