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u w:val="single"/>
          <w:lang w:eastAsia="zh-CN"/>
        </w:rPr>
        <w:t>临淄区卫生健康</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2019</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临淄区卫生健康</w:t>
            </w:r>
            <w:r>
              <w:rPr>
                <w:rFonts w:hint="eastAsia" w:ascii="仿宋_GB2312" w:hAnsi="仿宋_GB2312" w:eastAsia="仿宋_GB2312" w:cs="仿宋_GB2312"/>
                <w:sz w:val="28"/>
                <w:szCs w:val="28"/>
              </w:rPr>
              <w:t>局</w:t>
            </w:r>
          </w:p>
        </w:tc>
        <w:tc>
          <w:tcPr>
            <w:tcW w:w="9764" w:type="dxa"/>
            <w:gridSpan w:val="4"/>
            <w:vAlign w:val="center"/>
          </w:tcPr>
          <w:p>
            <w:pPr>
              <w:spacing w:line="48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因行政许可职能调整到区行政审批局，自</w:t>
            </w:r>
            <w:r>
              <w:rPr>
                <w:rFonts w:hint="eastAsia" w:ascii="仿宋_GB2312" w:hAnsi="仿宋_GB2312" w:eastAsia="仿宋_GB2312" w:cs="仿宋_GB2312"/>
                <w:sz w:val="28"/>
                <w:szCs w:val="28"/>
                <w:lang w:val="en-US" w:eastAsia="zh-CN"/>
              </w:rPr>
              <w:t>2019年1月起我局行政</w:t>
            </w:r>
            <w:r>
              <w:rPr>
                <w:rFonts w:hint="eastAsia" w:ascii="仿宋_GB2312" w:hAnsi="仿宋_GB2312" w:eastAsia="仿宋_GB2312" w:cs="仿宋_GB2312"/>
                <w:sz w:val="28"/>
                <w:szCs w:val="28"/>
                <w:lang w:eastAsia="zh-CN"/>
              </w:rPr>
              <w:t>许可数据、行政许可档案均无法统计、查对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u w:val="single"/>
          <w:lang w:eastAsia="zh-CN"/>
        </w:rPr>
        <w:t>临淄区卫生健康</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2019</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lang w:eastAsia="zh-CN"/>
              </w:rPr>
              <w:t>临淄区卫生健康局</w:t>
            </w:r>
          </w:p>
        </w:tc>
        <w:tc>
          <w:tcPr>
            <w:tcW w:w="77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373</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332</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209</w:t>
            </w:r>
          </w:p>
        </w:tc>
        <w:tc>
          <w:tcPr>
            <w:tcW w:w="70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w:t>
            </w:r>
          </w:p>
        </w:tc>
        <w:tc>
          <w:tcPr>
            <w:tcW w:w="937"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2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49.56</w:t>
            </w:r>
          </w:p>
        </w:tc>
        <w:tc>
          <w:tcPr>
            <w:tcW w:w="85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8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4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1"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jc w:val="center"/>
              <w:rPr>
                <w:rFonts w:ascii="黑体" w:hAnsi="黑体" w:eastAsia="黑体" w:cs="黑体"/>
                <w:sz w:val="28"/>
                <w:szCs w:val="28"/>
              </w:rPr>
            </w:pPr>
          </w:p>
        </w:tc>
        <w:tc>
          <w:tcPr>
            <w:tcW w:w="709" w:type="dxa"/>
          </w:tcPr>
          <w:p>
            <w:pPr>
              <w:spacing w:line="480" w:lineRule="exact"/>
              <w:jc w:val="center"/>
              <w:rPr>
                <w:rFonts w:ascii="黑体" w:hAnsi="黑体" w:eastAsia="黑体" w:cs="黑体"/>
                <w:sz w:val="28"/>
                <w:szCs w:val="28"/>
              </w:rPr>
            </w:pPr>
          </w:p>
        </w:tc>
        <w:tc>
          <w:tcPr>
            <w:tcW w:w="709" w:type="dxa"/>
          </w:tcPr>
          <w:p>
            <w:pPr>
              <w:spacing w:line="480" w:lineRule="exact"/>
              <w:rPr>
                <w:rFonts w:ascii="文星标宋" w:hAnsi="文星标宋" w:eastAsia="文星标宋" w:cs="文星标宋"/>
                <w:sz w:val="44"/>
                <w:szCs w:val="44"/>
              </w:rPr>
            </w:pPr>
          </w:p>
        </w:tc>
        <w:tc>
          <w:tcPr>
            <w:tcW w:w="708" w:type="dxa"/>
          </w:tcPr>
          <w:p>
            <w:pPr>
              <w:spacing w:line="480" w:lineRule="exact"/>
              <w:rPr>
                <w:rFonts w:ascii="文星标宋" w:hAnsi="文星标宋" w:eastAsia="文星标宋" w:cs="文星标宋"/>
                <w:sz w:val="44"/>
                <w:szCs w:val="44"/>
              </w:rPr>
            </w:pPr>
          </w:p>
        </w:tc>
        <w:tc>
          <w:tcPr>
            <w:tcW w:w="937"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40"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639" w:type="dxa"/>
          </w:tcPr>
          <w:p>
            <w:pPr>
              <w:spacing w:line="480" w:lineRule="exact"/>
              <w:rPr>
                <w:rFonts w:ascii="文星标宋" w:hAnsi="文星标宋" w:eastAsia="文星标宋" w:cs="文星标宋"/>
                <w:sz w:val="44"/>
                <w:szCs w:val="44"/>
              </w:rPr>
            </w:pPr>
          </w:p>
        </w:tc>
        <w:tc>
          <w:tcPr>
            <w:tcW w:w="829" w:type="dxa"/>
          </w:tcPr>
          <w:p>
            <w:pPr>
              <w:spacing w:line="480" w:lineRule="exact"/>
              <w:rPr>
                <w:rFonts w:ascii="文星标宋" w:hAnsi="文星标宋" w:eastAsia="文星标宋" w:cs="文星标宋"/>
                <w:sz w:val="44"/>
                <w:szCs w:val="44"/>
              </w:rPr>
            </w:pPr>
          </w:p>
        </w:tc>
        <w:tc>
          <w:tcPr>
            <w:tcW w:w="850" w:type="dxa"/>
          </w:tcPr>
          <w:p>
            <w:pPr>
              <w:spacing w:line="480" w:lineRule="exact"/>
              <w:rPr>
                <w:rFonts w:ascii="文星标宋" w:hAnsi="文星标宋" w:eastAsia="文星标宋" w:cs="文星标宋"/>
                <w:sz w:val="44"/>
                <w:szCs w:val="44"/>
              </w:rPr>
            </w:pPr>
          </w:p>
        </w:tc>
        <w:tc>
          <w:tcPr>
            <w:tcW w:w="882" w:type="dxa"/>
          </w:tcPr>
          <w:p>
            <w:pPr>
              <w:spacing w:line="480" w:lineRule="exact"/>
              <w:rPr>
                <w:rFonts w:ascii="文星标宋" w:hAnsi="文星标宋" w:eastAsia="文星标宋" w:cs="文星标宋"/>
                <w:sz w:val="44"/>
                <w:szCs w:val="44"/>
              </w:rPr>
            </w:pPr>
          </w:p>
        </w:tc>
        <w:tc>
          <w:tcPr>
            <w:tcW w:w="680" w:type="dxa"/>
          </w:tcPr>
          <w:p>
            <w:pPr>
              <w:spacing w:line="480" w:lineRule="exact"/>
              <w:rPr>
                <w:rFonts w:ascii="文星标宋" w:hAnsi="文星标宋" w:eastAsia="文星标宋" w:cs="文星标宋"/>
                <w:sz w:val="44"/>
                <w:szCs w:val="44"/>
              </w:rPr>
            </w:pPr>
          </w:p>
        </w:tc>
        <w:tc>
          <w:tcPr>
            <w:tcW w:w="848" w:type="dxa"/>
          </w:tcPr>
          <w:p>
            <w:pPr>
              <w:spacing w:line="480" w:lineRule="exact"/>
              <w:rPr>
                <w:rFonts w:ascii="文星标宋" w:hAnsi="文星标宋" w:eastAsia="文星标宋" w:cs="文星标宋"/>
                <w:sz w:val="44"/>
                <w:szCs w:val="44"/>
              </w:rPr>
            </w:pPr>
          </w:p>
        </w:tc>
        <w:tc>
          <w:tcPr>
            <w:tcW w:w="851" w:type="dxa"/>
          </w:tcPr>
          <w:p>
            <w:pPr>
              <w:spacing w:line="480" w:lineRule="exact"/>
              <w:rPr>
                <w:rFonts w:ascii="文星标宋" w:hAnsi="文星标宋" w:eastAsia="文星标宋" w:cs="文星标宋"/>
                <w:sz w:val="44"/>
                <w:szCs w:val="44"/>
              </w:rPr>
            </w:pP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u w:val="single"/>
          <w:lang w:eastAsia="zh-CN"/>
        </w:rPr>
        <w:t>临淄区卫生健康</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2019</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8"/>
                <w:szCs w:val="28"/>
                <w:lang w:eastAsia="zh-CN"/>
              </w:rPr>
              <w:t>临淄区卫生健康</w:t>
            </w:r>
            <w:r>
              <w:rPr>
                <w:rFonts w:hint="eastAsia" w:ascii="仿宋_GB2312" w:hAnsi="仿宋_GB2312" w:eastAsia="仿宋_GB2312" w:cs="仿宋_GB2312"/>
                <w:sz w:val="28"/>
                <w:szCs w:val="28"/>
              </w:rPr>
              <w:t>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0"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802"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802"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802"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802"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802"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801"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707"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1451" w:type="dxa"/>
            <w:vAlign w:val="center"/>
          </w:tcPr>
          <w:p>
            <w:pPr>
              <w:spacing w:line="300" w:lineRule="exact"/>
              <w:jc w:val="center"/>
              <w:rPr>
                <w:rFonts w:hint="eastAsia" w:ascii="黑体" w:hAnsi="黑体" w:eastAsia="黑体" w:cs="黑体"/>
                <w:lang w:val="en-US" w:eastAsia="zh-CN"/>
              </w:rPr>
            </w:pPr>
            <w:r>
              <w:rPr>
                <w:rFonts w:hint="eastAsia" w:ascii="黑体" w:hAnsi="黑体" w:eastAsia="黑体" w:cs="黑体"/>
                <w:lang w:val="en-US" w:eastAsia="zh-CN"/>
              </w:rPr>
              <w:t>8</w:t>
            </w:r>
          </w:p>
        </w:tc>
        <w:tc>
          <w:tcPr>
            <w:tcW w:w="776" w:type="dxa"/>
            <w:vAlign w:val="center"/>
          </w:tcPr>
          <w:p>
            <w:pPr>
              <w:spacing w:line="300" w:lineRule="exact"/>
              <w:jc w:val="center"/>
              <w:rPr>
                <w:rFonts w:hint="default" w:ascii="黑体" w:hAnsi="黑体" w:eastAsia="黑体" w:cs="黑体"/>
                <w:lang w:val="en-US" w:eastAsia="zh-CN"/>
              </w:rPr>
            </w:pPr>
            <w:r>
              <w:rPr>
                <w:rFonts w:hint="eastAsia" w:ascii="黑体" w:hAnsi="黑体" w:eastAsia="黑体" w:cs="黑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p>
        </w:tc>
        <w:tc>
          <w:tcPr>
            <w:tcW w:w="771" w:type="dxa"/>
            <w:vAlign w:val="center"/>
          </w:tcPr>
          <w:p>
            <w:pPr>
              <w:spacing w:line="480" w:lineRule="exact"/>
              <w:jc w:val="center"/>
            </w:pPr>
          </w:p>
        </w:tc>
        <w:tc>
          <w:tcPr>
            <w:tcW w:w="771" w:type="dxa"/>
            <w:vAlign w:val="center"/>
          </w:tcPr>
          <w:p>
            <w:pPr>
              <w:spacing w:line="480" w:lineRule="exact"/>
              <w:jc w:val="center"/>
            </w:pPr>
          </w:p>
        </w:tc>
        <w:tc>
          <w:tcPr>
            <w:tcW w:w="770" w:type="dxa"/>
            <w:vAlign w:val="center"/>
          </w:tcPr>
          <w:p>
            <w:pPr>
              <w:spacing w:line="480" w:lineRule="exact"/>
              <w:jc w:val="center"/>
            </w:pPr>
          </w:p>
        </w:tc>
        <w:tc>
          <w:tcPr>
            <w:tcW w:w="771" w:type="dxa"/>
            <w:vAlign w:val="center"/>
          </w:tcPr>
          <w:p>
            <w:pPr>
              <w:spacing w:line="480" w:lineRule="exact"/>
              <w:jc w:val="center"/>
            </w:pPr>
          </w:p>
        </w:tc>
        <w:tc>
          <w:tcPr>
            <w:tcW w:w="771" w:type="dxa"/>
            <w:vAlign w:val="center"/>
          </w:tcPr>
          <w:p>
            <w:pPr>
              <w:spacing w:line="480" w:lineRule="exact"/>
              <w:jc w:val="center"/>
            </w:pPr>
          </w:p>
        </w:tc>
        <w:tc>
          <w:tcPr>
            <w:tcW w:w="802" w:type="dxa"/>
            <w:vAlign w:val="center"/>
          </w:tcPr>
          <w:p>
            <w:pPr>
              <w:spacing w:line="300" w:lineRule="exact"/>
              <w:jc w:val="center"/>
              <w:rPr>
                <w:rFonts w:ascii="黑体" w:hAnsi="黑体" w:eastAsia="黑体" w:cs="黑体"/>
              </w:rPr>
            </w:pPr>
          </w:p>
        </w:tc>
        <w:tc>
          <w:tcPr>
            <w:tcW w:w="802" w:type="dxa"/>
            <w:vAlign w:val="center"/>
          </w:tcPr>
          <w:p>
            <w:pPr>
              <w:spacing w:line="300" w:lineRule="exact"/>
              <w:jc w:val="center"/>
              <w:rPr>
                <w:rFonts w:ascii="黑体" w:hAnsi="黑体" w:eastAsia="黑体" w:cs="黑体"/>
              </w:rPr>
            </w:pPr>
          </w:p>
        </w:tc>
        <w:tc>
          <w:tcPr>
            <w:tcW w:w="802" w:type="dxa"/>
            <w:vAlign w:val="center"/>
          </w:tcPr>
          <w:p>
            <w:pPr>
              <w:spacing w:line="300" w:lineRule="exact"/>
              <w:jc w:val="center"/>
              <w:rPr>
                <w:rFonts w:ascii="黑体" w:hAnsi="黑体" w:eastAsia="黑体" w:cs="黑体"/>
              </w:rPr>
            </w:pPr>
          </w:p>
        </w:tc>
        <w:tc>
          <w:tcPr>
            <w:tcW w:w="802" w:type="dxa"/>
            <w:vAlign w:val="center"/>
          </w:tcPr>
          <w:p>
            <w:pPr>
              <w:spacing w:line="300" w:lineRule="exact"/>
              <w:jc w:val="center"/>
              <w:rPr>
                <w:rFonts w:ascii="黑体" w:hAnsi="黑体" w:eastAsia="黑体" w:cs="黑体"/>
              </w:rPr>
            </w:pPr>
          </w:p>
        </w:tc>
        <w:tc>
          <w:tcPr>
            <w:tcW w:w="802" w:type="dxa"/>
            <w:vAlign w:val="center"/>
          </w:tcPr>
          <w:p>
            <w:pPr>
              <w:spacing w:line="300" w:lineRule="exact"/>
              <w:jc w:val="center"/>
              <w:rPr>
                <w:rFonts w:ascii="黑体" w:hAnsi="黑体" w:eastAsia="黑体" w:cs="黑体"/>
              </w:rPr>
            </w:pPr>
          </w:p>
        </w:tc>
        <w:tc>
          <w:tcPr>
            <w:tcW w:w="801" w:type="dxa"/>
            <w:vAlign w:val="center"/>
          </w:tcPr>
          <w:p>
            <w:pPr>
              <w:spacing w:line="300" w:lineRule="exact"/>
              <w:jc w:val="center"/>
              <w:rPr>
                <w:rFonts w:ascii="黑体" w:hAnsi="黑体" w:eastAsia="黑体" w:cs="黑体"/>
              </w:rPr>
            </w:pPr>
          </w:p>
        </w:tc>
        <w:tc>
          <w:tcPr>
            <w:tcW w:w="707" w:type="dxa"/>
            <w:vAlign w:val="center"/>
          </w:tcPr>
          <w:p>
            <w:pPr>
              <w:spacing w:line="300" w:lineRule="exact"/>
              <w:jc w:val="center"/>
              <w:rPr>
                <w:rFonts w:ascii="黑体" w:hAnsi="黑体" w:eastAsia="黑体" w:cs="黑体"/>
              </w:rPr>
            </w:pPr>
          </w:p>
        </w:tc>
        <w:tc>
          <w:tcPr>
            <w:tcW w:w="1451" w:type="dxa"/>
            <w:vAlign w:val="center"/>
          </w:tcPr>
          <w:p>
            <w:pPr>
              <w:spacing w:line="480" w:lineRule="exact"/>
              <w:jc w:val="center"/>
              <w:rPr>
                <w:rFonts w:ascii="黑体" w:hAnsi="黑体" w:eastAsia="黑体" w:cs="黑体"/>
                <w:sz w:val="28"/>
                <w:szCs w:val="28"/>
              </w:rPr>
            </w:pPr>
          </w:p>
        </w:tc>
        <w:tc>
          <w:tcPr>
            <w:tcW w:w="776"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tcPr>
          <w:p>
            <w:pPr>
              <w:spacing w:line="480" w:lineRule="exact"/>
              <w:jc w:val="center"/>
            </w:pPr>
          </w:p>
        </w:tc>
        <w:tc>
          <w:tcPr>
            <w:tcW w:w="771" w:type="dxa"/>
          </w:tcPr>
          <w:p>
            <w:pPr>
              <w:spacing w:line="480" w:lineRule="exact"/>
              <w:jc w:val="center"/>
            </w:pPr>
          </w:p>
        </w:tc>
        <w:tc>
          <w:tcPr>
            <w:tcW w:w="770" w:type="dxa"/>
          </w:tcPr>
          <w:p>
            <w:pPr>
              <w:spacing w:line="480" w:lineRule="exact"/>
              <w:jc w:val="center"/>
            </w:pPr>
          </w:p>
        </w:tc>
        <w:tc>
          <w:tcPr>
            <w:tcW w:w="771" w:type="dxa"/>
          </w:tcPr>
          <w:p>
            <w:pPr>
              <w:spacing w:line="480" w:lineRule="exact"/>
              <w:jc w:val="center"/>
            </w:pPr>
          </w:p>
        </w:tc>
        <w:tc>
          <w:tcPr>
            <w:tcW w:w="771" w:type="dxa"/>
          </w:tcPr>
          <w:p>
            <w:pPr>
              <w:spacing w:line="480" w:lineRule="exact"/>
              <w:jc w:val="center"/>
            </w:pPr>
          </w:p>
        </w:tc>
        <w:tc>
          <w:tcPr>
            <w:tcW w:w="802" w:type="dxa"/>
          </w:tcPr>
          <w:p>
            <w:pPr>
              <w:spacing w:line="300" w:lineRule="exact"/>
              <w:jc w:val="center"/>
              <w:rPr>
                <w:rFonts w:ascii="黑体" w:hAnsi="黑体" w:eastAsia="黑体" w:cs="黑体"/>
              </w:rPr>
            </w:pPr>
          </w:p>
        </w:tc>
        <w:tc>
          <w:tcPr>
            <w:tcW w:w="802" w:type="dxa"/>
          </w:tcPr>
          <w:p>
            <w:pPr>
              <w:spacing w:line="300" w:lineRule="exact"/>
              <w:jc w:val="center"/>
              <w:rPr>
                <w:rFonts w:ascii="黑体" w:hAnsi="黑体" w:eastAsia="黑体" w:cs="黑体"/>
              </w:rPr>
            </w:pPr>
          </w:p>
        </w:tc>
        <w:tc>
          <w:tcPr>
            <w:tcW w:w="802" w:type="dxa"/>
          </w:tcPr>
          <w:p>
            <w:pPr>
              <w:spacing w:line="300" w:lineRule="exact"/>
              <w:jc w:val="center"/>
              <w:rPr>
                <w:rFonts w:ascii="黑体" w:hAnsi="黑体" w:eastAsia="黑体" w:cs="黑体"/>
              </w:rPr>
            </w:pPr>
          </w:p>
        </w:tc>
        <w:tc>
          <w:tcPr>
            <w:tcW w:w="802" w:type="dxa"/>
          </w:tcPr>
          <w:p>
            <w:pPr>
              <w:spacing w:line="300" w:lineRule="exact"/>
              <w:jc w:val="center"/>
              <w:rPr>
                <w:rFonts w:ascii="黑体" w:hAnsi="黑体" w:eastAsia="黑体" w:cs="黑体"/>
              </w:rPr>
            </w:pPr>
          </w:p>
        </w:tc>
        <w:tc>
          <w:tcPr>
            <w:tcW w:w="802" w:type="dxa"/>
          </w:tcPr>
          <w:p>
            <w:pPr>
              <w:spacing w:line="300" w:lineRule="exact"/>
              <w:jc w:val="center"/>
              <w:rPr>
                <w:rFonts w:ascii="黑体" w:hAnsi="黑体" w:eastAsia="黑体" w:cs="黑体"/>
              </w:rPr>
            </w:pPr>
          </w:p>
        </w:tc>
        <w:tc>
          <w:tcPr>
            <w:tcW w:w="801" w:type="dxa"/>
          </w:tcPr>
          <w:p>
            <w:pPr>
              <w:spacing w:line="300" w:lineRule="exact"/>
              <w:jc w:val="center"/>
              <w:rPr>
                <w:rFonts w:ascii="黑体" w:hAnsi="黑体" w:eastAsia="黑体" w:cs="黑体"/>
              </w:rPr>
            </w:pPr>
          </w:p>
        </w:tc>
        <w:tc>
          <w:tcPr>
            <w:tcW w:w="707" w:type="dxa"/>
          </w:tcPr>
          <w:p>
            <w:pPr>
              <w:spacing w:line="300" w:lineRule="exact"/>
              <w:jc w:val="center"/>
              <w:rPr>
                <w:rFonts w:ascii="黑体" w:hAnsi="黑体" w:eastAsia="黑体" w:cs="黑体"/>
              </w:rPr>
            </w:pPr>
          </w:p>
        </w:tc>
        <w:tc>
          <w:tcPr>
            <w:tcW w:w="1451" w:type="dxa"/>
          </w:tcPr>
          <w:p>
            <w:pPr>
              <w:spacing w:line="480" w:lineRule="exact"/>
              <w:jc w:val="center"/>
              <w:rPr>
                <w:rFonts w:ascii="黑体" w:hAnsi="黑体" w:eastAsia="黑体" w:cs="黑体"/>
                <w:sz w:val="28"/>
                <w:szCs w:val="28"/>
              </w:rPr>
            </w:pPr>
          </w:p>
        </w:tc>
        <w:tc>
          <w:tcPr>
            <w:tcW w:w="776" w:type="dxa"/>
          </w:tcPr>
          <w:p>
            <w:pPr>
              <w:spacing w:line="480" w:lineRule="exact"/>
              <w:jc w:val="center"/>
              <w:rPr>
                <w:rFonts w:ascii="黑体" w:hAnsi="黑体" w:eastAsia="黑体" w:cs="黑体"/>
                <w:sz w:val="28"/>
                <w:szCs w:val="28"/>
              </w:rPr>
            </w:pP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u w:val="single"/>
          <w:lang w:eastAsia="zh-CN"/>
        </w:rPr>
        <w:t>临淄区卫生健康</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2019</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临淄区卫生健康</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u w:val="single"/>
          <w:lang w:eastAsia="zh-CN"/>
        </w:rPr>
        <w:t>临淄区卫生健康</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2019</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临淄区卫生健康</w:t>
            </w:r>
            <w:r>
              <w:rPr>
                <w:rFonts w:hint="eastAsia" w:ascii="仿宋_GB2312" w:hAnsi="仿宋_GB2312" w:eastAsia="仿宋_GB2312" w:cs="仿宋_GB2312"/>
                <w:sz w:val="28"/>
                <w:szCs w:val="28"/>
              </w:rPr>
              <w:t>局</w:t>
            </w:r>
          </w:p>
        </w:tc>
        <w:tc>
          <w:tcPr>
            <w:tcW w:w="6199" w:type="dxa"/>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1829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ascii="仿宋_GB2312" w:hAnsi="仿宋_GB2312" w:eastAsia="仿宋_GB2312" w:cs="仿宋_GB2312"/>
                <w:sz w:val="24"/>
              </w:rPr>
            </w:pP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6B71"/>
    <w:rsid w:val="00A86FCA"/>
    <w:rsid w:val="00AB4E3A"/>
    <w:rsid w:val="00AB504C"/>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6E3E96"/>
    <w:rsid w:val="0EE7625F"/>
    <w:rsid w:val="1C63102D"/>
    <w:rsid w:val="266F5E17"/>
    <w:rsid w:val="43765B1A"/>
    <w:rsid w:val="49F53E44"/>
    <w:rsid w:val="4A264A3D"/>
    <w:rsid w:val="553C6728"/>
    <w:rsid w:val="5C7015B8"/>
    <w:rsid w:val="5DCD3D91"/>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389</Words>
  <Characters>2219</Characters>
  <Lines>18</Lines>
  <Paragraphs>5</Paragraphs>
  <TotalTime>15</TotalTime>
  <ScaleCrop>false</ScaleCrop>
  <LinksUpToDate>false</LinksUpToDate>
  <CharactersWithSpaces>2603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眺望</cp:lastModifiedBy>
  <cp:lastPrinted>2019-11-07T09:25:00Z</cp:lastPrinted>
  <dcterms:modified xsi:type="dcterms:W3CDTF">2020-01-16T02:03:03Z</dcterms:modified>
  <dc:title>国务院第一巡查组召开安全生产大检查汇报会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