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E13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临淄区卫生健康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局2024年政府信息公开工作</w:t>
      </w:r>
    </w:p>
    <w:p w14:paraId="1132D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 w14:paraId="392E87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6E2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本年度报告中所列数据的统计期限自2024年1月1日起，至2024年12月31日止。如对报告内容有疑问，请与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临淄区卫生健康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联系（地址：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临淄区晏婴路199号</w:t>
      </w:r>
      <w:r>
        <w:rPr>
          <w:rFonts w:hint="eastAsia" w:ascii="仿宋_GB2312" w:hAnsi="仿宋_GB2312" w:eastAsia="仿宋_GB2312" w:cs="仿宋_GB2312"/>
          <w:sz w:val="32"/>
          <w:szCs w:val="32"/>
        </w:rPr>
        <w:t>；邮编：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255400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；电话：0533-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7181093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instrText xml:space="preserve"> HYPERLINK "mailto:linzqwjjbgs@zb.shandong.cn" </w:instrTex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linzqwjjbgs@zb.shandong</w:t>
      </w:r>
      <w:r>
        <w:rPr>
          <w:rStyle w:val="7"/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.c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1130F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 w14:paraId="099128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</w:t>
      </w:r>
      <w:r>
        <w:rPr>
          <w:rFonts w:hint="eastAsia" w:ascii="仿宋_GB2312" w:hAnsi="仿宋_GB2312" w:eastAsia="仿宋_GB2312" w:cs="仿宋_GB2312"/>
          <w:sz w:val="32"/>
          <w:szCs w:val="32"/>
        </w:rPr>
        <w:t>局全面贯彻落实党的二十大精神，坚持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卫生健康中心工作，加强政策解读，紧盯重点领域，深化公开内容，努力保障人民群众的知情权、参与权、表达权和监督权。</w:t>
      </w:r>
    </w:p>
    <w:p w14:paraId="43C85E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主动公开方面。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1680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，其中，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政府门户网站主动公开各类信息655条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，“健康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”官方微信公众号发布信息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保障政务信息公开共享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一是机构及人员信息。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及时更新局领导班子成员分工调整情况，依法依规公开公示卫生健康系统事业单位招考、招聘等相关信息。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二是部门预决算信息。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按规定时限公开202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部门预算和202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部门决算。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三是重点领域信息。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行政执法服务指南及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“双随机一公开”检查事项清单、计划和抽查结果等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公开生活饮用水水质检测情况4条，公开行政许可信息39条；同时，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公开医疗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资源配置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、医疗服务、年度重点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工作等方面信息。</w:t>
      </w:r>
    </w:p>
    <w:p w14:paraId="467F47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依申请公开工作方面。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收到政府信息公开申请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1件，与去年相比增加1件，已依法依规按时办结，全年无涉及政府信息公开行政复议、行政诉讼。</w:t>
      </w:r>
    </w:p>
    <w:p w14:paraId="52F57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政府信息管理方面。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动态更新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明确全年重点工作和责任分工，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年初及时更新主动公开基本目录，定期进行规范性文件清理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进一步完善政府信息公开保密审查机制。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完善信息发布“三审三校”制度，确保信息发布准确规范，切实做到“涉密信息不上网、上网信息不涉密”。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持续优化政府信息全生命周期管理机制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按照“统一管理、分级负责、规范运行”的原则进行建设和管理，做到职责明确、科学合理、内容保障、规范发布。</w:t>
      </w:r>
    </w:p>
    <w:p w14:paraId="49964F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平台建设方面。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充分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利用传统媒体。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加强政府网站公开栏目建设，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及时调整优化政府信息公开平台栏目设置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，在临淄电视台上线“健康临淄”专栏节目，全年播出144期，普及医疗健康、中医养生、预防保健等知识，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全民健康</w:t>
      </w:r>
      <w:r>
        <w:rPr>
          <w:rFonts w:hint="eastAsia" w:ascii="仿宋_GB2312" w:hAnsi="仿宋_GB2312" w:eastAsia="仿宋_GB2312" w:cs="仿宋_GB2312"/>
          <w:sz w:val="32"/>
          <w:szCs w:val="32"/>
        </w:rPr>
        <w:t>理念。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二是不断拓展新媒体作用。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积极发挥“健康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</w:t>
      </w:r>
      <w:r>
        <w:rPr>
          <w:rFonts w:hint="eastAsia" w:ascii="仿宋_GB2312" w:hAnsi="仿宋_GB2312" w:eastAsia="仿宋_GB2312" w:cs="仿宋_GB2312"/>
          <w:sz w:val="32"/>
          <w:szCs w:val="32"/>
        </w:rPr>
        <w:t>”微信公众号服务群众的便利作用，全年推送卫健动态和健康信息102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条，展现卫生健康领域工作要点，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普及卫生健康、疾病预防科普知识，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提高政策知晓度。</w:t>
      </w:r>
    </w:p>
    <w:p w14:paraId="609EF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监督保障方面。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加强对政府信息公开工作的组织领导，局办公室确定3名人员具体负责，明确各科室职责、主动公开事项、依申请公开规定程序等各项工作制度，不断提高政务公开制度化规范化水平。加强政务公开平台安全防护，及时梳理问题，认真整改，保障信息公开平台运行安全顺畅。加强系统内各单位信息公开监督检查，不断提升全区卫生健康领域信息公开水平。</w:t>
      </w:r>
    </w:p>
    <w:p w14:paraId="7619FE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38E5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916611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53A5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3DEC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C91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7DED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5FCA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05FA2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E36D2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2586BC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029C07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A241AB"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C0AD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EF240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613347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3FB8A1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AAF7F0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B756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447021A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61DBD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0367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6F855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73482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1DB09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9B05F8D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39</w:t>
            </w:r>
          </w:p>
        </w:tc>
      </w:tr>
      <w:tr w14:paraId="396FB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961524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4D914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7435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67D30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7A8F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193D4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50274D0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62</w:t>
            </w:r>
          </w:p>
        </w:tc>
      </w:tr>
      <w:tr w14:paraId="53179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48133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F63EC67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2642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0328CF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1F54C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CA6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45B74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43F5D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FEF2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9C8DFA5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5F21D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2"/>
        <w:gridCol w:w="540"/>
        <w:gridCol w:w="545"/>
        <w:gridCol w:w="720"/>
        <w:gridCol w:w="675"/>
        <w:gridCol w:w="525"/>
        <w:gridCol w:w="1"/>
        <w:gridCol w:w="700"/>
      </w:tblGrid>
      <w:tr w14:paraId="3FD2CA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F944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7B989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noWrap w:val="0"/>
            <w:tcMar>
              <w:left w:w="108" w:type="dxa"/>
              <w:right w:w="108" w:type="dxa"/>
            </w:tcMar>
            <w:vAlign w:val="center"/>
          </w:tcPr>
          <w:p w14:paraId="71E1C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091815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CDD2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C262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28632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D64A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2AD59A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EC8E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D72C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799E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6" w:leftChars="-51" w:right="-107" w:rightChars="-51" w:hanging="1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BC0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7" w:leftChars="-51" w:right="-107" w:rightChars="-51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CCBE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7" w:leftChars="-51" w:right="-107" w:rightChars="-51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6E70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6" w:leftChars="-51" w:right="-107" w:rightChars="-51" w:hanging="1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0761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134" w:rightChars="-64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DA1E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4DB776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6CE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6CF00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2C7E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5EB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1B87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1137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166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7085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2DE92B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23EC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0B2A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31244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70B5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4AE1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4801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AAA6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78FF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3B2F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30C3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4504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39F8B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6009F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0C64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51F5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0BC6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1A91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6BB62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B8556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4F9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6FB4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AF64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B66E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0B186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3B1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32A7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F3D2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 w14:paraId="468D9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248F0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9F5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BB36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6B9C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1A992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F26A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3986C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3FED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B883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2A26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6F7B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0BF4B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82D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2F15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BE92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6BD8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63F49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175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742A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2DA7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62FA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4A10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8B916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E3CE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2A51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B300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3.危及“三安</w:t>
            </w:r>
            <w:bookmarkStart w:id="10" w:name="_GoBack"/>
            <w:bookmarkEnd w:id="10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全一稳定”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9B35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6F49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4C4C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B1E1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8419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C3FE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0A0D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D14E4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05D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B957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02DB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3764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D50F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86F8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919A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B03B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0E72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A770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8BB42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061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551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B764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EC94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9DAE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715F4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C25B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1C3D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43C2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9D81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21CB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A58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B389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771B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3EC88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C057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34636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D1E2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AC72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A1AD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B519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3D44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C0C4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F2E2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9128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67789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E781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D74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CDAD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F3AF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DF3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0611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DF008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CA31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EFBC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0D8A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A2B2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2C3D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0321E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8783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7622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B6F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E2DF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66C9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0EEC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6C03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6876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5768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483B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3072C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AEA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5BFB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9D1F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266D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2D4DD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432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7F9D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7276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29AEF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22262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1570F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C7D3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13F8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66A5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352E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0305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BBF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359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A04C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6CD04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C86D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6BC88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3BFF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B558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C4F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023C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7E28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A9B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F1AD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F92C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2ED2F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371F4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EF03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B1CB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08AF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89FE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74B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6B785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020E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DCB5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4112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806D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4873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01F05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B648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1ACD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F78C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A801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9F5F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8FE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A5DD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39F0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5DA5C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CCCB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17DDD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107F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1393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AF58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119B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752B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72C2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52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A18A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7E2E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0181C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204A8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4E0A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DA0B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3587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ED28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14B52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460C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825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1B9C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6953D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7FCA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6C3EA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0D0C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DC84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A3FF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98E9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E138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BA25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7ACC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/>
                <w:color w:val="auto"/>
                <w:kern w:val="0"/>
                <w:szCs w:val="21"/>
                <w:lang w:val="en-US" w:eastAsia="zh-CN"/>
              </w:rPr>
              <w:t>六</w:t>
            </w:r>
            <w:r>
              <w:rPr>
                <w:rFonts w:hint="eastAsia" w:ascii="黑体" w:hAnsi="黑体" w:eastAsia="黑体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其他处理</w:t>
            </w:r>
          </w:p>
        </w:tc>
        <w:tc>
          <w:tcPr>
            <w:tcW w:w="2976" w:type="dxa"/>
            <w:noWrap w:val="0"/>
            <w:vAlign w:val="center"/>
          </w:tcPr>
          <w:p w14:paraId="6053F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楷体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5489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D8B7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68A49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4A20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F7AD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DB8B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265F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3BF69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6E0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CD29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2C29C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ED92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70F19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17E0C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EC36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F6EF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FFB8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63CB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5D3C4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5DE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0124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75075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  <w:sz w:val="21"/>
                <w:szCs w:val="21"/>
              </w:rPr>
              <w:t>3.其他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04D8F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5EC72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4A7C0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7A8A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D60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9AC7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AE90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5E01D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AE7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AC13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6A51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17B42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533B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53B4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5AB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8B6E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955D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3CCBD7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F411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21D8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 w14:paraId="3740B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noWrap w:val="0"/>
            <w:tcMar>
              <w:left w:w="108" w:type="dxa"/>
              <w:right w:w="108" w:type="dxa"/>
            </w:tcMar>
            <w:vAlign w:val="center"/>
          </w:tcPr>
          <w:p w14:paraId="5F1F7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BE00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BE3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47B4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921C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0CF55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41F08E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A30CFB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5030E9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6AFA05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A68947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F06EE47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32D8E6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6DC8F4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0058D8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649644A3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FA7345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42E2A5E1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779EA7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1EED7B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CD03C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D9EE3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E525A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63D9B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85809A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FB69AF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3ED01F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D97568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BA5DF4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545AC276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523884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20F2400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0313BC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7DABE1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AB1944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142D044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195D4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6F6947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2625E9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34526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6E2C63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09399D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27167C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93E685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02758A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29713E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F92186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2BECF4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C3C592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B714FD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2C8B12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AA25C1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211C14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C8B08B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FFD44C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74B15D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5A3FF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 w14:paraId="03DA7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临淄区卫生健康局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政务公开工作在取得一定成效的同时，还存在着依申请公开工作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不够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、政府信息公开内容不够严谨、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医疗卫生单位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信息公开水平有待提升的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CC85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针对存在问题，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强化流程意识，推动依申请公开规范运行。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制定严谨规范的依申请公开办理流程，确保“登记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－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－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－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－</w:t>
      </w:r>
      <w:r>
        <w:rPr>
          <w:rFonts w:hint="eastAsia" w:ascii="仿宋_GB2312" w:hAnsi="仿宋_GB2312" w:eastAsia="仿宋_GB2312" w:cs="仿宋_GB2312"/>
          <w:sz w:val="32"/>
          <w:szCs w:val="32"/>
        </w:rPr>
        <w:t>归档”各环节依法依规、无缝衔接。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找准着力点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政府信息公开内容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质量。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在抓好现有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方式的同时，不断丰富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形式，让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“好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读</w:t>
      </w:r>
      <w:r>
        <w:rPr>
          <w:rFonts w:hint="eastAsia" w:ascii="仿宋_GB2312" w:hAnsi="仿宋_GB2312" w:eastAsia="仿宋_GB2312" w:cs="仿宋_GB2312"/>
          <w:sz w:val="32"/>
          <w:szCs w:val="32"/>
        </w:rPr>
        <w:t>”又“好看”，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更</w:t>
      </w:r>
      <w:r>
        <w:rPr>
          <w:rFonts w:hint="eastAsia" w:ascii="仿宋_GB2312" w:hAnsi="仿宋_GB2312" w:eastAsia="仿宋_GB2312" w:cs="仿宋_GB2312"/>
          <w:sz w:val="32"/>
          <w:szCs w:val="32"/>
        </w:rPr>
        <w:t>贴近群众生活，持续扩大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传播范围和受众面，更好地促进政策落地见效。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三是盯紧关键环节，进一步规范医疗卫生机构信息公开。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认真落实好国家、省、市关于医疗卫生机构信息公开管理的相关规定，定期对区属医疗卫生单位信息公开情况监督指导，对发现问题及时整改到位，组织集中办公查缺补漏，不断提升各单位公开水平。</w:t>
      </w:r>
    </w:p>
    <w:p w14:paraId="0C321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 w14:paraId="0FC86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（一）依申请公开政府信息处理费收费情况。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本年度未有收取信息处理费情况。</w:t>
      </w:r>
    </w:p>
    <w:p w14:paraId="6ED64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（二）本年度建议提案办理情况。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本年度共办理人大代表建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议11件、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政协提案16件，办复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率100%。</w:t>
      </w:r>
    </w:p>
    <w:p w14:paraId="7FFD0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（三）政务公开工作创新实践情况。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坚持以信息化为支撑，推进“互联网+医疗健康”建设，提升医疗智慧化水平。全区二级以上公立医院全部接入市检查检验结果互认平台，实现了不同医院、科室之间检查检验结果的实时上传和快速查询，有效避免了患者重复检查，节约了医疗资源。</w:t>
      </w:r>
    </w:p>
    <w:p w14:paraId="16942D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年度工作要点落实情况。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一是扎实推进政务公开常态化、规范化建设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对相关工作细化到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局机关各</w:t>
      </w:r>
      <w:r>
        <w:rPr>
          <w:rFonts w:hint="eastAsia" w:ascii="仿宋_GB2312" w:hAnsi="仿宋_GB2312" w:eastAsia="仿宋_GB2312" w:cs="仿宋_GB2312"/>
          <w:sz w:val="32"/>
          <w:szCs w:val="32"/>
        </w:rPr>
        <w:t>科室，严格按照任务清单抓好政府信息公开日常工作，明确工作方向，明晰责任边界，明细任务措施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系统内各单位确定1-2名人员专职负责政务公开工作，确保信息公开工作有效落实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二是继续深化公共企事业单位信息公开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对系统内各单位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定期开展业务培训，强化组织管理，加大调度督导力度，在各单位建立联络员制度，定期对公共企事业单位信息公开开展专项评估，重点加强对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区属医疗单位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网站栏目设置的监督指导，确保栏目清晰、要素齐全、更新及时。着力加强线下公开场所、电话咨询等公开渠道建设，及时回应社会关切，满足服务对象及社会公众的个性化信息需求。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三是持续强化政务公开队伍建设。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1—2次集中办公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集合区属医疗单位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既懂公开业务又懂网站技术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工作人员互相交流学习、查缺补漏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发挥传帮带作用，帮助乡镇（中心）卫生院提高公开工作能力，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进一步提高全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卫生健康系统政务公开队伍专业化水平。</w:t>
      </w:r>
    </w:p>
    <w:p w14:paraId="732FD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C61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4F1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临淄区卫生健康局</w:t>
      </w:r>
    </w:p>
    <w:p w14:paraId="79FF4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2025年1月20日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816478-430F-4A5F-80C4-865DD0A007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BC24F2B-AC19-45B5-9BA6-8B1CF57D358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52ECB0A-7936-4CEC-B42C-CC0A9F58AD3E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F35B179B-00CF-4F8D-A7D8-8D06DAC1D9D1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59EB9C1F-48A0-47BB-AAAA-826AB4ACC8A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00D6C8E-3F39-4989-85B8-C6D300038A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B4278"/>
    <w:rsid w:val="037A1F60"/>
    <w:rsid w:val="0DEC4984"/>
    <w:rsid w:val="152B4278"/>
    <w:rsid w:val="16CB491C"/>
    <w:rsid w:val="1A117562"/>
    <w:rsid w:val="34FE77DB"/>
    <w:rsid w:val="3D02051F"/>
    <w:rsid w:val="3DE23DBE"/>
    <w:rsid w:val="3E272329"/>
    <w:rsid w:val="53BF0089"/>
    <w:rsid w:val="57EDDC16"/>
    <w:rsid w:val="5A507C47"/>
    <w:rsid w:val="5C281302"/>
    <w:rsid w:val="5CB47DFE"/>
    <w:rsid w:val="6A3F768D"/>
    <w:rsid w:val="6C2814C5"/>
    <w:rsid w:val="6FDF6266"/>
    <w:rsid w:val="71C2659B"/>
    <w:rsid w:val="75D2693B"/>
    <w:rsid w:val="78651B87"/>
    <w:rsid w:val="7E5A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3023</Words>
  <Characters>3142</Characters>
  <Lines>0</Lines>
  <Paragraphs>0</Paragraphs>
  <TotalTime>25</TotalTime>
  <ScaleCrop>false</ScaleCrop>
  <LinksUpToDate>false</LinksUpToDate>
  <CharactersWithSpaces>3142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2025-01-06T15:05:00Z</dcterms:created>
  <dc:creator>Lenovo</dc:creator>
  <cp:lastModifiedBy>Lenovo</cp:lastModifiedBy>
  <dcterms:modified xsi:type="dcterms:W3CDTF">2025-01-20T01:42:28Z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614547E9ACEA4B50A50399983B9752C1_13</vt:lpwstr>
  </property>
  <property fmtid="{D5CDD505-2E9C-101B-9397-08002B2CF9AE}" pid="4" name="KSOTemplateDocerSaveRecord">
    <vt:lpwstr>eyJoZGlkIjoiN2Y1NjI0ZmJlYzcyZDgwMmI2MGJjOWU5NzI1OWJmZjIifQ==</vt:lpwstr>
  </property>
</Properties>
</file>