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临淄区卫生健康局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本报告按照《国务院办公厅政府信息与政务公开办公室关于印发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中华人民共和国政府信息公开工作年度报告格式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的通知》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国办公开办函〔2021〕30号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和《中华人民共和国政府信息公开条例》要求编制，全文包括总体情况、主动公开政府信息情况、收到和处理政府信息公开申请情况、政府信息公开行政复议及行政诉讼情况、存在的主要问题及改进情况、其他需要报告的事项。本年度报告中所列数据统计期限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年1月1日到12月31日止。如对报告内容有疑问，请与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临淄区卫生健康局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联系（地址：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淄博市临淄区晏婴路199号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；邮编：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255400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；电话：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0533-7181093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；邮箱：linzqwjjbgs@zb.shandong.cn）。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，区卫生健康局在区委、区政府的正确领导下，认真贯彻《中华人民共和国政府信息公开条例》文件精神，落实《临淄区人民政府办公室关于印发2022年临淄区政务公开工作方案的通知》（临政办字〔2022〕16号）要求，不断完善制度建设，提升主动公开信息质量，加大卫生健康领域信息公开力度，改善依申请公开服务工作，加强政府信息公开平台建设，提升群众体验获得感，努力保障人民群众的知情权、参与权、表达权和监督权，为人民群众提供优质、便捷、高效的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（一）主动公开方面。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平台、多渠道开展政府信息公开工作，实现载体互补和时效互补。2022年，区卫健局通过政府门户网站、“临淄卫生健康”微信公众号、“临淄卫生健康”新浪微博、临淄电视台、“今日临淄”等“传统媒体+新媒体”模式及时向广大人民群众宣传疫情防控、医疗卫生等相关法规政策，展示我区卫生健康工作尤其是品质医疗工作相关进展及取得成果，普及科学健康知识。2022年，我局在区政府网站主动公开各类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745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条，通过“临淄卫生健康”微信公众号推送我区疫情防控和医疗卫生工作进展、健康科普信息等共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1079篇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06415" cy="2668270"/>
            <wp:effectExtent l="0" t="0" r="13335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t="1369" b="2738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drawing>
          <wp:inline distT="0" distB="0" distL="114300" distR="114300">
            <wp:extent cx="5611495" cy="2667635"/>
            <wp:effectExtent l="0" t="0" r="8255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t="344" b="3436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drawing>
          <wp:inline distT="0" distB="0" distL="114300" distR="114300">
            <wp:extent cx="5608955" cy="2194560"/>
            <wp:effectExtent l="0" t="0" r="10795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612130" cy="1841500"/>
            <wp:effectExtent l="0" t="0" r="762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楷体_GB2312" w:hAnsi="仿宋" w:eastAsia="楷体_GB2312" w:cs="仿宋"/>
          <w:sz w:val="32"/>
          <w:szCs w:val="32"/>
        </w:rPr>
        <w:t>（二）依申请公开</w:t>
      </w:r>
      <w:r>
        <w:rPr>
          <w:rFonts w:hint="eastAsia" w:ascii="楷体_GB2312" w:hAnsi="仿宋" w:eastAsia="楷体_GB2312" w:cs="仿宋"/>
          <w:sz w:val="32"/>
          <w:szCs w:val="32"/>
          <w:lang w:val="en-US" w:eastAsia="zh-CN"/>
        </w:rPr>
        <w:t>方面</w:t>
      </w:r>
      <w:r>
        <w:rPr>
          <w:rFonts w:hint="eastAsia" w:ascii="楷体_GB2312" w:hAnsi="仿宋" w:eastAsia="楷体_GB2312" w:cs="仿宋"/>
          <w:sz w:val="32"/>
          <w:szCs w:val="32"/>
        </w:rPr>
        <w:t>。</w:t>
      </w:r>
      <w:r>
        <w:rPr>
          <w:rFonts w:hint="eastAsia" w:ascii="仿宋_GB2312" w:hAnsi="仿宋" w:eastAsia="仿宋_GB2312" w:cs="仿宋"/>
          <w:sz w:val="32"/>
          <w:szCs w:val="32"/>
        </w:rPr>
        <w:t>202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仿宋"/>
          <w:sz w:val="32"/>
          <w:szCs w:val="32"/>
        </w:rPr>
        <w:t>年，区卫健局共收到</w:t>
      </w: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" w:eastAsia="仿宋_GB2312" w:cs="仿宋"/>
          <w:sz w:val="32"/>
          <w:szCs w:val="32"/>
        </w:rPr>
        <w:t>条依申请公开政府信息，申请内容涉及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本区区妇保院床位数、执业医师数、注册护士数和</w:t>
      </w: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2020年职业病诊断医师名单</w:t>
      </w:r>
      <w:r>
        <w:rPr>
          <w:rFonts w:hint="eastAsia" w:ascii="仿宋_GB2312" w:hAnsi="仿宋" w:eastAsia="仿宋_GB2312" w:cs="仿宋"/>
          <w:sz w:val="32"/>
          <w:szCs w:val="32"/>
          <w:highlight w:val="none"/>
        </w:rPr>
        <w:t>，按要求予</w:t>
      </w:r>
      <w:r>
        <w:rPr>
          <w:rFonts w:hint="eastAsia" w:ascii="仿宋_GB2312" w:hAnsi="仿宋" w:eastAsia="仿宋_GB2312" w:cs="仿宋"/>
          <w:sz w:val="32"/>
          <w:szCs w:val="32"/>
        </w:rPr>
        <w:t>以公开。在政府信息公开申请办理过程中，未收取任何费用，也未发生因违反政府信息公开工作规定而出现投诉、复议、诉讼情况。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楷体_GB2312" w:hAnsi="楷体" w:eastAsia="楷体_GB2312" w:cs="楷体"/>
          <w:sz w:val="32"/>
          <w:szCs w:val="32"/>
          <w:highlight w:val="none"/>
        </w:rPr>
        <w:t>（三）政府信息管理</w:t>
      </w:r>
      <w:r>
        <w:rPr>
          <w:rFonts w:hint="eastAsia" w:ascii="楷体_GB2312" w:hAnsi="楷体" w:eastAsia="楷体_GB2312" w:cs="楷体"/>
          <w:sz w:val="32"/>
          <w:szCs w:val="32"/>
          <w:highlight w:val="none"/>
          <w:lang w:val="en-US" w:eastAsia="zh-CN"/>
        </w:rPr>
        <w:t>方面</w:t>
      </w:r>
      <w:r>
        <w:rPr>
          <w:rFonts w:hint="eastAsia" w:ascii="楷体_GB2312" w:hAnsi="楷体" w:eastAsia="楷体_GB2312" w:cs="楷体"/>
          <w:sz w:val="32"/>
          <w:szCs w:val="32"/>
          <w:highlight w:val="none"/>
        </w:rPr>
        <w:t>。</w:t>
      </w:r>
      <w:r>
        <w:rPr>
          <w:rFonts w:hint="eastAsia" w:ascii="仿宋_GB2312" w:hAnsi="仿宋" w:eastAsia="仿宋_GB2312" w:cs="仿宋"/>
          <w:sz w:val="32"/>
          <w:szCs w:val="32"/>
        </w:rPr>
        <w:t>一是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提高认识，强化落实。在全系统明确政务信息公开工作的重大意义，</w:t>
      </w:r>
      <w:r>
        <w:rPr>
          <w:rFonts w:hint="eastAsia" w:ascii="仿宋_GB2312" w:hAnsi="仿宋" w:eastAsia="仿宋_GB2312" w:cs="仿宋"/>
          <w:sz w:val="32"/>
          <w:szCs w:val="32"/>
        </w:rPr>
        <w:t>不断更新完善政府信息公开组织领导，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落实</w:t>
      </w:r>
      <w:r>
        <w:rPr>
          <w:rFonts w:hint="eastAsia" w:ascii="仿宋_GB2312" w:hAnsi="仿宋" w:eastAsia="仿宋_GB2312" w:cs="仿宋"/>
          <w:sz w:val="32"/>
          <w:szCs w:val="32"/>
        </w:rPr>
        <w:t>责任分工，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明确责任人员，完善分工体系。二是</w:t>
      </w:r>
      <w:r>
        <w:rPr>
          <w:rFonts w:hint="eastAsia" w:ascii="仿宋_GB2312" w:hAnsi="仿宋" w:eastAsia="仿宋_GB2312" w:cs="仿宋"/>
          <w:sz w:val="32"/>
          <w:szCs w:val="32"/>
        </w:rPr>
        <w:t>做好信息公开保密审查工作，严格落实信息公开保密审查制度和工作规程。公开信息的发布，实行专人、专岗负责制，确保公开信息准确规范。严格遵循“谁主管、谁负责；谁公开、谁审查”“先审查、后公开”“一事一审”等原则，从根本上做好保密工作，确保做到上网不涉密，涉密不上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" w:eastAsia="楷体_GB2312" w:cs="楷体"/>
          <w:sz w:val="32"/>
          <w:szCs w:val="32"/>
          <w:highlight w:val="none"/>
        </w:rPr>
        <w:t>（四）政府信息公开平台建设</w:t>
      </w:r>
      <w:r>
        <w:rPr>
          <w:rFonts w:hint="eastAsia" w:ascii="楷体_GB2312" w:hAnsi="楷体" w:eastAsia="楷体_GB2312" w:cs="楷体"/>
          <w:sz w:val="32"/>
          <w:szCs w:val="32"/>
          <w:highlight w:val="none"/>
          <w:lang w:val="en-US" w:eastAsia="zh-CN"/>
        </w:rPr>
        <w:t>方面</w:t>
      </w:r>
      <w:r>
        <w:rPr>
          <w:rFonts w:hint="eastAsia" w:ascii="楷体_GB2312" w:hAnsi="楷体" w:eastAsia="楷体_GB2312" w:cs="楷体"/>
          <w:sz w:val="32"/>
          <w:szCs w:val="32"/>
          <w:highlight w:val="none"/>
        </w:rPr>
        <w:t>。</w:t>
      </w:r>
      <w:r>
        <w:rPr>
          <w:rFonts w:hint="eastAsia" w:ascii="仿宋_GB2312" w:hAnsi="仿宋" w:eastAsia="仿宋_GB2312" w:cs="仿宋"/>
          <w:sz w:val="32"/>
          <w:szCs w:val="32"/>
        </w:rPr>
        <w:t>一是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经由</w:t>
      </w:r>
      <w:r>
        <w:rPr>
          <w:rFonts w:hint="eastAsia" w:ascii="仿宋_GB2312" w:hAnsi="仿宋" w:eastAsia="仿宋_GB2312" w:cs="仿宋"/>
          <w:sz w:val="32"/>
          <w:szCs w:val="32"/>
        </w:rPr>
        <w:t>临淄区人民政府网站设立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临淄区卫生健康局政府信息公开专栏。二是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  <w:lang w:val="en-US" w:eastAsia="zh-CN"/>
        </w:rPr>
        <w:t>开拓</w:t>
      </w:r>
      <w:r>
        <w:rPr>
          <w:rFonts w:hint="eastAsia" w:ascii="仿宋_GB2312" w:hAnsi="仿宋" w:eastAsia="仿宋_GB2312" w:cs="仿宋"/>
          <w:sz w:val="32"/>
          <w:szCs w:val="32"/>
        </w:rPr>
        <w:t>微信公众号、新浪微博等新媒体平台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传统门户网站及新媒体网站互为补充、相辅相成，实现</w:t>
      </w:r>
      <w:r>
        <w:rPr>
          <w:rFonts w:hint="eastAsia" w:ascii="仿宋_GB2312" w:hAnsi="仿宋" w:eastAsia="仿宋_GB2312" w:cs="仿宋"/>
          <w:sz w:val="32"/>
          <w:szCs w:val="32"/>
        </w:rPr>
        <w:t>信息公开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的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扩大化、深度化、有效化、互动化，</w:t>
      </w:r>
      <w:r>
        <w:rPr>
          <w:rFonts w:hint="eastAsia" w:ascii="仿宋_GB2312" w:hAnsi="仿宋" w:eastAsia="仿宋_GB2312" w:cs="仿宋"/>
          <w:sz w:val="32"/>
          <w:szCs w:val="32"/>
        </w:rPr>
        <w:t>多管齐下确保信息公开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工作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的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高质量落实</w:t>
      </w:r>
      <w:r>
        <w:rPr>
          <w:rFonts w:hint="eastAsia" w:ascii="仿宋_GB2312" w:hAnsi="仿宋" w:eastAsia="仿宋_GB2312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  <w:highlight w:val="none"/>
        </w:rPr>
      </w:pPr>
      <w:r>
        <w:rPr>
          <w:rFonts w:hint="eastAsia" w:ascii="楷体_GB2312" w:hAnsi="楷体" w:eastAsia="楷体_GB2312" w:cs="楷体"/>
          <w:sz w:val="32"/>
          <w:szCs w:val="32"/>
          <w:highlight w:val="none"/>
        </w:rPr>
        <w:t>（五）监督保障</w:t>
      </w:r>
      <w:r>
        <w:rPr>
          <w:rFonts w:hint="eastAsia" w:ascii="楷体_GB2312" w:hAnsi="楷体" w:eastAsia="楷体_GB2312" w:cs="楷体"/>
          <w:sz w:val="32"/>
          <w:szCs w:val="32"/>
          <w:highlight w:val="none"/>
          <w:lang w:val="en-US" w:eastAsia="zh-CN"/>
        </w:rPr>
        <w:t>方面</w:t>
      </w:r>
      <w:bookmarkStart w:id="0" w:name="_GoBack"/>
      <w:bookmarkEnd w:id="0"/>
      <w:r>
        <w:rPr>
          <w:rFonts w:hint="eastAsia" w:ascii="楷体_GB2312" w:hAnsi="楷体" w:eastAsia="楷体_GB2312" w:cs="楷体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根据实际工作情况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适时调整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区卫健局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政务公开工作领导小组，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安排2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人员兼职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负责政务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公开工作。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积极参与各级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业务培训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并在卫健系统内广泛开展学习活动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及时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栏目信息，确保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群众知情权、建议权、监督权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二、主动公开政府信息情况</w:t>
      </w:r>
    </w:p>
    <w:p>
      <w:pPr>
        <w:spacing w:line="146" w:lineRule="exact"/>
      </w:pPr>
    </w:p>
    <w:tbl>
      <w:tblPr>
        <w:tblStyle w:val="8"/>
        <w:tblW w:w="8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1"/>
        <w:gridCol w:w="1688"/>
        <w:gridCol w:w="1818"/>
        <w:gridCol w:w="20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8800" w:type="dxa"/>
            <w:gridSpan w:val="4"/>
            <w:shd w:val="clear" w:color="auto" w:fill="C2D6F7"/>
            <w:vAlign w:val="top"/>
          </w:tcPr>
          <w:p>
            <w:pPr>
              <w:spacing w:before="204" w:line="219" w:lineRule="auto"/>
              <w:ind w:left="35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第二十条第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一</w:t>
            </w: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3291" w:type="dxa"/>
            <w:vAlign w:val="top"/>
          </w:tcPr>
          <w:p>
            <w:pPr>
              <w:spacing w:before="190" w:line="219" w:lineRule="auto"/>
              <w:ind w:left="12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信息内容</w:t>
            </w:r>
          </w:p>
        </w:tc>
        <w:tc>
          <w:tcPr>
            <w:tcW w:w="1688" w:type="dxa"/>
            <w:vAlign w:val="top"/>
          </w:tcPr>
          <w:p>
            <w:pPr>
              <w:spacing w:before="188" w:line="219" w:lineRule="auto"/>
              <w:ind w:left="1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本年制发件数</w:t>
            </w:r>
          </w:p>
        </w:tc>
        <w:tc>
          <w:tcPr>
            <w:tcW w:w="1818" w:type="dxa"/>
            <w:vAlign w:val="top"/>
          </w:tcPr>
          <w:p>
            <w:pPr>
              <w:spacing w:before="188" w:line="219" w:lineRule="auto"/>
              <w:ind w:left="2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本年废止件数</w:t>
            </w:r>
          </w:p>
        </w:tc>
        <w:tc>
          <w:tcPr>
            <w:tcW w:w="2003" w:type="dxa"/>
            <w:vAlign w:val="top"/>
          </w:tcPr>
          <w:p>
            <w:pPr>
              <w:spacing w:before="190" w:line="219" w:lineRule="auto"/>
              <w:ind w:left="3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现行有效件数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3291" w:type="dxa"/>
            <w:vAlign w:val="top"/>
          </w:tcPr>
          <w:p>
            <w:pPr>
              <w:spacing w:before="208" w:line="219" w:lineRule="auto"/>
              <w:ind w:left="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规章</w:t>
            </w: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2003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3291" w:type="dxa"/>
            <w:vAlign w:val="top"/>
          </w:tcPr>
          <w:p>
            <w:pPr>
              <w:spacing w:before="200" w:line="219" w:lineRule="auto"/>
              <w:ind w:left="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行政规范性文件</w:t>
            </w: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2003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8800" w:type="dxa"/>
            <w:gridSpan w:val="4"/>
            <w:shd w:val="clear" w:color="auto" w:fill="C3D5F7"/>
            <w:vAlign w:val="top"/>
          </w:tcPr>
          <w:p>
            <w:pPr>
              <w:spacing w:before="201" w:line="219" w:lineRule="auto"/>
              <w:ind w:left="35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第二十条第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五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3291" w:type="dxa"/>
            <w:vAlign w:val="top"/>
          </w:tcPr>
          <w:p>
            <w:pPr>
              <w:spacing w:before="202" w:line="219" w:lineRule="auto"/>
              <w:ind w:left="12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信息内容</w:t>
            </w:r>
          </w:p>
        </w:tc>
        <w:tc>
          <w:tcPr>
            <w:tcW w:w="5509" w:type="dxa"/>
            <w:gridSpan w:val="3"/>
            <w:vAlign w:val="top"/>
          </w:tcPr>
          <w:p>
            <w:pPr>
              <w:spacing w:before="197" w:line="219" w:lineRule="auto"/>
              <w:ind w:left="18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本年处理决定数量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3291" w:type="dxa"/>
            <w:vAlign w:val="top"/>
          </w:tcPr>
          <w:p>
            <w:pPr>
              <w:spacing w:before="203" w:line="220" w:lineRule="auto"/>
              <w:ind w:left="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行政许可</w:t>
            </w:r>
          </w:p>
        </w:tc>
        <w:tc>
          <w:tcPr>
            <w:tcW w:w="5509" w:type="dxa"/>
            <w:gridSpan w:val="3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8800" w:type="dxa"/>
            <w:gridSpan w:val="4"/>
            <w:shd w:val="clear" w:color="auto" w:fill="BBCBFA"/>
            <w:vAlign w:val="top"/>
          </w:tcPr>
          <w:p>
            <w:pPr>
              <w:spacing w:before="204" w:line="219" w:lineRule="auto"/>
              <w:ind w:left="35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第二十条第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六</w:t>
            </w: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3291" w:type="dxa"/>
            <w:vAlign w:val="top"/>
          </w:tcPr>
          <w:p>
            <w:pPr>
              <w:spacing w:before="205" w:line="219" w:lineRule="auto"/>
              <w:ind w:left="12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信息内容</w:t>
            </w:r>
          </w:p>
        </w:tc>
        <w:tc>
          <w:tcPr>
            <w:tcW w:w="5509" w:type="dxa"/>
            <w:gridSpan w:val="3"/>
            <w:vAlign w:val="top"/>
          </w:tcPr>
          <w:p>
            <w:pPr>
              <w:spacing w:before="200" w:line="219" w:lineRule="auto"/>
              <w:ind w:left="18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本年处理决定数量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3291" w:type="dxa"/>
            <w:vAlign w:val="top"/>
          </w:tcPr>
          <w:p>
            <w:pPr>
              <w:spacing w:before="206" w:line="220" w:lineRule="auto"/>
              <w:ind w:left="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行政处罚</w:t>
            </w:r>
          </w:p>
        </w:tc>
        <w:tc>
          <w:tcPr>
            <w:tcW w:w="5509" w:type="dxa"/>
            <w:gridSpan w:val="3"/>
            <w:vAlign w:val="center"/>
          </w:tcPr>
          <w:p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173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3291" w:type="dxa"/>
            <w:vAlign w:val="top"/>
          </w:tcPr>
          <w:p>
            <w:pPr>
              <w:spacing w:before="207" w:line="220" w:lineRule="auto"/>
              <w:ind w:left="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行政强制</w:t>
            </w:r>
          </w:p>
        </w:tc>
        <w:tc>
          <w:tcPr>
            <w:tcW w:w="5509" w:type="dxa"/>
            <w:gridSpan w:val="3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800" w:type="dxa"/>
            <w:gridSpan w:val="4"/>
            <w:shd w:val="clear" w:color="auto" w:fill="BDD1F9"/>
            <w:vAlign w:val="top"/>
          </w:tcPr>
          <w:p>
            <w:pPr>
              <w:spacing w:before="205" w:line="219" w:lineRule="auto"/>
              <w:ind w:left="35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第二十条第</w:t>
            </w:r>
            <w:r>
              <w:rPr>
                <w:rFonts w:hint="eastAsia" w:ascii="宋体" w:hAnsi="宋体" w:eastAsia="宋体" w:cs="宋体"/>
                <w:b/>
                <w:bCs/>
                <w:spacing w:val="-4"/>
                <w:sz w:val="22"/>
                <w:szCs w:val="22"/>
                <w:lang w:eastAsia="zh-CN"/>
              </w:rPr>
              <w:t>（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八</w:t>
            </w:r>
            <w:r>
              <w:rPr>
                <w:rFonts w:hint="eastAsia" w:ascii="宋体" w:hAnsi="宋体" w:eastAsia="宋体" w:cs="宋体"/>
                <w:b/>
                <w:bCs/>
                <w:spacing w:val="-4"/>
                <w:sz w:val="22"/>
                <w:szCs w:val="22"/>
                <w:lang w:eastAsia="zh-CN"/>
              </w:rPr>
              <w:t>）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3291" w:type="dxa"/>
            <w:vAlign w:val="top"/>
          </w:tcPr>
          <w:p>
            <w:pPr>
              <w:spacing w:before="208" w:line="219" w:lineRule="auto"/>
              <w:ind w:left="12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信息内容</w:t>
            </w:r>
          </w:p>
        </w:tc>
        <w:tc>
          <w:tcPr>
            <w:tcW w:w="5509" w:type="dxa"/>
            <w:gridSpan w:val="3"/>
            <w:vAlign w:val="top"/>
          </w:tcPr>
          <w:p>
            <w:pPr>
              <w:spacing w:before="203" w:line="219" w:lineRule="auto"/>
              <w:ind w:left="14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本年收费金额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（</w:t>
            </w: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单位：万元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3291" w:type="dxa"/>
            <w:vAlign w:val="top"/>
          </w:tcPr>
          <w:p>
            <w:pPr>
              <w:spacing w:before="208" w:line="219" w:lineRule="auto"/>
              <w:ind w:left="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行政事业性收费</w:t>
            </w:r>
          </w:p>
        </w:tc>
        <w:tc>
          <w:tcPr>
            <w:tcW w:w="5509" w:type="dxa"/>
            <w:gridSpan w:val="3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三、收到和处理政府信息公开申请情况</w:t>
      </w:r>
    </w:p>
    <w:tbl>
      <w:tblPr>
        <w:tblStyle w:val="8"/>
        <w:tblW w:w="86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719"/>
        <w:gridCol w:w="2697"/>
        <w:gridCol w:w="659"/>
        <w:gridCol w:w="649"/>
        <w:gridCol w:w="639"/>
        <w:gridCol w:w="650"/>
        <w:gridCol w:w="649"/>
        <w:gridCol w:w="659"/>
        <w:gridCol w:w="6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4150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spacing w:before="68" w:line="229" w:lineRule="auto"/>
              <w:ind w:left="493" w:right="163" w:hanging="19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z w:val="21"/>
                <w:szCs w:val="21"/>
              </w:rPr>
              <w:t>本列数据的勾稽关系为：第一项加第二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项之和，等于第三项加第四项之和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549" w:type="dxa"/>
            <w:gridSpan w:val="7"/>
            <w:vAlign w:val="top"/>
          </w:tcPr>
          <w:p>
            <w:pPr>
              <w:spacing w:before="63" w:line="219" w:lineRule="auto"/>
              <w:ind w:left="17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415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restart"/>
            <w:tcBorders>
              <w:bottom w:val="nil"/>
            </w:tcBorders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before="65" w:line="229" w:lineRule="auto"/>
              <w:ind w:left="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自然人</w:t>
            </w:r>
          </w:p>
        </w:tc>
        <w:tc>
          <w:tcPr>
            <w:tcW w:w="3246" w:type="dxa"/>
            <w:gridSpan w:val="5"/>
            <w:vAlign w:val="top"/>
          </w:tcPr>
          <w:p>
            <w:pPr>
              <w:spacing w:before="60" w:line="220" w:lineRule="auto"/>
              <w:ind w:left="8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法人或其他组织</w:t>
            </w:r>
          </w:p>
        </w:tc>
        <w:tc>
          <w:tcPr>
            <w:tcW w:w="644" w:type="dxa"/>
            <w:vMerge w:val="restart"/>
            <w:tcBorders>
              <w:bottom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1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4150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>
            <w:pPr>
              <w:spacing w:before="61" w:line="232" w:lineRule="auto"/>
              <w:ind w:left="146" w:right="8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商业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企业</w:t>
            </w:r>
          </w:p>
        </w:tc>
        <w:tc>
          <w:tcPr>
            <w:tcW w:w="639" w:type="dxa"/>
            <w:vAlign w:val="top"/>
          </w:tcPr>
          <w:p>
            <w:pPr>
              <w:spacing w:before="48" w:line="228" w:lineRule="auto"/>
              <w:ind w:left="106" w:right="8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科研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机构</w:t>
            </w:r>
          </w:p>
        </w:tc>
        <w:tc>
          <w:tcPr>
            <w:tcW w:w="650" w:type="dxa"/>
            <w:vAlign w:val="top"/>
          </w:tcPr>
          <w:p>
            <w:pPr>
              <w:spacing w:before="59" w:line="234" w:lineRule="auto"/>
              <w:ind w:left="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社会公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益组织</w:t>
            </w:r>
          </w:p>
        </w:tc>
        <w:tc>
          <w:tcPr>
            <w:tcW w:w="649" w:type="dxa"/>
            <w:vAlign w:val="top"/>
          </w:tcPr>
          <w:p>
            <w:pPr>
              <w:spacing w:before="58" w:line="234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法律服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务机构</w:t>
            </w:r>
          </w:p>
        </w:tc>
        <w:tc>
          <w:tcPr>
            <w:tcW w:w="659" w:type="dxa"/>
            <w:vAlign w:val="top"/>
          </w:tcPr>
          <w:p>
            <w:pPr>
              <w:spacing w:before="190" w:line="220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其他</w:t>
            </w:r>
          </w:p>
        </w:tc>
        <w:tc>
          <w:tcPr>
            <w:tcW w:w="64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150" w:type="dxa"/>
            <w:gridSpan w:val="3"/>
            <w:vAlign w:val="top"/>
          </w:tcPr>
          <w:p>
            <w:pPr>
              <w:spacing w:before="59" w:line="219" w:lineRule="auto"/>
              <w:ind w:left="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2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150" w:type="dxa"/>
            <w:gridSpan w:val="3"/>
            <w:vAlign w:val="top"/>
          </w:tcPr>
          <w:p>
            <w:pPr>
              <w:spacing w:before="69" w:line="219" w:lineRule="auto"/>
              <w:ind w:left="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65" w:line="233" w:lineRule="auto"/>
              <w:ind w:left="44" w:right="1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2"/>
                <w:w w:val="95"/>
                <w:sz w:val="20"/>
                <w:szCs w:val="20"/>
              </w:rPr>
              <w:t>三、本年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度办理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</w:p>
        </w:tc>
        <w:tc>
          <w:tcPr>
            <w:tcW w:w="3416" w:type="dxa"/>
            <w:gridSpan w:val="2"/>
            <w:vAlign w:val="top"/>
          </w:tcPr>
          <w:p>
            <w:pPr>
              <w:spacing w:before="61" w:line="221" w:lineRule="auto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一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予以公开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2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16" w:type="dxa"/>
            <w:gridSpan w:val="2"/>
            <w:vAlign w:val="top"/>
          </w:tcPr>
          <w:p>
            <w:pPr>
              <w:spacing w:before="89" w:line="225" w:lineRule="auto"/>
              <w:ind w:left="101" w:right="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z w:val="21"/>
                <w:szCs w:val="21"/>
              </w:rPr>
              <w:t>二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  <w:r>
              <w:rPr>
                <w:rFonts w:ascii="宋体" w:hAnsi="宋体" w:eastAsia="宋体" w:cs="宋体"/>
                <w:sz w:val="21"/>
                <w:szCs w:val="21"/>
              </w:rPr>
              <w:t>部分公开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z w:val="21"/>
                <w:szCs w:val="21"/>
              </w:rPr>
              <w:t>区分处理的，只计这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一情形，不计其他情形</w:t>
            </w: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69" w:line="224" w:lineRule="auto"/>
              <w:ind w:left="60" w:right="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三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不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予公开</w:t>
            </w:r>
          </w:p>
        </w:tc>
        <w:tc>
          <w:tcPr>
            <w:tcW w:w="2697" w:type="dxa"/>
            <w:vAlign w:val="top"/>
          </w:tcPr>
          <w:p>
            <w:pPr>
              <w:spacing w:before="61" w:line="219" w:lineRule="auto"/>
              <w:ind w:left="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1.属于国家秘密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spacing w:before="81" w:line="221" w:lineRule="auto"/>
              <w:ind w:left="91" w:right="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2.其他法律行政法规禁止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公开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spacing w:before="62" w:line="219" w:lineRule="auto"/>
              <w:ind w:left="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3.危及“三安全一稳定”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spacing w:before="62" w:line="219" w:lineRule="auto"/>
              <w:ind w:left="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4.保护第三方合法权益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spacing w:before="62" w:line="219" w:lineRule="auto"/>
              <w:ind w:left="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5.属于三类内部事务信息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spacing w:before="62" w:line="219" w:lineRule="auto"/>
              <w:ind w:left="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6.属于四类过程性信息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spacing w:before="62" w:line="219" w:lineRule="auto"/>
              <w:ind w:left="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7.属于行政执法案卷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spacing w:before="63" w:line="220" w:lineRule="auto"/>
              <w:ind w:left="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>8.属于行政查询事项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spacing w:before="282" w:line="219" w:lineRule="auto"/>
              <w:ind w:left="60" w:right="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四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无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法提供</w:t>
            </w:r>
          </w:p>
        </w:tc>
        <w:tc>
          <w:tcPr>
            <w:tcW w:w="2697" w:type="dxa"/>
            <w:vAlign w:val="top"/>
          </w:tcPr>
          <w:p>
            <w:pPr>
              <w:spacing w:before="61" w:line="228" w:lineRule="auto"/>
              <w:ind w:left="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1.本机关不掌握相关政府信息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spacing w:before="61" w:line="229" w:lineRule="auto"/>
              <w:ind w:left="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2.没有现成信息需要另行制作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spacing w:before="62" w:line="229" w:lineRule="auto"/>
              <w:ind w:left="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3.补正后申请内容仍不明确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before="68" w:line="229" w:lineRule="auto"/>
              <w:ind w:left="60" w:right="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五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不 予处理</w:t>
            </w:r>
          </w:p>
        </w:tc>
        <w:tc>
          <w:tcPr>
            <w:tcW w:w="2697" w:type="dxa"/>
            <w:vAlign w:val="top"/>
          </w:tcPr>
          <w:p>
            <w:pPr>
              <w:spacing w:before="62" w:line="219" w:lineRule="auto"/>
              <w:ind w:left="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1.信访举报投诉类申请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spacing w:before="63" w:line="219" w:lineRule="auto"/>
              <w:ind w:left="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2.重复申请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spacing w:before="62" w:line="219" w:lineRule="auto"/>
              <w:ind w:left="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3.要求提供公开出版物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spacing w:before="104" w:line="219" w:lineRule="auto"/>
              <w:ind w:left="91" w:right="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7"/>
                <w:sz w:val="21"/>
                <w:szCs w:val="21"/>
              </w:rPr>
              <w:t>4</w:t>
            </w:r>
            <w:r>
              <w:rPr>
                <w:rFonts w:ascii="宋体" w:hAnsi="宋体" w:eastAsia="宋体" w:cs="宋体"/>
                <w:spacing w:val="-4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</w:rPr>
              <w:t>.</w:t>
            </w:r>
            <w:r>
              <w:rPr>
                <w:rFonts w:ascii="宋体" w:hAnsi="宋体" w:eastAsia="宋体" w:cs="宋体"/>
                <w:spacing w:val="-5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7"/>
                <w:sz w:val="21"/>
                <w:szCs w:val="21"/>
              </w:rPr>
              <w:t>无正当理由大量反复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8"/>
                <w:sz w:val="21"/>
                <w:szCs w:val="21"/>
              </w:rPr>
              <w:t>申</w:t>
            </w:r>
            <w:r>
              <w:rPr>
                <w:rFonts w:ascii="宋体" w:hAnsi="宋体" w:eastAsia="宋体" w:cs="宋体"/>
                <w:spacing w:val="-3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8"/>
                <w:sz w:val="21"/>
                <w:szCs w:val="21"/>
              </w:rPr>
              <w:t>请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spacing w:before="113" w:line="222" w:lineRule="auto"/>
              <w:ind w:left="91" w:right="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5.要求行政机关确认或重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新出具已获取信息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69" w:line="224" w:lineRule="auto"/>
              <w:ind w:left="60" w:right="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六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其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他处理</w:t>
            </w:r>
          </w:p>
        </w:tc>
        <w:tc>
          <w:tcPr>
            <w:tcW w:w="2697" w:type="dxa"/>
            <w:vAlign w:val="top"/>
          </w:tcPr>
          <w:p>
            <w:pPr>
              <w:spacing w:before="105" w:line="225" w:lineRule="auto"/>
              <w:ind w:left="91" w:right="61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1.</w:t>
            </w:r>
            <w:r>
              <w:rPr>
                <w:rFonts w:ascii="宋体" w:hAnsi="宋体" w:eastAsia="宋体" w:cs="宋体"/>
                <w:spacing w:val="-3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申请人无正当理由逾期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不补正、行政机关不再处理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其政府信息公开申请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spacing w:before="95" w:line="236" w:lineRule="auto"/>
              <w:ind w:left="91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2.申请人逾期未按收费通知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要求缴纳费用、行政机关不再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处理其政府信息公开申请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97" w:type="dxa"/>
            <w:vAlign w:val="top"/>
          </w:tcPr>
          <w:p>
            <w:pPr>
              <w:spacing w:before="68" w:line="220" w:lineRule="auto"/>
              <w:ind w:left="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  <w:r>
              <w:rPr>
                <w:rFonts w:ascii="宋体" w:hAnsi="宋体" w:eastAsia="宋体" w:cs="宋体"/>
                <w:spacing w:val="-5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.</w:t>
            </w:r>
            <w:r>
              <w:rPr>
                <w:rFonts w:ascii="宋体" w:hAnsi="宋体" w:eastAsia="宋体" w:cs="宋体"/>
                <w:spacing w:val="-5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其他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default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default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default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default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default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default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default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16" w:type="dxa"/>
            <w:gridSpan w:val="2"/>
            <w:vAlign w:val="top"/>
          </w:tcPr>
          <w:p>
            <w:pPr>
              <w:spacing w:before="68" w:line="221" w:lineRule="auto"/>
              <w:ind w:left="1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七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总计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2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4150" w:type="dxa"/>
            <w:gridSpan w:val="3"/>
            <w:vAlign w:val="top"/>
          </w:tcPr>
          <w:p>
            <w:pPr>
              <w:spacing w:before="67" w:line="219" w:lineRule="auto"/>
              <w:ind w:left="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四、结转下年度继续办理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eastAsia" w:ascii="Arial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yellow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四、政府信息公开行政复议、行政诉讼情况</w:t>
      </w:r>
    </w:p>
    <w:tbl>
      <w:tblPr>
        <w:tblStyle w:val="8"/>
        <w:tblW w:w="87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580"/>
        <w:gridCol w:w="579"/>
        <w:gridCol w:w="579"/>
        <w:gridCol w:w="590"/>
        <w:gridCol w:w="589"/>
        <w:gridCol w:w="579"/>
        <w:gridCol w:w="580"/>
        <w:gridCol w:w="579"/>
        <w:gridCol w:w="579"/>
        <w:gridCol w:w="579"/>
        <w:gridCol w:w="580"/>
        <w:gridCol w:w="589"/>
        <w:gridCol w:w="589"/>
        <w:gridCol w:w="5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3" w:hRule="atLeast"/>
          <w:jc w:val="center"/>
        </w:trPr>
        <w:tc>
          <w:tcPr>
            <w:tcW w:w="2912" w:type="dxa"/>
            <w:gridSpan w:val="5"/>
            <w:vAlign w:val="top"/>
          </w:tcPr>
          <w:p>
            <w:pPr>
              <w:spacing w:before="64" w:line="220" w:lineRule="auto"/>
              <w:ind w:left="10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行政复议</w:t>
            </w:r>
          </w:p>
        </w:tc>
        <w:tc>
          <w:tcPr>
            <w:tcW w:w="5817" w:type="dxa"/>
            <w:gridSpan w:val="10"/>
            <w:vAlign w:val="top"/>
          </w:tcPr>
          <w:p>
            <w:pPr>
              <w:spacing w:before="64" w:line="220" w:lineRule="auto"/>
              <w:ind w:left="248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584" w:type="dxa"/>
            <w:vMerge w:val="restart"/>
            <w:tcBorders>
              <w:bottom w:val="nil"/>
            </w:tcBorders>
            <w:vAlign w:val="top"/>
          </w:tcPr>
          <w:p>
            <w:pPr>
              <w:spacing w:before="232" w:line="232" w:lineRule="auto"/>
              <w:ind w:left="75" w:right="6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维持</w:t>
            </w:r>
          </w:p>
        </w:tc>
        <w:tc>
          <w:tcPr>
            <w:tcW w:w="580" w:type="dxa"/>
            <w:vMerge w:val="restart"/>
            <w:tcBorders>
              <w:bottom w:val="nil"/>
            </w:tcBorders>
            <w:vAlign w:val="top"/>
          </w:tcPr>
          <w:p>
            <w:pPr>
              <w:spacing w:before="221" w:line="233" w:lineRule="auto"/>
              <w:ind w:left="70" w:right="6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纠正</w:t>
            </w:r>
          </w:p>
        </w:tc>
        <w:tc>
          <w:tcPr>
            <w:tcW w:w="579" w:type="dxa"/>
            <w:vMerge w:val="restart"/>
            <w:tcBorders>
              <w:bottom w:val="nil"/>
            </w:tcBorders>
            <w:vAlign w:val="top"/>
          </w:tcPr>
          <w:p>
            <w:pPr>
              <w:spacing w:before="222" w:line="237" w:lineRule="auto"/>
              <w:ind w:left="91" w:right="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其他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</w:p>
        </w:tc>
        <w:tc>
          <w:tcPr>
            <w:tcW w:w="579" w:type="dxa"/>
            <w:vMerge w:val="restart"/>
            <w:tcBorders>
              <w:bottom w:val="nil"/>
            </w:tcBorders>
            <w:vAlign w:val="top"/>
          </w:tcPr>
          <w:p>
            <w:pPr>
              <w:spacing w:before="241" w:line="224" w:lineRule="auto"/>
              <w:ind w:left="102" w:right="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尚未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审结</w:t>
            </w:r>
          </w:p>
        </w:tc>
        <w:tc>
          <w:tcPr>
            <w:tcW w:w="590" w:type="dxa"/>
            <w:vMerge w:val="restart"/>
            <w:tcBorders>
              <w:bottom w:val="nil"/>
            </w:tcBorders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68" w:line="221" w:lineRule="auto"/>
              <w:ind w:left="9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总计</w:t>
            </w:r>
          </w:p>
        </w:tc>
        <w:tc>
          <w:tcPr>
            <w:tcW w:w="2906" w:type="dxa"/>
            <w:gridSpan w:val="5"/>
            <w:vAlign w:val="top"/>
          </w:tcPr>
          <w:p>
            <w:pPr>
              <w:spacing w:before="51" w:line="220" w:lineRule="auto"/>
              <w:ind w:left="60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未经复议直接起诉</w:t>
            </w:r>
          </w:p>
        </w:tc>
        <w:tc>
          <w:tcPr>
            <w:tcW w:w="2911" w:type="dxa"/>
            <w:gridSpan w:val="5"/>
            <w:vAlign w:val="top"/>
          </w:tcPr>
          <w:p>
            <w:pPr>
              <w:spacing w:before="51" w:line="220" w:lineRule="auto"/>
              <w:ind w:left="9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58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>
            <w:pPr>
              <w:spacing w:before="83" w:line="228" w:lineRule="auto"/>
              <w:ind w:left="33" w:right="1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维持</w:t>
            </w:r>
          </w:p>
        </w:tc>
        <w:tc>
          <w:tcPr>
            <w:tcW w:w="579" w:type="dxa"/>
            <w:vAlign w:val="top"/>
          </w:tcPr>
          <w:p>
            <w:pPr>
              <w:spacing w:before="83" w:line="224" w:lineRule="auto"/>
              <w:ind w:left="74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纠正</w:t>
            </w:r>
          </w:p>
        </w:tc>
        <w:tc>
          <w:tcPr>
            <w:tcW w:w="580" w:type="dxa"/>
            <w:vAlign w:val="top"/>
          </w:tcPr>
          <w:p>
            <w:pPr>
              <w:spacing w:before="72" w:line="229" w:lineRule="auto"/>
              <w:ind w:left="74" w:right="6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其他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</w:p>
        </w:tc>
        <w:tc>
          <w:tcPr>
            <w:tcW w:w="579" w:type="dxa"/>
            <w:vAlign w:val="top"/>
          </w:tcPr>
          <w:p>
            <w:pPr>
              <w:spacing w:before="73" w:line="224" w:lineRule="auto"/>
              <w:ind w:left="105" w:right="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尚未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审结</w:t>
            </w:r>
          </w:p>
        </w:tc>
        <w:tc>
          <w:tcPr>
            <w:tcW w:w="579" w:type="dxa"/>
            <w:vAlign w:val="top"/>
          </w:tcPr>
          <w:p>
            <w:pPr>
              <w:spacing w:before="213" w:line="221" w:lineRule="auto"/>
              <w:ind w:left="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总计</w:t>
            </w:r>
          </w:p>
        </w:tc>
        <w:tc>
          <w:tcPr>
            <w:tcW w:w="579" w:type="dxa"/>
            <w:vAlign w:val="top"/>
          </w:tcPr>
          <w:p>
            <w:pPr>
              <w:spacing w:before="72" w:line="224" w:lineRule="auto"/>
              <w:ind w:left="76" w:right="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维持</w:t>
            </w:r>
          </w:p>
        </w:tc>
        <w:tc>
          <w:tcPr>
            <w:tcW w:w="580" w:type="dxa"/>
            <w:vAlign w:val="top"/>
          </w:tcPr>
          <w:p>
            <w:pPr>
              <w:spacing w:before="73" w:line="233" w:lineRule="auto"/>
              <w:ind w:left="77" w:right="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纠正</w:t>
            </w:r>
          </w:p>
        </w:tc>
        <w:tc>
          <w:tcPr>
            <w:tcW w:w="589" w:type="dxa"/>
            <w:vAlign w:val="top"/>
          </w:tcPr>
          <w:p>
            <w:pPr>
              <w:spacing w:before="73" w:line="224" w:lineRule="auto"/>
              <w:ind w:left="78" w:right="6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其他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结果</w:t>
            </w:r>
          </w:p>
        </w:tc>
        <w:tc>
          <w:tcPr>
            <w:tcW w:w="589" w:type="dxa"/>
            <w:vAlign w:val="top"/>
          </w:tcPr>
          <w:p>
            <w:pPr>
              <w:spacing w:before="73" w:line="233" w:lineRule="auto"/>
              <w:ind w:left="79" w:right="6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尚未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审结</w:t>
            </w:r>
          </w:p>
        </w:tc>
        <w:tc>
          <w:tcPr>
            <w:tcW w:w="574" w:type="dxa"/>
            <w:vAlign w:val="top"/>
          </w:tcPr>
          <w:p>
            <w:pPr>
              <w:spacing w:before="213" w:line="221" w:lineRule="auto"/>
              <w:ind w:left="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584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580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590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580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57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580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589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  <w:tc>
          <w:tcPr>
            <w:tcW w:w="574" w:type="dxa"/>
            <w:vAlign w:val="center"/>
          </w:tcPr>
          <w:p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2022年，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专门开展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政府信息公开工作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整改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取得了较好成效，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存在一些问题：一是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卫健系统单位较多、信息公开量大，我局政府信息公开工作缺乏系统性、管理性制度措施，政府信息公开工作各环节衔接不畅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；二是我局政府信息公开工作为兼职人员，属于一人多岗；三是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信息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公开形式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不灵活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、覆盖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范围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广泛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主动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发布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信息少、被动完成公开工作多，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信息质量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良莠不齐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结合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所存在的问题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，我局采取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以下措施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改进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信息公开工作：一是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提高思想认识，深化对政府信息公开工作重要性的认识。严格按照上级部门工作要求，将政府信息公开工作纳入长期性、日常性、制度性工作，加强对信息公开工作的重视。二是加强工作人员管理，规范政府信息公开工作程序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完善信息发布相关制度。严格规范信息的收集、编制、审查、发布、监管等各环节程序，明确有关信息发布的职责分工，加强监督管理，并建立健全考核制度和责任追究制度，避免互相推诿、遗漏信息等情况的发生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三是增强政府信息公开工作的有效性。提高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信息发布的质量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，增强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信息报送的积极性和主动性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。动员广大人民群众参与到政府信息公开工作中来，广泛建言献策，不断优化信息公开工作。四是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进一步加强和完善政策解读内容，丰富政策解读形式，使公开的信息便于群众查询和知晓。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（一）依申请公开信息处理费收费情况。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本年度我局未有收取信息处理费情况。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（二）人大代表建议和政协提案办理情况。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本年度我局共办理人大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代表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建议9件、政协提案18件，办理结果均满意。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（三）政务公开创新实践情况。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本年度我局在卫健系统集中开展政务信息公开工作培训，并组织开展联合办公，针对“业务工作”、“医疗卫生”等重点栏目进行集中整改、更新，取得了较好的效果。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（四）政务公开工作落实情况。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强化领导，健全政府信息公开考核制度。本年度我局高度重视政府信息公开工作，坚持常抓不懈，定期研究部署政务公开工作，落实到各项工作中。办公室负责推进、指导、协调、监督和具体负责政府信息公开工作，定期组织业务培训，及时报送工作动态信息，严格执行公开审查程序，确保信息公开的及时性、准确性。二是精心组织，增强政府信息公开服务效率。立足工作实际和职能范围，认真梳理分析公开内容，采取主动公开的形式，按照业务工作、人事信息、机构职能、法规公文等频道向全社会公开信息。编制政府信息公开指南和目录，明确合法授权依据，区分不同情况向社会或者在一定范围内公开。对按规定必须保密或经过审核暂不宜公开的事项予以明确。明确办事时限，提高办理效率和服务质量。三是强化监督，提高政府信息公开载体建设。建立内部政务公开、受理投诉、监督查处机制，通过81890民生热线、网上投诉信箱、来电来访等渠道受理群众投诉，实施“限时办理、及时跟踪、按时反馈”工作法，提高工作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临淄区卫生健康局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2023年1月29日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994762B-AB5A-43C4-BD99-44F43FE2F01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A9E6544-0523-43CC-A27D-AABC5E7B2E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F9F20485-3C08-4461-BECD-A43A44B9D4C5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5E342598-51FB-4F0E-AF42-0A48593639C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2FAF9E4-9134-455D-A20F-9C92E1AA1CC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7D3895C3-2953-482F-9B87-7D6CA0FDB7B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0D171809-E55E-4932-9F06-4980FBFCD83C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8" w:fontKey="{7966B412-951E-43AA-A458-2A00B4954A8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9" w:fontKey="{DA3A7833-EF53-420F-B185-1AB863E5A4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2" w:lineRule="auto"/>
      <w:ind w:left="4867"/>
      <w:rPr>
        <w:rFonts w:ascii="等线" w:hAnsi="等线" w:eastAsia="等线" w:cs="等线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1NjI0ZmJlYzcyZDgwMmI2MGJjOWU5NzI1OWJmZjIifQ=="/>
  </w:docVars>
  <w:rsids>
    <w:rsidRoot w:val="370236C6"/>
    <w:rsid w:val="01AF1670"/>
    <w:rsid w:val="03E219EE"/>
    <w:rsid w:val="044C0C16"/>
    <w:rsid w:val="05AE239F"/>
    <w:rsid w:val="1B803C37"/>
    <w:rsid w:val="1E4764EF"/>
    <w:rsid w:val="1EC04A49"/>
    <w:rsid w:val="1FAB62E3"/>
    <w:rsid w:val="253348E1"/>
    <w:rsid w:val="28CA46B7"/>
    <w:rsid w:val="29995DFC"/>
    <w:rsid w:val="370236C6"/>
    <w:rsid w:val="3AF7373B"/>
    <w:rsid w:val="3C606810"/>
    <w:rsid w:val="3D5659AC"/>
    <w:rsid w:val="3E9D19D0"/>
    <w:rsid w:val="46661340"/>
    <w:rsid w:val="474D3219"/>
    <w:rsid w:val="4C7B4901"/>
    <w:rsid w:val="4DE374E6"/>
    <w:rsid w:val="56094F2A"/>
    <w:rsid w:val="5BD253AF"/>
    <w:rsid w:val="5C835279"/>
    <w:rsid w:val="64E9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3367</Words>
  <Characters>3480</Characters>
  <Lines>0</Lines>
  <Paragraphs>0</Paragraphs>
  <TotalTime>9</TotalTime>
  <ScaleCrop>false</ScaleCrop>
  <LinksUpToDate>false</LinksUpToDate>
  <CharactersWithSpaces>3517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2023-01-17T01:33:00Z</dcterms:created>
  <dc:creator>一朵行走的李针菇精</dc:creator>
  <cp:lastModifiedBy>Lenovo</cp:lastModifiedBy>
  <dcterms:modified xsi:type="dcterms:W3CDTF">2023-02-07T07:03:09Z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B89E6237879042FA8A279781E038C651</vt:lpwstr>
  </property>
</Properties>
</file>