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980" w:line="240" w:lineRule="auto"/>
        <w:ind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bookmark4"/>
      <w:bookmarkStart w:id="1" w:name="bookmark6"/>
      <w:bookmarkStart w:id="2" w:name="bookmark5"/>
      <w:r>
        <w:rPr>
          <w:rFonts w:hint="eastAsia"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>临淄区</w:t>
      </w:r>
      <w:r>
        <w:rPr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信访局与</w:t>
      </w:r>
      <w:r>
        <w:rPr>
          <w:rFonts w:hint="eastAsia"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直有关部门职责边界清单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37" w:lineRule="auto"/>
        <w:ind w:left="0" w:right="0" w:firstLine="64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信访事项办理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37" w:lineRule="auto"/>
        <w:ind w:right="0" w:rightChars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信访局：负责处理人民群众、境外人士、法人以及其他组 织向市委、市政府及其领导同志的来信，和通过互联网、手机短信、微信、公众号、客户端、传真、电话等形式通过信访局提出的信访事项，接待到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委、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政府的群众来访，负责</w:t>
      </w:r>
      <w:bookmarkStart w:id="3" w:name="_GoBack"/>
      <w:bookmarkEnd w:id="3"/>
      <w:r>
        <w:rPr>
          <w:color w:val="000000"/>
          <w:spacing w:val="0"/>
          <w:w w:val="100"/>
          <w:position w:val="0"/>
        </w:rPr>
        <w:t>信访事项登记、转送、交办、督查。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80" w:line="626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政府各有关部门：负责受理本部门职责范围内的信访事项, 并按照《信访条例》等相关法律法规按期办理并出具书面处理意见。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08" w:lineRule="auto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7A8595"/>
          <w:spacing w:val="0"/>
          <w:w w:val="100"/>
          <w:position w:val="0"/>
          <w:sz w:val="32"/>
          <w:szCs w:val="32"/>
        </w:rPr>
        <w:t xml:space="preserve">2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.政</w:t>
      </w:r>
      <w:r>
        <w:rPr>
          <w:color w:val="000000"/>
          <w:spacing w:val="0"/>
          <w:w w:val="100"/>
          <w:position w:val="0"/>
        </w:rPr>
        <w:t>法机关职责范围内信访事项办理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人民法院、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人民检察院、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公安局、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司法局：负责对属于人民法院、人民检察院、公安机关、司法行政机关等政法机关职责范围内的信访事项进行办理。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80" w:line="626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信访局：依照《信访条例》等有关规定，对属于人民法院、 人民检察院职责范围内的信访事项，和依法应当通过法定途径解决的信访事项，告知信访人依照有关法律、行政法规规定向有关政法机关提出。接待涉法涉诉信访事项的来访人员，告知并帮助联系到有关政法机关指定的接待场所反映问题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10" w:lineRule="auto"/>
        <w:ind w:left="0" w:right="0" w:firstLine="2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.涉</w:t>
      </w:r>
      <w:r>
        <w:rPr>
          <w:color w:val="000000"/>
          <w:spacing w:val="0"/>
          <w:w w:val="100"/>
          <w:position w:val="0"/>
        </w:rPr>
        <w:t>法涉诉信访事项办理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7049"/>
        </w:tabs>
        <w:bidi w:val="0"/>
        <w:spacing w:before="0" w:after="0" w:line="631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人民法院、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司法局、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人力资源社会保障局、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仲裁办：负责对已经、正在或者依法应当通过诉讼、仲裁、行政复议解决的信访事项进行办理。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区</w:t>
      </w:r>
      <w:r>
        <w:rPr>
          <w:color w:val="000000"/>
          <w:spacing w:val="0"/>
          <w:w w:val="100"/>
          <w:position w:val="0"/>
        </w:rPr>
        <w:t>信访局：依照《信访条例》等有关规定，对已经、正在或者依法应当通过诉讼、仲裁、行政复议解决的信访事项，负责告知信访人依照有关法律、行政法规规定向有关部门单位提出，并协助相关部门单位做好信访接待工作。</w:t>
      </w:r>
    </w:p>
    <w:p/>
    <w:sectPr>
      <w:footerReference r:id="rId4" w:type="first"/>
      <w:footerReference r:id="rId3" w:type="default"/>
      <w:footnotePr>
        <w:numFmt w:val="decimal"/>
      </w:footnotePr>
      <w:pgSz w:w="11900" w:h="16840"/>
      <w:pgMar w:top="2211" w:right="1531" w:bottom="1871" w:left="1531" w:header="0" w:footer="3" w:gutter="0"/>
      <w:pgNumType w:start="1"/>
      <w:cols w:space="72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10107930</wp:posOffset>
              </wp:positionV>
              <wp:extent cx="53022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71.3pt;margin-top:795.9pt;height:8.65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SFrqHYAAAADQEAAA8AAAAAAAAAAQAgAAAAIgAAAGRycy9kb3du&#10;cmV2LnhtbFBLAQIUABQAAAAIAIdO4kBPKzcA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3514090</wp:posOffset>
              </wp:positionH>
              <wp:positionV relativeFrom="page">
                <wp:posOffset>9943465</wp:posOffset>
              </wp:positionV>
              <wp:extent cx="5213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76.7pt;margin-top:782.95pt;height:7.9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eG5I82AAAAA0BAAAPAAAAAAAAAAEAIAAAACIAAABkcnMvZG93&#10;bnJldi54bWxQSwECFAAUAAAACACHTuJAwA/BM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2913E"/>
    <w:multiLevelType w:val="singleLevel"/>
    <w:tmpl w:val="C4B291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44DFF"/>
    <w:rsid w:val="5FB430EF"/>
    <w:rsid w:val="606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440"/>
      <w:ind w:firstLine="370"/>
      <w:jc w:val="center"/>
      <w:outlineLvl w:val="0"/>
    </w:pPr>
    <w:rPr>
      <w:rFonts w:ascii="宋体" w:hAnsi="宋体" w:eastAsia="宋体" w:cs="宋体"/>
      <w:color w:val="7A8595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2020-12-07T09:05:00Z</dcterms:created>
  <dc:creator>信访局</dc:creator>
  <cp:lastModifiedBy>杨咩咩。绵绵绵</cp:lastModifiedBy>
  <dcterms:modified xsi:type="dcterms:W3CDTF">2020-12-08T00:35:00Z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