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600" w:lineRule="atLeast"/>
        <w:ind w:firstLine="408" w:firstLineChars="100"/>
        <w:jc w:val="center"/>
        <w:rPr>
          <w:rFonts w:hint="eastAsia" w:ascii="黑体" w:hAnsi="黑体" w:eastAsia="黑体" w:cs="黑体"/>
          <w:b/>
          <w:bCs/>
          <w:caps w:val="0"/>
          <w:color w:val="333333"/>
          <w:spacing w:val="-17"/>
          <w:sz w:val="44"/>
          <w:szCs w:val="44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caps w:val="0"/>
          <w:color w:val="333333"/>
          <w:spacing w:val="-17"/>
          <w:sz w:val="44"/>
          <w:szCs w:val="44"/>
          <w:shd w:val="clear" w:fill="FFFFFF"/>
        </w:rPr>
        <w:t>临淄区雪宫街道</w:t>
      </w:r>
      <w:r>
        <w:rPr>
          <w:rFonts w:hint="eastAsia" w:ascii="黑体" w:hAnsi="黑体" w:eastAsia="黑体" w:cs="黑体"/>
          <w:b/>
          <w:bCs/>
          <w:caps w:val="0"/>
          <w:color w:val="333333"/>
          <w:spacing w:val="-17"/>
          <w:sz w:val="44"/>
          <w:szCs w:val="44"/>
          <w:shd w:val="clear" w:fill="FFFFFF"/>
          <w:lang w:eastAsia="zh-CN"/>
        </w:rPr>
        <w:t>办事处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line="600" w:lineRule="atLeast"/>
        <w:ind w:firstLine="408" w:firstLineChars="100"/>
        <w:jc w:val="center"/>
        <w:rPr>
          <w:rFonts w:hint="eastAsia" w:ascii="黑体" w:hAnsi="黑体" w:eastAsia="黑体" w:cs="黑体"/>
          <w:b/>
          <w:bCs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aps w:val="0"/>
          <w:color w:val="333333"/>
          <w:spacing w:val="-17"/>
          <w:sz w:val="44"/>
          <w:szCs w:val="44"/>
          <w:shd w:val="clear" w:fill="FFFFFF"/>
        </w:rPr>
        <w:t>2022</w:t>
      </w:r>
      <w:r>
        <w:rPr>
          <w:rFonts w:hint="eastAsia" w:ascii="黑体" w:hAnsi="黑体" w:eastAsia="黑体" w:cs="黑体"/>
          <w:b/>
          <w:bCs/>
          <w:caps w:val="0"/>
          <w:color w:val="333333"/>
          <w:spacing w:val="-17"/>
          <w:sz w:val="44"/>
          <w:szCs w:val="44"/>
          <w:shd w:val="clear" w:fill="FFFFFF"/>
        </w:rPr>
        <w:t>年</w:t>
      </w:r>
      <w:r>
        <w:rPr>
          <w:rFonts w:hint="eastAsia" w:ascii="黑体" w:hAnsi="黑体" w:eastAsia="黑体" w:cs="黑体"/>
          <w:b/>
          <w:bCs/>
          <w:caps w:val="0"/>
          <w:color w:val="333333"/>
          <w:spacing w:val="-17"/>
          <w:sz w:val="44"/>
          <w:szCs w:val="44"/>
          <w:shd w:val="clear" w:fill="FFFFFF"/>
        </w:rPr>
        <w:t>政府信息公开工作</w:t>
      </w:r>
      <w:r>
        <w:rPr>
          <w:rFonts w:hint="eastAsia" w:ascii="黑体" w:hAnsi="黑体" w:eastAsia="黑体" w:cs="黑体"/>
          <w:b/>
          <w:bCs/>
          <w:caps w:val="0"/>
          <w:color w:val="333333"/>
          <w:spacing w:val="0"/>
          <w:sz w:val="44"/>
          <w:szCs w:val="44"/>
          <w:shd w:val="clear" w:fill="FFFFFF"/>
        </w:rPr>
        <w:t>年度报告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line="600" w:lineRule="atLeas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本报告按照《国务院办公厅政府信息与政务公开办公室关于印发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&lt;中华人民共和国政府信息公开工作年度报告格式&gt;的通知》(国办公开办函〔2021〕30号)和《中华人民共和国政府信息公开条例》要求编制，全文包括总体情况、主动公开政府信息情况、收到和处理政府信息公开申请情况、政府信息公开行政复议及行政诉讼情况、政府信息公开工作存在的主要问题及改进情况、其他需要报告的事项。本年度报告中所列数据统计期限从2022年1月1日到12月31日止。如对报告内容有疑问，请与临淄区雪宫街道办事处联系（地址：临淄区晏婴路105号；邮编：255400；电话：7170577；邮箱：xgjd06@163.com）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0"/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2022年，雪宫街道在区委区政府的坚强领导下，认真贯彻落实《中华人民共和国政府信息公开条例》各项要求，以“正常化、规范化、制度化”为着力点，以“公开为常态、不公开为例外”为原则不断提高政府信息公开工作的针对性和时效性，切实保障社会公众知情权、参与权和监督权，进一步提升了政府公信力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0"/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.主动公开情况。街道按照《中华人民共和国政府信息公开条例》要求，认真做好政府信息的主动公开工作，共累计发布信息453条，其中在区政府门户网站政府信息公开专栏公开信息70条，通过“幸福雪宫”微信公众平台发布信息317条，通过“幸福雪宫”视频号发布信息66条，以文字、图片、视频等形式，及时发布重大政策及我街道重点工作开展情况，积极回应社会关切，得到了广大群众的极大可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0"/>
      </w:pPr>
      <w:r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  <w:shd w:val="clear" w:fill="FFFFFF"/>
        </w:rPr>
        <w:t>2.依申请公开情况。截止目前，街道依申请公开政府信息条数为0。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ind w:left="0" w:firstLine="640"/>
      </w:pPr>
      <w:r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  <w:shd w:val="clear" w:fill="FFFFFF"/>
        </w:rPr>
        <w:t>3.政府信息管理情况。街道高度重视政府信息管理工作，结合街道工作重点工作进行动态更新调整，及时、准确地公开政府信息。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0"/>
      </w:pPr>
      <w:r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  <w:shd w:val="clear" w:fill="FFFFFF"/>
        </w:rPr>
        <w:t>4.政府信息公开平台建设情况。街道政府信息公开载体为临淄区人民政府网站。为扩大信息群众知晓度，我街道还采取传统媒体与新媒体相结合的方式，将街道重点工作及时在“幸福雪宫”微信公众号、“幸福雪宫”视频号上公开，为信息及时、全面传达提供了方便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0"/>
      </w:pPr>
      <w:r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  <w:shd w:val="clear" w:fill="FFFFFF"/>
        </w:rPr>
        <w:t>5. 监督与保障。一是强化组织领导。成立街道党工委副书记分管，党政办具体负责，配备相应的政务信息公开工作人员，明确工作职责。二是规范流程，接受监督。按照《中华人民共和国政府信息公开条例》及相关政策规定，对政策信息梳理分类，同时主动接受监督，设置监督电话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right="0"/>
      </w:pPr>
      <w:r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  <w:shd w:val="clear" w:fill="FFFFFF"/>
        </w:rPr>
        <w:t xml:space="preserve">    </w:t>
      </w:r>
      <w:r>
        <w:rPr>
          <w:rFonts w:hint="eastAsia" w:ascii="黑体" w:hAnsi="宋体" w:eastAsia="黑体" w:cs="黑体"/>
          <w:sz w:val="32"/>
          <w:szCs w:val="32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right="0"/>
        <w:jc w:val="center"/>
      </w:pPr>
      <w:r>
        <w:rPr>
          <w:rFonts w:hint="eastAsia" w:ascii="黑体" w:hAnsi="宋体" w:eastAsia="黑体" w:cs="黑体"/>
          <w:sz w:val="32"/>
          <w:szCs w:val="32"/>
        </w:rPr>
        <w:t>  </w:t>
      </w:r>
    </w:p>
    <w:tbl>
      <w:tblPr>
        <w:tblStyle w:val="3"/>
        <w:tblW w:w="81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43"/>
        <w:gridCol w:w="1698"/>
        <w:gridCol w:w="1819"/>
        <w:gridCol w:w="13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8040" w:type="dxa"/>
            <w:gridSpan w:val="4"/>
            <w:tcBorders>
              <w:top w:val="single" w:color="2B283F" w:sz="8" w:space="0"/>
              <w:left w:val="single" w:color="3B3B44" w:sz="8" w:space="0"/>
              <w:bottom w:val="single" w:color="64647C" w:sz="8" w:space="0"/>
              <w:right w:val="single" w:color="3B3B44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42" w:beforeAutospacing="0"/>
              <w:ind w:left="-1" w:right="1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第二十条</w:t>
            </w:r>
            <w:r>
              <w:rPr>
                <w:rFonts w:ascii="Calibri" w:hAnsi="Calibri" w:cs="Calibri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第</w:t>
            </w: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</w:t>
            </w: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3210" w:type="dxa"/>
            <w:tcBorders>
              <w:top w:val="nil"/>
              <w:left w:val="single" w:color="3B3B44" w:sz="8" w:space="0"/>
              <w:bottom w:val="single" w:color="707790" w:sz="8" w:space="0"/>
              <w:right w:val="single" w:color="7C7C83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5" w:beforeAutospacing="0"/>
              <w:ind w:right="27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信息内容</w:t>
            </w:r>
          </w:p>
        </w:tc>
        <w:tc>
          <w:tcPr>
            <w:tcW w:w="1680" w:type="dxa"/>
            <w:tcBorders>
              <w:top w:val="single" w:color="64647C" w:sz="8" w:space="0"/>
              <w:left w:val="nil"/>
              <w:bottom w:val="single" w:color="707790" w:sz="8" w:space="0"/>
              <w:right w:val="single" w:color="77778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5" w:beforeAutospacing="0"/>
              <w:ind w:left="216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本年制发件数</w:t>
            </w:r>
          </w:p>
        </w:tc>
        <w:tc>
          <w:tcPr>
            <w:tcW w:w="1800" w:type="dxa"/>
            <w:tcBorders>
              <w:top w:val="single" w:color="64647C" w:sz="8" w:space="0"/>
              <w:left w:val="nil"/>
              <w:bottom w:val="single" w:color="835B67" w:sz="8" w:space="0"/>
              <w:right w:val="single" w:color="606064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5" w:beforeAutospacing="0"/>
              <w:ind w:left="275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本年废止件数</w:t>
            </w:r>
          </w:p>
        </w:tc>
        <w:tc>
          <w:tcPr>
            <w:tcW w:w="1350" w:type="dxa"/>
            <w:tcBorders>
              <w:top w:val="single" w:color="64647C" w:sz="8" w:space="0"/>
              <w:left w:val="nil"/>
              <w:bottom w:val="single" w:color="835B67" w:sz="8" w:space="0"/>
              <w:right w:val="single" w:color="3B3B44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0" w:before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3210" w:type="dxa"/>
            <w:tcBorders>
              <w:top w:val="nil"/>
              <w:left w:val="single" w:color="3B3B44" w:sz="8" w:space="0"/>
              <w:bottom w:val="single" w:color="747487" w:sz="8" w:space="0"/>
              <w:right w:val="single" w:color="97979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47" w:beforeAutospacing="0"/>
              <w:ind w:left="93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规章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747487" w:sz="8" w:space="0"/>
              <w:right w:val="single" w:color="939397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                 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546080" w:sz="8" w:space="0"/>
              <w:right w:val="single" w:color="97939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               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74778C" w:sz="8" w:space="0"/>
              <w:right w:val="single" w:color="3B3B3F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           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3210" w:type="dxa"/>
            <w:tcBorders>
              <w:top w:val="nil"/>
              <w:left w:val="single" w:color="3B3B44" w:sz="8" w:space="0"/>
              <w:bottom w:val="single" w:color="5B6080" w:sz="8" w:space="0"/>
              <w:right w:val="single" w:color="97979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8" w:beforeAutospacing="0"/>
              <w:ind w:left="93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行政规范性文件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5B6080" w:sz="8" w:space="0"/>
              <w:right w:val="single" w:color="939397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                 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5B6080" w:sz="8" w:space="0"/>
              <w:right w:val="single" w:color="97939C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               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5B6080" w:sz="8" w:space="0"/>
              <w:right w:val="single" w:color="3B3B3F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           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8040" w:type="dxa"/>
            <w:gridSpan w:val="4"/>
            <w:tcBorders>
              <w:top w:val="nil"/>
              <w:left w:val="single" w:color="3B3B44" w:sz="8" w:space="0"/>
              <w:bottom w:val="single" w:color="646B80" w:sz="8" w:space="0"/>
              <w:right w:val="single" w:color="3B3B3F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40" w:beforeAutospacing="0"/>
              <w:ind w:left="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第二十条</w:t>
            </w: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第</w:t>
            </w: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（五）</w:t>
            </w: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项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3210" w:type="dxa"/>
            <w:tcBorders>
              <w:top w:val="nil"/>
              <w:left w:val="single" w:color="3B3B44" w:sz="8" w:space="0"/>
              <w:bottom w:val="single" w:color="80676B" w:sz="8" w:space="0"/>
              <w:right w:val="single" w:color="878787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8" w:beforeAutospacing="0"/>
              <w:ind w:right="17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信息内容</w:t>
            </w:r>
          </w:p>
        </w:tc>
        <w:tc>
          <w:tcPr>
            <w:tcW w:w="4830" w:type="dxa"/>
            <w:gridSpan w:val="3"/>
            <w:tcBorders>
              <w:top w:val="single" w:color="646B80" w:sz="8" w:space="0"/>
              <w:left w:val="nil"/>
              <w:bottom w:val="single" w:color="7C7474" w:sz="8" w:space="0"/>
              <w:right w:val="single" w:color="3B3B3F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42" w:beforeAutospacing="0"/>
              <w:ind w:right="16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3210" w:type="dxa"/>
            <w:tcBorders>
              <w:top w:val="nil"/>
              <w:left w:val="single" w:color="3B3B44" w:sz="8" w:space="0"/>
              <w:bottom w:val="single" w:color="646487" w:sz="8" w:space="0"/>
              <w:right w:val="single" w:color="878787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40" w:beforeAutospacing="0"/>
              <w:ind w:left="98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行政许可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single" w:color="646487" w:sz="8" w:space="0"/>
              <w:right w:val="single" w:color="3B3B3F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                                                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</w:trPr>
        <w:tc>
          <w:tcPr>
            <w:tcW w:w="8040" w:type="dxa"/>
            <w:gridSpan w:val="4"/>
            <w:tcBorders>
              <w:top w:val="nil"/>
              <w:left w:val="single" w:color="3B3B44" w:sz="8" w:space="0"/>
              <w:bottom w:val="single" w:color="607087" w:sz="8" w:space="0"/>
              <w:right w:val="single" w:color="3B3B3F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42" w:beforeAutospacing="0"/>
              <w:ind w:left="1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第二十条</w:t>
            </w: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第</w:t>
            </w: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（六）</w:t>
            </w: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3210" w:type="dxa"/>
            <w:tcBorders>
              <w:top w:val="nil"/>
              <w:left w:val="single" w:color="3B3B44" w:sz="8" w:space="0"/>
              <w:bottom w:val="single" w:color="8C7774" w:sz="8" w:space="0"/>
              <w:right w:val="single" w:color="909093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42" w:beforeAutospacing="0"/>
              <w:ind w:right="8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信息内容</w:t>
            </w:r>
          </w:p>
        </w:tc>
        <w:tc>
          <w:tcPr>
            <w:tcW w:w="4830" w:type="dxa"/>
            <w:gridSpan w:val="3"/>
            <w:tcBorders>
              <w:top w:val="single" w:color="607087" w:sz="8" w:space="0"/>
              <w:left w:val="nil"/>
              <w:bottom w:val="single" w:color="747074" w:sz="8" w:space="0"/>
              <w:right w:val="single" w:color="3B3B3F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42" w:beforeAutospacing="0"/>
              <w:ind w:right="13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3210" w:type="dxa"/>
            <w:tcBorders>
              <w:top w:val="nil"/>
              <w:left w:val="single" w:color="3B3B44" w:sz="8" w:space="0"/>
              <w:bottom w:val="single" w:color="7C6B74" w:sz="8" w:space="0"/>
              <w:right w:val="single" w:color="909093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9" w:beforeAutospacing="0"/>
              <w:ind w:left="102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行政处罚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single" w:color="7C6B74" w:sz="8" w:space="0"/>
              <w:right w:val="single" w:color="3B3B3F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                                                  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3210" w:type="dxa"/>
            <w:tcBorders>
              <w:top w:val="nil"/>
              <w:left w:val="single" w:color="3B3B44" w:sz="8" w:space="0"/>
              <w:bottom w:val="single" w:color="646080" w:sz="8" w:space="0"/>
              <w:right w:val="single" w:color="909093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8" w:beforeAutospacing="0"/>
              <w:ind w:left="107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行政强制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single" w:color="646080" w:sz="8" w:space="0"/>
              <w:right w:val="single" w:color="3B3B3F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                                                  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8040" w:type="dxa"/>
            <w:gridSpan w:val="4"/>
            <w:tcBorders>
              <w:top w:val="nil"/>
              <w:left w:val="single" w:color="3B3B44" w:sz="8" w:space="0"/>
              <w:bottom w:val="nil"/>
              <w:right w:val="single" w:color="3B3B3F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42" w:beforeAutospacing="0"/>
              <w:ind w:left="2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第二十条</w:t>
            </w: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第</w:t>
            </w: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（八）</w:t>
            </w:r>
            <w:r>
              <w:rPr>
                <w:rFonts w:hint="default"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3210" w:type="dxa"/>
            <w:tcBorders>
              <w:top w:val="single" w:color="6B747C" w:sz="8" w:space="0"/>
              <w:left w:val="single" w:color="5B5B60" w:sz="8" w:space="0"/>
              <w:bottom w:val="single" w:color="77778C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5" w:beforeAutospacing="0"/>
              <w:ind w:right="1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信息内容</w:t>
            </w:r>
          </w:p>
        </w:tc>
        <w:tc>
          <w:tcPr>
            <w:tcW w:w="483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45" w:beforeAutospacing="0"/>
              <w:ind w:left="1446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本年收费金额</w:t>
            </w:r>
            <w:r>
              <w:rPr>
                <w:rFonts w:hint="default" w:ascii="Calibri" w:hAnsi="Calibri" w:cs="Calibri"/>
                <w:sz w:val="21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（单位 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3210" w:type="dxa"/>
            <w:tcBorders>
              <w:top w:val="nil"/>
              <w:left w:val="single" w:color="5B5B60" w:sz="8" w:space="0"/>
              <w:bottom w:val="single" w:color="3B383F" w:sz="8" w:space="0"/>
              <w:right w:val="single" w:color="8C8C93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8" w:beforeAutospacing="0"/>
              <w:ind w:left="107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行政事业性收费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single" w:color="3B383F" w:sz="8" w:space="0"/>
              <w:right w:val="single" w:color="3B3B44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                                                        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9" w:beforeAutospacing="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21"/>
          <w:szCs w:val="21"/>
        </w:rPr>
        <w:t>                                         </w:t>
      </w:r>
      <w:r>
        <w:rPr>
          <w:rFonts w:hint="eastAsia" w:ascii="宋体" w:hAnsi="宋体" w:eastAsia="宋体" w:cs="宋体"/>
          <w:sz w:val="32"/>
          <w:szCs w:val="32"/>
        </w:rPr>
        <w:t>    </w:t>
      </w:r>
    </w:p>
    <w:p>
      <w:pPr>
        <w:pStyle w:val="2"/>
        <w:keepNext w:val="0"/>
        <w:keepLines w:val="0"/>
        <w:widowControl/>
        <w:suppressLineNumbers w:val="0"/>
        <w:spacing w:before="9" w:beforeAutospacing="0"/>
        <w:jc w:val="left"/>
      </w:pPr>
      <w:r>
        <w:rPr>
          <w:rFonts w:hint="eastAsia" w:ascii="黑体" w:hAnsi="宋体" w:eastAsia="黑体" w:cs="黑体"/>
          <w:sz w:val="32"/>
          <w:szCs w:val="32"/>
        </w:rPr>
        <w:t>三、收到和处理政府信息公开申请情况</w:t>
      </w:r>
    </w:p>
    <w:tbl>
      <w:tblPr>
        <w:tblStyle w:val="3"/>
        <w:tblW w:w="939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7"/>
        <w:gridCol w:w="1573"/>
        <w:gridCol w:w="2394"/>
        <w:gridCol w:w="558"/>
        <w:gridCol w:w="675"/>
        <w:gridCol w:w="675"/>
        <w:gridCol w:w="675"/>
        <w:gridCol w:w="675"/>
        <w:gridCol w:w="678"/>
        <w:gridCol w:w="66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53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353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353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自然人</w:t>
            </w:r>
          </w:p>
        </w:tc>
        <w:tc>
          <w:tcPr>
            <w:tcW w:w="259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法人或其他组织</w:t>
            </w:r>
          </w:p>
        </w:tc>
        <w:tc>
          <w:tcPr>
            <w:tcW w:w="5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353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商业企业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科研机构</w:t>
            </w:r>
          </w:p>
        </w:tc>
        <w:tc>
          <w:tcPr>
            <w:tcW w:w="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社会公益组织</w:t>
            </w:r>
          </w:p>
        </w:tc>
        <w:tc>
          <w:tcPr>
            <w:tcW w:w="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法律服务机构</w:t>
            </w:r>
          </w:p>
        </w:tc>
        <w:tc>
          <w:tcPr>
            <w:tcW w:w="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</w:t>
            </w:r>
          </w:p>
        </w:tc>
        <w:tc>
          <w:tcPr>
            <w:tcW w:w="5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53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53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48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三、本年度办理结果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（一）予以公开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4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（三）不予公开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1．属于国家秘密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4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2．其他法律行政法规禁止公开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4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3．危及“三安全一稳定”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4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4．保护第三方合法权益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4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5．属于三类内部事务信息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4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6．属于四类过程性信息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4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7．属于行政执法案卷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4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8．属于行政查询事项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4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（四）无法提供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1．本机关不掌握相关政府信息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4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2．没有现成信息需要另行制作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4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3．补正后申请内容仍不明确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4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（五）不予处理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1．信访举报投诉类申请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2．重复申请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4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3．要求提供公开出版物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4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4．无正当理由大量反复申请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4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180" w:hanging="18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1" w:hRule="atLeast"/>
          <w:jc w:val="center"/>
        </w:trPr>
        <w:tc>
          <w:tcPr>
            <w:tcW w:w="4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（六）其他处理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180" w:hanging="18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1.申请人无正当理由逾期不补正、行政机关不再处理其政府信息公开申请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6" w:hRule="atLeast"/>
          <w:jc w:val="center"/>
        </w:trPr>
        <w:tc>
          <w:tcPr>
            <w:tcW w:w="4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180" w:hanging="18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2.申请人逾期未按收费通知 要求缴纳费用、行政机关不再处理其政府信息公开申请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180" w:hanging="18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3.其他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4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（七）总计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53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四、结转下年度继续办理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cs="Calibri"/>
                <w:sz w:val="21"/>
                <w:szCs w:val="21"/>
              </w:rPr>
              <w:t> 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黑体" w:hAnsi="宋体" w:eastAsia="黑体" w:cs="黑体"/>
          <w:sz w:val="32"/>
          <w:szCs w:val="32"/>
        </w:rPr>
        <w:t>四、政府信息公开行政复议、行政诉讼情况</w:t>
      </w:r>
    </w:p>
    <w:tbl>
      <w:tblPr>
        <w:tblStyle w:val="3"/>
        <w:tblW w:w="971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4"/>
        <w:gridCol w:w="708"/>
        <w:gridCol w:w="709"/>
        <w:gridCol w:w="706"/>
        <w:gridCol w:w="428"/>
        <w:gridCol w:w="708"/>
        <w:gridCol w:w="709"/>
        <w:gridCol w:w="709"/>
        <w:gridCol w:w="709"/>
        <w:gridCol w:w="426"/>
        <w:gridCol w:w="709"/>
        <w:gridCol w:w="708"/>
        <w:gridCol w:w="709"/>
        <w:gridCol w:w="694"/>
        <w:gridCol w:w="42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  <w:jc w:val="center"/>
        </w:trPr>
        <w:tc>
          <w:tcPr>
            <w:tcW w:w="320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行政复议</w:t>
            </w:r>
          </w:p>
        </w:tc>
        <w:tc>
          <w:tcPr>
            <w:tcW w:w="6505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65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结果维持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其他结果</w:t>
            </w:r>
          </w:p>
        </w:tc>
        <w:tc>
          <w:tcPr>
            <w:tcW w:w="70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尚未审结</w:t>
            </w:r>
          </w:p>
        </w:tc>
        <w:tc>
          <w:tcPr>
            <w:tcW w:w="42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总计</w:t>
            </w:r>
          </w:p>
        </w:tc>
        <w:tc>
          <w:tcPr>
            <w:tcW w:w="326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未经复议直接起诉</w:t>
            </w:r>
          </w:p>
        </w:tc>
        <w:tc>
          <w:tcPr>
            <w:tcW w:w="324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" w:hRule="atLeast"/>
          <w:jc w:val="center"/>
        </w:trPr>
        <w:tc>
          <w:tcPr>
            <w:tcW w:w="6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结果维持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结果纠正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其他结果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尚未审结</w:t>
            </w:r>
          </w:p>
        </w:tc>
        <w:tc>
          <w:tcPr>
            <w:tcW w:w="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总计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结果维持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结果纠正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其他结果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尚未审结</w:t>
            </w:r>
          </w:p>
        </w:tc>
        <w:tc>
          <w:tcPr>
            <w:tcW w:w="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jc w:val="center"/>
        </w:trPr>
        <w:tc>
          <w:tcPr>
            <w:tcW w:w="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存在的主要问题及改进情况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ind w:right="0" w:rightChars="0" w:firstLine="640" w:firstLineChars="200"/>
      </w:pPr>
      <w:r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  <w:shd w:val="clear" w:fill="FFFFFF"/>
        </w:rPr>
        <w:t>街道政务公开工作水平不断提高，严格落实政务公开工作要求，但在政务公开工作方面还存在不足，主要体现在三个方面：一是依法主动公开意识有待增强。少数干部职工对政府信息公开工作的重要性认识依然不足，怕公开、烦公开等惯性倾向依然存在，影响到主动公开工作的落实。二是推进重大决策公开落实不到，力度不够，需进一步整改落实。三是信息公开类型及内容覆盖不够全面，对公众关心的热点、焦点问题信息关注、回应不够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0"/>
      </w:pPr>
      <w:r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  <w:shd w:val="clear" w:fill="FFFFFF"/>
        </w:rPr>
        <w:t>下一步，一是规范提升主动公开工作。严格执行相关政策文件规定的主动公开范围和事项，进一步拓展和深化政府信息公开的内容和范围，努力提高信息公开的质量；二是强化政府信息公开制度和机制落实。继续抓好政府信息公开前审查实施办法、政府信息依申请公开工作规程、政府信息发布规范和责任追究等政府信息公开配套制度的落实，促进政府信息公开规范化、常态化开展；三是加强政府信息公开工作理论学习和业务培训。进一步适应新常态、新思路，在不断提升市扶贫办政府信息公开工作整体水平的同时，重视干部职工理论知识学习和业务技能培训，提升专业素养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0"/>
      </w:pPr>
      <w:r>
        <w:rPr>
          <w:rFonts w:hint="eastAsia" w:ascii="黑体" w:hAnsi="宋体" w:eastAsia="黑体" w:cs="黑体"/>
          <w:sz w:val="32"/>
          <w:szCs w:val="32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0"/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1.收取信息处理费情况。街道不存在收取信息处理费情况。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0"/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2.人大代表建议和政协提案办理情况。人大代表建议办理结果11件，政协提案办理结果为4件。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0"/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3.政务公开创新情况。街道以社区智慧平台为基础，积极推行线上平台办理，面对辖区居民开发“朗润雪宫”微信程序，方便居民随时查询政务信息使政务信息更便捷、更公开、更透明。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0"/>
      </w:pPr>
      <w:r>
        <w:rPr>
          <w:rFonts w:hint="default" w:ascii="Calibri" w:hAnsi="Calibri" w:cs="Calibri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0"/>
      </w:pPr>
      <w:r>
        <w:rPr>
          <w:rFonts w:hint="default" w:ascii="Calibri" w:hAnsi="Calibri" w:cs="Calibri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cs="Calibri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0"/>
      </w:pPr>
      <w:r>
        <w:rPr>
          <w:rFonts w:ascii="新宋体" w:hAnsi="新宋体" w:eastAsia="新宋体" w:cs="新宋体"/>
          <w:color w:val="000000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Calibri" w:hAnsi="Calibri" w:cs="Calibri"/>
          <w:sz w:val="21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877004"/>
    <w:multiLevelType w:val="singleLevel"/>
    <w:tmpl w:val="5A877004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1ZDI2OWZjODI4NDY4NGM4MjQ1MzZmZTA1OWIxOTIifQ=="/>
  </w:docVars>
  <w:rsids>
    <w:rsidRoot w:val="00000000"/>
    <w:rsid w:val="1EBC6E1D"/>
    <w:rsid w:val="312A55BE"/>
    <w:rsid w:val="32673E55"/>
    <w:rsid w:val="37216AF9"/>
    <w:rsid w:val="682D6956"/>
    <w:rsid w:val="77CD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2436</Words>
  <Characters>2492</Characters>
  <Lines>0</Lines>
  <Paragraphs>0</Paragraphs>
  <TotalTime>74</TotalTime>
  <ScaleCrop>false</ScaleCrop>
  <LinksUpToDate>false</LinksUpToDate>
  <CharactersWithSpaces>2887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2023-01-13T08:24:00Z</dcterms:created>
  <dc:creator>Administrator</dc:creator>
  <cp:lastModifiedBy>Administrator</cp:lastModifiedBy>
  <dcterms:modified xsi:type="dcterms:W3CDTF">2023-02-07T02:23:07Z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0283091A6A67442BBA7D22795B7E72FB</vt:lpwstr>
  </property>
</Properties>
</file>