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临淄区行政审批服务局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</w:t>
      </w:r>
      <w:r>
        <w:rPr>
          <w:rFonts w:ascii="方正小标宋简体" w:hAnsi="黑体" w:eastAsia="方正小标宋简体"/>
          <w:color w:val="auto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年政府信息</w:t>
      </w:r>
      <w:r>
        <w:rPr>
          <w:rFonts w:hint="eastAsia" w:ascii="方正小标宋简体" w:hAnsi="黑体" w:eastAsia="方正小标宋简体"/>
          <w:sz w:val="44"/>
          <w:szCs w:val="44"/>
        </w:rPr>
        <w:t>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&lt;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&gt;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国办公开办函〔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eastAsia" w:ascii="仿宋" w:hAnsi="仿宋" w:eastAsia="仿宋"/>
          <w:color w:val="000000"/>
          <w:sz w:val="32"/>
          <w:szCs w:val="32"/>
        </w:rPr>
        <w:t>本年度报告中所列数据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统计期限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/>
          <w:color w:val="000000"/>
          <w:sz w:val="32"/>
          <w:szCs w:val="32"/>
        </w:rPr>
        <w:t>20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年1月1日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起，至2023年</w:t>
      </w:r>
      <w:r>
        <w:rPr>
          <w:rFonts w:hint="eastAsia" w:ascii="仿宋" w:hAnsi="仿宋" w:eastAsia="仿宋"/>
          <w:color w:val="000000"/>
          <w:sz w:val="32"/>
          <w:szCs w:val="32"/>
        </w:rPr>
        <w:t>12月31日止。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如对报告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内容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有疑问，请与临淄区行政审批服务局联系（地址：临淄区临淄大道971号；邮编：255400；联系电话：0533-717700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；电子邮箱：lzqxzspfwj@zb.shandong.cn）。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2023年临淄区行政审批服务局全面贯彻党的二十大精神，坚持围绕政务服务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领域政府信息公开工作，聚焦拓宽公开渠道、规范公开流程、提升公开实效等方面，着眼加大信息公开力度，坚持“以公开为常态、不公开为例外”原则，深化政务公开，切实保障公众的知情权、参与权和监督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主动公开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信息情况。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2023年主动公开信息共计495条，包含机构职能9条、政策文件2条、部门会议1条、重大建设项目11条、民生公益3条、重要部署执行公开2条、财政信息5条、管理和服务公开445条、业务工作5条、政府信息公开年度报告1条、政务公开保障机制1条、主动公开基本目录1条、基层政务公开标准化目录1条、其他8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ascii="楷体" w:hAnsi="楷体" w:eastAsia="楷体" w:cs="楷体"/>
          <w:color w:val="auto"/>
          <w:sz w:val="32"/>
          <w:szCs w:val="32"/>
          <w:shd w:val="clear" w:color="auto" w:fill="FFFFFF"/>
        </w:rPr>
        <w:t>依申请公开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工作情况。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2023年我局收到依申请公开0件。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（三）政府信息管理情况。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，区行政审批服务局明确全年重点工作和责任分工，通过政府政务公开网站及时发布相关信息。规范信息公开申请的接收、登记、审核、办理、答复、归档等各环节工作，依申请公开实现“全流程管理”。按照“主动公开、及时公开、定期公开、依法公开”的要求，对拟公开的政府信息依法依规做好保密审查，确保公开信息不泄密，切实做到“涉密信息不上网、上网信息不涉密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（四）政府信息公开平台建设情况。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及时调整优化政府信息公开平台栏目设置；不断提升政务公开信息传播的广度，持续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加强政务新媒体平台的建设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充分发挥政务新媒体推介宣传作用，“临淄审批服务”公众号关注人数4700余人，全年发布微信400条，阅读人次达2万人次以上；多次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在国家级、省级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市级内刊发表文章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与淄博日报、淄博晚报、大众日报、山东商报等媒体持续做好沟通维护，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共发表文章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00余篇，起到了良好的宣传效果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常态化做好政务公开网站的信息维护。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政府信息公开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监督保障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调整政务公开工作领导小组，明确主要负责同志对政务公开工作负总责，我局由主要领导担任组长，分管领导任副组长，领导小组办公室设在局办公室，由局办公室具体负责政府信息公开工作的开展，并且配备2名同志专门负责政务公开工作。研究制定2023年政务公开培训计划，全年开展专题培训2次；各科室确定一名政务公开工作联络员，定期会商，责任到人；同时将政府信息公开工作纳入年底考核，根据平时公开情况及应诉复议结果对各科室综合打分，保障信息公开工作落地落实。</w:t>
      </w:r>
    </w:p>
    <w:p>
      <w:pPr>
        <w:spacing w:line="560" w:lineRule="exact"/>
        <w:ind w:firstLine="648"/>
        <w:rPr>
          <w:rFonts w:ascii="宋体" w:hAnsi="宋体" w:eastAsia="宋体" w:cs="宋体"/>
          <w:kern w:val="0"/>
          <w:szCs w:val="21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12"/>
        <w:tblW w:w="8720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4"/>
        <w:gridCol w:w="1809"/>
        <w:gridCol w:w="1557"/>
        <w:gridCol w:w="1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-1" w:right="1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 w:ascii="黑体" w:hAnsi="黑体" w:eastAsia="黑体" w:cs="黑体"/>
                <w:lang w:eastAsia="en-US"/>
              </w:rPr>
              <w:t>第二十条第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(一)</w:t>
            </w:r>
            <w:r>
              <w:rPr>
                <w:rFonts w:hint="eastAsia" w:ascii="黑体" w:hAnsi="黑体" w:eastAsia="黑体" w:cs="黑体"/>
                <w:lang w:eastAsia="en-US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27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信息内容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216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本年制发件数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本年废止件数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auto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auto"/>
              <w:ind w:left="93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规章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auto"/>
              <w:ind w:left="93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行政规范性文件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left="5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 w:ascii="黑体" w:hAnsi="黑体" w:eastAsia="黑体" w:cs="黑体"/>
                <w:lang w:eastAsia="en-US"/>
              </w:rPr>
              <w:t>第二十条第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lang w:eastAsia="en-US"/>
              </w:rPr>
              <w:t>五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lang w:eastAsia="en-US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auto"/>
              <w:ind w:right="17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信息内容</w:t>
            </w:r>
          </w:p>
        </w:tc>
        <w:tc>
          <w:tcPr>
            <w:tcW w:w="5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right="16"/>
              <w:jc w:val="center"/>
              <w:textAlignment w:val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left="98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行政许可</w:t>
            </w:r>
          </w:p>
        </w:tc>
        <w:tc>
          <w:tcPr>
            <w:tcW w:w="5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15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 w:ascii="黑体" w:hAnsi="黑体" w:eastAsia="黑体" w:cs="黑体"/>
                <w:lang w:eastAsia="en-US"/>
              </w:rPr>
              <w:t>第二十条第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(六)</w:t>
            </w:r>
            <w:r>
              <w:rPr>
                <w:rFonts w:hint="eastAsia" w:ascii="黑体" w:hAnsi="黑体" w:eastAsia="黑体" w:cs="黑体"/>
                <w:lang w:eastAsia="en-US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right="8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信息内容</w:t>
            </w:r>
          </w:p>
        </w:tc>
        <w:tc>
          <w:tcPr>
            <w:tcW w:w="5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right="13"/>
              <w:jc w:val="center"/>
              <w:textAlignment w:val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auto"/>
              <w:ind w:left="102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行政处罚</w:t>
            </w:r>
          </w:p>
        </w:tc>
        <w:tc>
          <w:tcPr>
            <w:tcW w:w="5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auto"/>
              <w:ind w:left="107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行政强制</w:t>
            </w:r>
          </w:p>
        </w:tc>
        <w:tc>
          <w:tcPr>
            <w:tcW w:w="5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25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 w:ascii="黑体" w:hAnsi="黑体" w:eastAsia="黑体" w:cs="黑体"/>
                <w:lang w:eastAsia="en-US"/>
              </w:rPr>
              <w:t>第二十条第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(八)</w:t>
            </w:r>
            <w:r>
              <w:rPr>
                <w:rFonts w:hint="eastAsia" w:ascii="黑体" w:hAnsi="黑体" w:eastAsia="黑体" w:cs="黑体"/>
                <w:lang w:eastAsia="en-US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1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信息内容</w:t>
            </w:r>
          </w:p>
        </w:tc>
        <w:tc>
          <w:tcPr>
            <w:tcW w:w="5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本年收费金额  （单位 ：万元</w:t>
            </w:r>
            <w:r>
              <w:rPr>
                <w:rFonts w:hint="eastAsia"/>
                <w:b/>
                <w:bCs/>
                <w:lang w:eastAsia="en-US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auto"/>
              <w:ind w:left="107"/>
              <w:jc w:val="center"/>
              <w:textAlignment w:val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行政事业性收费</w:t>
            </w:r>
          </w:p>
        </w:tc>
        <w:tc>
          <w:tcPr>
            <w:tcW w:w="5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三、本年度办理结果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（三）不予公开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（四）无法提供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（五）不予处理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0" w:hanging="180" w:hangingChars="100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（六）其他处理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0" w:hanging="180" w:hangingChars="100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0" w:hanging="180" w:hangingChars="100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0" w:hanging="180" w:hangingChars="100"/>
              <w:jc w:val="both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（一）存在问题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行政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审批服务局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较好地完成了政府信息公开工作，但也存在一些不足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是部分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政务公开专职人员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对政务公开重视程度不足，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业务能力有待提升，信息更新不及时。二是政府信息公开形式还缺乏多样性，多数仍然是文字为主，图表、图片、视频等形式偏少。三是对各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科室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统筹协调能力有待加强，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别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科室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政务公开工作联络员变动较大，专业培训力度不够。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进一步深化基层政务公开标准化规范化。对标上级要求，以基层群众实际需求为导向进行提升完善，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增强我局政务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的操作性、实效性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逐步打造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具有我局特色的政务公开平台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探索丰富信息公开形式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不断创新政务公开工作方法，加大政务信息公开范围、提升政务信息公开质量，持续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用好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政务公开各类信息发布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渠道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，以群众喜闻乐见的图文等形式公开相关政府信息，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不断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拓宽政务新媒体公开渠道，进一步提升政务公开的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新模式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不断提高政务信息的公开实效。坚持从群众视角着力强化政策发布、解读和回应，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不断提升政务公开的质量，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保障政府信息公开工作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依法、及时、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地开展，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不断提升人民群众获得感和满意度。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</w:rPr>
        <w:t>收取信息处理费情况。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年政府信息公开未收取信息处理费。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</w:rPr>
        <w:t>人大代表建议和政协提案办理结果情况。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本年度收到人大建议0件；收到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政协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提案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0件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年度工作要点落实情况。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区行政审批服务局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持续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政务公开工作，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持续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加强政务新媒体平台的建设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充分发挥政务新媒体推介宣传作用，通过“临淄审批服务”“临淄政务服务”微信公众号发布微信800余条，阅读人次达4万以上；畅通政务公开渠道，通过组织开展“政风行风热线”“临淄区投资项目联合审批联席会议”“政务服务”好差评等形式，定期与服务对象、企业群众进行座谈，面对面听取企业群众意见建议，汇总制定问题清单，及时进行优化调整，不断提升政务服务工作的透明度，不断提高企业群众的获得感、满意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val="en-US" w:eastAsia="zh-CN"/>
        </w:rPr>
        <w:t>（四）政务公开工作创新情况。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年，区行政审批服务局政务公开工作无创新举措。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F8DF01-7588-458D-8F48-46EE950D34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E3957D-61FA-4F52-B6F9-9FDE5120C8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6272B9-220D-42BC-A6CF-00CB191333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3F013D-F92B-451B-A67D-CBD0A60583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97DF2"/>
    <w:multiLevelType w:val="singleLevel"/>
    <w:tmpl w:val="92297DF2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3NWM1ODUxNjc1NmUyMWQ1NzU5NGJjZTk3NzNmZTM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17A99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138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A205C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36FA4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4715D0"/>
    <w:rsid w:val="03E20B08"/>
    <w:rsid w:val="045429EC"/>
    <w:rsid w:val="06741ADB"/>
    <w:rsid w:val="09E96305"/>
    <w:rsid w:val="0A312FC0"/>
    <w:rsid w:val="0B7B63FB"/>
    <w:rsid w:val="0B893C33"/>
    <w:rsid w:val="0BD7637B"/>
    <w:rsid w:val="125F1ECD"/>
    <w:rsid w:val="18542D30"/>
    <w:rsid w:val="18ED2570"/>
    <w:rsid w:val="19274786"/>
    <w:rsid w:val="1A431DE6"/>
    <w:rsid w:val="1F807702"/>
    <w:rsid w:val="1FD35E05"/>
    <w:rsid w:val="21601A33"/>
    <w:rsid w:val="22C87B72"/>
    <w:rsid w:val="23402606"/>
    <w:rsid w:val="29113AD6"/>
    <w:rsid w:val="2C1B7B34"/>
    <w:rsid w:val="2FCE3551"/>
    <w:rsid w:val="30241CDB"/>
    <w:rsid w:val="316B681C"/>
    <w:rsid w:val="32700456"/>
    <w:rsid w:val="330246F8"/>
    <w:rsid w:val="334A6E71"/>
    <w:rsid w:val="367A54EC"/>
    <w:rsid w:val="37920E34"/>
    <w:rsid w:val="380A35FE"/>
    <w:rsid w:val="39393BDA"/>
    <w:rsid w:val="3A37578A"/>
    <w:rsid w:val="3AD274E4"/>
    <w:rsid w:val="3AE07FA7"/>
    <w:rsid w:val="3DFB03D8"/>
    <w:rsid w:val="3EA765DD"/>
    <w:rsid w:val="3F4818FD"/>
    <w:rsid w:val="40F6053A"/>
    <w:rsid w:val="41E57EEC"/>
    <w:rsid w:val="45BC650D"/>
    <w:rsid w:val="468E588C"/>
    <w:rsid w:val="4ABD7C9A"/>
    <w:rsid w:val="4CD32211"/>
    <w:rsid w:val="4CE71842"/>
    <w:rsid w:val="4DE93206"/>
    <w:rsid w:val="50A2611F"/>
    <w:rsid w:val="5A0370B1"/>
    <w:rsid w:val="5CB564CD"/>
    <w:rsid w:val="5CFD1B08"/>
    <w:rsid w:val="5D476A9B"/>
    <w:rsid w:val="61003ACC"/>
    <w:rsid w:val="639E1178"/>
    <w:rsid w:val="656942F9"/>
    <w:rsid w:val="66477E7F"/>
    <w:rsid w:val="671715CF"/>
    <w:rsid w:val="682C160E"/>
    <w:rsid w:val="68832525"/>
    <w:rsid w:val="6C392935"/>
    <w:rsid w:val="6E11552E"/>
    <w:rsid w:val="6FED3C1E"/>
    <w:rsid w:val="71C14B7C"/>
    <w:rsid w:val="71D52DCA"/>
    <w:rsid w:val="73763F4E"/>
    <w:rsid w:val="7509588F"/>
    <w:rsid w:val="755C29B1"/>
    <w:rsid w:val="799120DB"/>
    <w:rsid w:val="7B0316D2"/>
    <w:rsid w:val="7B1A28FA"/>
    <w:rsid w:val="7DF37611"/>
    <w:rsid w:val="D5E3F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2969</Words>
  <Characters>3074</Characters>
  <Lines>24</Lines>
  <Paragraphs>6</Paragraphs>
  <TotalTime>7</TotalTime>
  <ScaleCrop>false</ScaleCrop>
  <LinksUpToDate>false</LinksUpToDate>
  <CharactersWithSpaces>3078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2022-01-26T17:33:00Z</dcterms:created>
  <dc:creator>China</dc:creator>
  <cp:lastModifiedBy>admin</cp:lastModifiedBy>
  <dcterms:modified xsi:type="dcterms:W3CDTF">2024-01-26T03:48:03Z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A25F2CF7E2294B609E214165B1B12EF6</vt:lpwstr>
  </property>
</Properties>
</file>