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line="640" w:lineRule="exact"/>
        <w:jc w:val="center"/>
        <w:rPr>
          <w:rFonts w:ascii="方正小标宋简体" w:hAnsi="黑体" w:eastAsia="方正小标宋简体"/>
          <w:color w:val="auto"/>
          <w:sz w:val="44"/>
          <w:szCs w:val="44"/>
        </w:rPr>
      </w:pPr>
      <w:r>
        <w:rPr>
          <w:rFonts w:hint="eastAsia" w:ascii="方正小标宋简体" w:hAnsi="黑体" w:eastAsia="方正小标宋简体"/>
          <w:color w:val="auto"/>
          <w:sz w:val="44"/>
          <w:szCs w:val="44"/>
        </w:rPr>
        <w:t>临淄区行政审批服务局</w:t>
      </w:r>
    </w:p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color w:val="auto"/>
          <w:sz w:val="44"/>
          <w:szCs w:val="44"/>
        </w:rPr>
        <w:t>20</w:t>
      </w:r>
      <w:r>
        <w:rPr>
          <w:rFonts w:ascii="方正小标宋简体" w:hAnsi="黑体" w:eastAsia="方正小标宋简体"/>
          <w:color w:val="auto"/>
          <w:sz w:val="44"/>
          <w:szCs w:val="44"/>
        </w:rPr>
        <w:t>2</w:t>
      </w:r>
      <w:r>
        <w:rPr>
          <w:rFonts w:hint="eastAsia" w:ascii="方正小标宋简体" w:hAnsi="黑体" w:eastAsia="方正小标宋简体"/>
          <w:color w:val="auto"/>
          <w:sz w:val="44"/>
          <w:szCs w:val="44"/>
          <w:lang w:val="en-US" w:eastAsia="zh-CN"/>
        </w:rPr>
        <w:t>3</w:t>
      </w:r>
      <w:r>
        <w:rPr>
          <w:rFonts w:hint="eastAsia" w:ascii="方正小标宋简体" w:hAnsi="黑体" w:eastAsia="方正小标宋简体"/>
          <w:color w:val="auto"/>
          <w:sz w:val="44"/>
          <w:szCs w:val="44"/>
        </w:rPr>
        <w:t>年政府信息</w:t>
      </w:r>
      <w:r>
        <w:rPr>
          <w:rFonts w:hint="eastAsia" w:ascii="方正小标宋简体" w:hAnsi="黑体" w:eastAsia="方正小标宋简体"/>
          <w:sz w:val="44"/>
          <w:szCs w:val="44"/>
        </w:rPr>
        <w:t>公开工作年度报告</w:t>
      </w:r>
    </w:p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本报告按照《国务院办公厅政府信息与政务公开办公室关于印发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&lt;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中华人民共和国政府信息公开工作年度报告格式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&gt;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的通知》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(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国办公开办函〔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2021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〕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30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号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)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</w:t>
      </w:r>
      <w:r>
        <w:rPr>
          <w:rFonts w:hint="eastAsia" w:ascii="仿宋" w:hAnsi="仿宋" w:eastAsia="仿宋"/>
          <w:color w:val="000000"/>
          <w:sz w:val="32"/>
          <w:szCs w:val="32"/>
        </w:rPr>
        <w:t>本年度报告中所列数据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/>
          <w:color w:val="000000"/>
          <w:sz w:val="32"/>
          <w:szCs w:val="32"/>
        </w:rPr>
        <w:t>统计期限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自</w:t>
      </w:r>
      <w:r>
        <w:rPr>
          <w:rFonts w:hint="eastAsia" w:ascii="仿宋" w:hAnsi="仿宋" w:eastAsia="仿宋"/>
          <w:color w:val="000000"/>
          <w:sz w:val="32"/>
          <w:szCs w:val="32"/>
        </w:rPr>
        <w:t>20</w:t>
      </w:r>
      <w:r>
        <w:rPr>
          <w:rFonts w:ascii="仿宋" w:hAnsi="仿宋" w:eastAsia="仿宋"/>
          <w:color w:val="000000"/>
          <w:sz w:val="32"/>
          <w:szCs w:val="32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年1月1日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起，至2023年</w:t>
      </w:r>
      <w:r>
        <w:rPr>
          <w:rFonts w:hint="eastAsia" w:ascii="仿宋" w:hAnsi="仿宋" w:eastAsia="仿宋"/>
          <w:color w:val="000000"/>
          <w:sz w:val="32"/>
          <w:szCs w:val="32"/>
        </w:rPr>
        <w:t>12月31日止。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如对报告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内容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有疑问，请与临淄区行政审批服务局联系（地址：临淄区临淄大道971号；邮编：255400；联系电话：0533-717700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；电子邮箱：lzqxzspfwj@zb.shandong.cn）。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 w:firstLine="0" w:firstLineChars="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总体情况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2023年临淄区行政审批服务局全面贯彻党的二十大精神，坚持围绕政务服务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领域政府信息公开工作，聚焦拓宽公开渠道、规范公开流程、提升公开实效等方面，着眼加大信息公开力度，坚持“以公开为常态、不公开为例外”原则，深化政务公开，切实保障公众的知情权、参与权和监督权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  <w:lang w:val="en-US" w:eastAsia="zh-CN"/>
        </w:rPr>
        <w:t>（一）</w:t>
      </w:r>
      <w:r>
        <w:rPr>
          <w:rFonts w:ascii="楷体" w:hAnsi="楷体" w:eastAsia="楷体" w:cs="楷体"/>
          <w:color w:val="000000"/>
          <w:sz w:val="32"/>
          <w:szCs w:val="32"/>
          <w:shd w:val="clear" w:color="auto" w:fill="FFFFFF"/>
        </w:rPr>
        <w:t>主动公开</w:t>
      </w: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  <w:lang w:val="en-US" w:eastAsia="zh-CN"/>
        </w:rPr>
        <w:t>信息情况。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2023年主动公开信息共计495条，包含机构职能9条、政策文件2条、部门会议1条、重大建设项目11条、民生公益3条、重要部署执行公开2条、财政信息5条、管理和服务公开445条、业务工作5条、政府信息公开年度报告1条、政务公开保障机制1条、主动公开基本目录1条、基层政务公开标准化目录1条、其他8条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sz w:val="32"/>
          <w:szCs w:val="32"/>
          <w:shd w:val="clear" w:color="auto" w:fill="FFFFFF"/>
          <w:lang w:val="en-US" w:eastAsia="zh-CN"/>
        </w:rPr>
        <w:t>（二）</w:t>
      </w:r>
      <w:r>
        <w:rPr>
          <w:rFonts w:ascii="楷体" w:hAnsi="楷体" w:eastAsia="楷体" w:cs="楷体"/>
          <w:color w:val="auto"/>
          <w:sz w:val="32"/>
          <w:szCs w:val="32"/>
          <w:shd w:val="clear" w:color="auto" w:fill="FFFFFF"/>
        </w:rPr>
        <w:t>依申请公开</w:t>
      </w:r>
      <w:r>
        <w:rPr>
          <w:rFonts w:hint="eastAsia" w:ascii="楷体" w:hAnsi="楷体" w:eastAsia="楷体" w:cs="楷体"/>
          <w:color w:val="auto"/>
          <w:sz w:val="32"/>
          <w:szCs w:val="32"/>
          <w:shd w:val="clear" w:color="auto" w:fill="FFFFFF"/>
          <w:lang w:val="en-US" w:eastAsia="zh-CN"/>
        </w:rPr>
        <w:t>工作情况。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2023年我局收到依申请公开0件。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shd w:val="clear" w:color="auto" w:fill="FFFFFF"/>
          <w:lang w:val="en-US" w:eastAsia="zh-CN"/>
        </w:rPr>
        <w:t>（三）政府信息管理情况。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2023年，区行政审批服务局明确全年重点工作和责任分工，通过政府政务公开网站及时发布相关信息。规范信息公开申请的接收、登记、审核、办理、答复、归档等各环节工作，依申请公开实现“全流程管理”。按照“主动公开、及时公开、定期公开、依法公开”的要求，对拟公开的政府信息依法依规做好保密审查，确保公开信息不泄密，切实做到“涉密信息不上网、上网信息不涉密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（四）政府信息公开平台建设情况。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及时调整优化政府信息公开平台栏目设置；不断提升政务公开信息传播的广度，持续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加强政务新媒体平台的建设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充分发挥政务新媒体推介宣传作用，“临淄审批服务”公众号关注人数4700余人，全年发布微信400条，阅读人次达2万人次以上；多次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在国家级、省级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市级内刊发表文章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与淄博日报、淄博晚报、大众日报、山东商报等媒体持续做好沟通维护，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全年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共发表文章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00余篇，起到了良好的宣传效果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常态化做好政务公开网站的信息维护。</w:t>
      </w:r>
    </w:p>
    <w:p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  <w:lang w:val="en-US" w:eastAsia="zh-CN"/>
        </w:rPr>
        <w:t>（五）</w:t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政府信息公开</w:t>
      </w: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</w:rPr>
        <w:t>监督保障</w:t>
      </w:r>
      <w:r>
        <w:rPr>
          <w:rFonts w:hint="eastAsia" w:ascii="楷体" w:hAnsi="楷体" w:eastAsia="楷体" w:cs="楷体"/>
          <w:color w:val="000000"/>
          <w:sz w:val="32"/>
          <w:szCs w:val="32"/>
          <w:shd w:val="clear" w:color="auto" w:fill="FFFFFF"/>
          <w:lang w:val="en-US" w:eastAsia="zh-CN"/>
        </w:rPr>
        <w:t>情况。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调整政务公开工作领导小组，明确主要负责同志对政务公开工作负总责，我局由主要领导担任组长，分管领导任副组长，领导小组办公室设在局办公室，由局办公室具体负责政府信息公开工作的开展，并且配备2名同志专门负责政务公开工作。研究制定2023年政务公开培训计划，全年开展专题培训2次；各科室确定一名政务公开工作联络员，定期会商，责任到人；同时将政府信息公开工作纳入年底考核，根据平时公开情况及应诉复议结果对各科室综合打分，保障信息公开工作落地落实。</w:t>
      </w:r>
    </w:p>
    <w:p>
      <w:pPr>
        <w:spacing w:line="560" w:lineRule="exact"/>
        <w:ind w:firstLine="648"/>
        <w:rPr>
          <w:rFonts w:ascii="宋体" w:hAnsi="宋体" w:eastAsia="宋体" w:cs="宋体"/>
          <w:kern w:val="0"/>
          <w:szCs w:val="21"/>
        </w:rPr>
      </w:pP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tbl>
      <w:tblPr>
        <w:tblStyle w:val="12"/>
        <w:tblW w:w="8720" w:type="dxa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24"/>
        <w:gridCol w:w="1809"/>
        <w:gridCol w:w="1557"/>
        <w:gridCol w:w="183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2" w:line="240" w:lineRule="auto"/>
              <w:ind w:left="-1" w:right="1"/>
              <w:jc w:val="center"/>
              <w:textAlignment w:val="auto"/>
              <w:rPr>
                <w:lang w:eastAsia="en-US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第二十条第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(一)</w:t>
            </w:r>
            <w:r>
              <w:rPr>
                <w:rFonts w:hint="eastAsia" w:ascii="黑体" w:hAnsi="黑体" w:eastAsia="黑体" w:cs="黑体"/>
                <w:lang w:eastAsia="en-US"/>
              </w:rPr>
              <w:t>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</w:trPr>
        <w:tc>
          <w:tcPr>
            <w:tcW w:w="3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5" w:line="240" w:lineRule="auto"/>
              <w:ind w:right="27"/>
              <w:jc w:val="center"/>
              <w:textAlignment w:val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信息内容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5" w:line="240" w:lineRule="auto"/>
              <w:ind w:left="216"/>
              <w:jc w:val="center"/>
              <w:textAlignment w:val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本年制发件数</w:t>
            </w: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5" w:line="240" w:lineRule="auto"/>
              <w:jc w:val="center"/>
              <w:textAlignment w:val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本年废止件数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0" w:line="240" w:lineRule="auto"/>
              <w:jc w:val="center"/>
              <w:textAlignment w:val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</w:trPr>
        <w:tc>
          <w:tcPr>
            <w:tcW w:w="3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7" w:line="240" w:lineRule="auto"/>
              <w:ind w:left="93"/>
              <w:jc w:val="center"/>
              <w:textAlignment w:val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规章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lang w:eastAsia="en-US"/>
              </w:rPr>
            </w:pPr>
            <w:r>
              <w:rPr>
                <w:rFonts w:hint="eastAsia"/>
                <w:lang w:eastAsia="en-US"/>
              </w:rPr>
              <w:t>0</w:t>
            </w: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lang w:eastAsia="en-US"/>
              </w:rPr>
            </w:pPr>
            <w:r>
              <w:rPr>
                <w:rFonts w:hint="eastAsia"/>
                <w:lang w:eastAsia="en-US"/>
              </w:rPr>
              <w:t>0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lang w:eastAsia="en-US"/>
              </w:rPr>
            </w:pPr>
            <w:r>
              <w:rPr>
                <w:rFonts w:hint="eastAsia"/>
                <w:lang w:eastAsia="en-US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8" w:line="240" w:lineRule="auto"/>
              <w:ind w:left="93"/>
              <w:jc w:val="center"/>
              <w:textAlignment w:val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行政规范性文件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lang w:eastAsia="en-US"/>
              </w:rPr>
            </w:pPr>
            <w:r>
              <w:rPr>
                <w:rFonts w:hint="eastAsia"/>
                <w:lang w:eastAsia="en-US"/>
              </w:rPr>
              <w:t>0</w:t>
            </w: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lang w:eastAsia="en-US"/>
              </w:rPr>
            </w:pPr>
            <w:r>
              <w:rPr>
                <w:rFonts w:hint="eastAsia"/>
                <w:lang w:eastAsia="en-US"/>
              </w:rPr>
              <w:t>0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lang w:eastAsia="en-US"/>
              </w:rPr>
            </w:pPr>
            <w:r>
              <w:rPr>
                <w:rFonts w:hint="eastAsia"/>
                <w:lang w:eastAsia="en-US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line="240" w:lineRule="auto"/>
              <w:ind w:left="5"/>
              <w:jc w:val="center"/>
              <w:textAlignment w:val="auto"/>
              <w:rPr>
                <w:lang w:eastAsia="en-US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第二十条第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(</w:t>
            </w:r>
            <w:r>
              <w:rPr>
                <w:rFonts w:hint="eastAsia" w:ascii="黑体" w:hAnsi="黑体" w:eastAsia="黑体" w:cs="黑体"/>
                <w:lang w:eastAsia="en-US"/>
              </w:rPr>
              <w:t>五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)</w:t>
            </w:r>
            <w:r>
              <w:rPr>
                <w:rFonts w:hint="eastAsia" w:ascii="黑体" w:hAnsi="黑体" w:eastAsia="黑体" w:cs="黑体"/>
                <w:lang w:eastAsia="en-US"/>
              </w:rPr>
              <w:t>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8" w:line="240" w:lineRule="auto"/>
              <w:ind w:right="17"/>
              <w:jc w:val="center"/>
              <w:textAlignment w:val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信息内容</w:t>
            </w:r>
          </w:p>
        </w:tc>
        <w:tc>
          <w:tcPr>
            <w:tcW w:w="5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2" w:line="240" w:lineRule="auto"/>
              <w:ind w:right="16"/>
              <w:jc w:val="center"/>
              <w:textAlignment w:val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line="240" w:lineRule="auto"/>
              <w:ind w:left="98"/>
              <w:jc w:val="center"/>
              <w:textAlignment w:val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行政许可</w:t>
            </w:r>
          </w:p>
        </w:tc>
        <w:tc>
          <w:tcPr>
            <w:tcW w:w="5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23269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</w:trPr>
        <w:tc>
          <w:tcPr>
            <w:tcW w:w="8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2" w:line="240" w:lineRule="auto"/>
              <w:ind w:left="15"/>
              <w:jc w:val="center"/>
              <w:textAlignment w:val="auto"/>
              <w:rPr>
                <w:lang w:eastAsia="en-US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第二十条第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(六)</w:t>
            </w:r>
            <w:r>
              <w:rPr>
                <w:rFonts w:hint="eastAsia" w:ascii="黑体" w:hAnsi="黑体" w:eastAsia="黑体" w:cs="黑体"/>
                <w:lang w:eastAsia="en-US"/>
              </w:rPr>
              <w:t>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3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2" w:line="240" w:lineRule="auto"/>
              <w:ind w:right="8"/>
              <w:jc w:val="center"/>
              <w:textAlignment w:val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信息内容</w:t>
            </w:r>
          </w:p>
        </w:tc>
        <w:tc>
          <w:tcPr>
            <w:tcW w:w="5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2" w:line="240" w:lineRule="auto"/>
              <w:ind w:right="13"/>
              <w:jc w:val="center"/>
              <w:textAlignment w:val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3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9" w:line="240" w:lineRule="auto"/>
              <w:ind w:left="102"/>
              <w:jc w:val="center"/>
              <w:textAlignment w:val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行政处罚</w:t>
            </w:r>
          </w:p>
        </w:tc>
        <w:tc>
          <w:tcPr>
            <w:tcW w:w="5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lang w:eastAsia="en-US"/>
              </w:rPr>
            </w:pPr>
            <w:r>
              <w:rPr>
                <w:rFonts w:hint="eastAsia"/>
                <w:lang w:eastAsia="en-US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3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8" w:line="240" w:lineRule="auto"/>
              <w:ind w:left="107"/>
              <w:jc w:val="center"/>
              <w:textAlignment w:val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行政强制</w:t>
            </w:r>
          </w:p>
        </w:tc>
        <w:tc>
          <w:tcPr>
            <w:tcW w:w="5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lang w:eastAsia="en-US"/>
              </w:rPr>
            </w:pPr>
            <w:r>
              <w:rPr>
                <w:rFonts w:hint="eastAsia"/>
                <w:lang w:eastAsia="en-US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8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0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2" w:line="240" w:lineRule="auto"/>
              <w:ind w:left="25"/>
              <w:jc w:val="center"/>
              <w:textAlignment w:val="auto"/>
              <w:rPr>
                <w:lang w:eastAsia="en-US"/>
              </w:rPr>
            </w:pPr>
            <w:r>
              <w:rPr>
                <w:rFonts w:hint="eastAsia" w:ascii="黑体" w:hAnsi="黑体" w:eastAsia="黑体" w:cs="黑体"/>
                <w:lang w:eastAsia="en-US"/>
              </w:rPr>
              <w:t>第二十条第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(八)</w:t>
            </w:r>
            <w:r>
              <w:rPr>
                <w:rFonts w:hint="eastAsia" w:ascii="黑体" w:hAnsi="黑体" w:eastAsia="黑体" w:cs="黑体"/>
                <w:lang w:eastAsia="en-US"/>
              </w:rPr>
              <w:t>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5" w:line="240" w:lineRule="auto"/>
              <w:ind w:right="1"/>
              <w:jc w:val="center"/>
              <w:textAlignment w:val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信息内容</w:t>
            </w:r>
          </w:p>
        </w:tc>
        <w:tc>
          <w:tcPr>
            <w:tcW w:w="5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5" w:line="240" w:lineRule="auto"/>
              <w:jc w:val="center"/>
              <w:textAlignment w:val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本年收费金额  （单位 ：万元</w:t>
            </w:r>
            <w:r>
              <w:rPr>
                <w:rFonts w:hint="eastAsia"/>
                <w:b/>
                <w:bCs/>
                <w:lang w:eastAsia="en-US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3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8" w:line="240" w:lineRule="auto"/>
              <w:ind w:left="107"/>
              <w:jc w:val="center"/>
              <w:textAlignment w:val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行政事业性收费</w:t>
            </w:r>
          </w:p>
        </w:tc>
        <w:tc>
          <w:tcPr>
            <w:tcW w:w="5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lang w:eastAsia="en-US"/>
              </w:rPr>
            </w:pPr>
            <w:r>
              <w:rPr>
                <w:rFonts w:hint="eastAsia"/>
                <w:lang w:eastAsia="en-US"/>
              </w:rPr>
              <w:t>0</w:t>
            </w:r>
          </w:p>
        </w:tc>
      </w:tr>
    </w:tbl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tbl>
      <w:tblPr>
        <w:tblStyle w:val="6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</w:pPr>
          </w:p>
        </w:tc>
        <w:tc>
          <w:tcPr>
            <w:tcW w:w="55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</w:pPr>
          </w:p>
        </w:tc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一、本年新收政府信息公开申请数量</w:t>
            </w:r>
          </w:p>
        </w:tc>
        <w:tc>
          <w:tcPr>
            <w:tcW w:w="554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spacing w:line="56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二、上年结转政府信息公开申请数量</w:t>
            </w:r>
          </w:p>
        </w:tc>
        <w:tc>
          <w:tcPr>
            <w:tcW w:w="554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三、本年度办理结果</w:t>
            </w:r>
          </w:p>
        </w:tc>
        <w:tc>
          <w:tcPr>
            <w:tcW w:w="41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（一）予以公开</w:t>
            </w:r>
          </w:p>
        </w:tc>
        <w:tc>
          <w:tcPr>
            <w:tcW w:w="554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41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554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（三）不予公开</w:t>
            </w:r>
          </w:p>
        </w:tc>
        <w:tc>
          <w:tcPr>
            <w:tcW w:w="2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1．属于国家秘密</w:t>
            </w:r>
          </w:p>
        </w:tc>
        <w:tc>
          <w:tcPr>
            <w:tcW w:w="554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（四）无法提供</w:t>
            </w:r>
          </w:p>
        </w:tc>
        <w:tc>
          <w:tcPr>
            <w:tcW w:w="2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（五）不予处理</w:t>
            </w:r>
          </w:p>
        </w:tc>
        <w:tc>
          <w:tcPr>
            <w:tcW w:w="2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3．要求提供公开出版物</w:t>
            </w:r>
          </w:p>
        </w:tc>
        <w:tc>
          <w:tcPr>
            <w:tcW w:w="554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0" w:hanging="180" w:hangingChars="100"/>
              <w:jc w:val="both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5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（六）其他处理</w:t>
            </w:r>
          </w:p>
        </w:tc>
        <w:tc>
          <w:tcPr>
            <w:tcW w:w="2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0" w:hanging="180" w:hangingChars="100"/>
              <w:jc w:val="both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1.申请人无正当理由逾期不补正、行政机关不再处理其政府信息公开申请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0" w:hanging="180" w:hangingChars="100"/>
              <w:jc w:val="both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2.申请人逾期未按收费通知 要求缴纳费用、行政机关不再处理其政府信息公开申请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5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26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0" w:hanging="180" w:hangingChars="100"/>
              <w:jc w:val="both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3.其他</w:t>
            </w:r>
          </w:p>
        </w:tc>
        <w:tc>
          <w:tcPr>
            <w:tcW w:w="554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41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（七）总计</w:t>
            </w:r>
          </w:p>
        </w:tc>
        <w:tc>
          <w:tcPr>
            <w:tcW w:w="554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四、结转下年度继续办理</w:t>
            </w:r>
          </w:p>
        </w:tc>
        <w:tc>
          <w:tcPr>
            <w:tcW w:w="554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spacing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</w:tr>
    </w:tbl>
    <w:p>
      <w:pPr>
        <w:numPr>
          <w:ilvl w:val="0"/>
          <w:numId w:val="0"/>
        </w:numPr>
        <w:spacing w:line="56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/>
          <w:sz w:val="32"/>
          <w:szCs w:val="32"/>
        </w:rPr>
        <w:t>政府信息公开行政复议、行政诉讼情况</w:t>
      </w:r>
    </w:p>
    <w:tbl>
      <w:tblPr>
        <w:tblStyle w:val="6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0</w:t>
            </w:r>
          </w:p>
        </w:tc>
        <w:tc>
          <w:tcPr>
            <w:tcW w:w="706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69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楷体" w:hAnsi="楷体" w:eastAsia="楷体" w:cs="楷体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（一）存在问题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 w:rightChars="0" w:firstLine="640" w:firstLineChars="200"/>
        <w:jc w:val="both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年，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区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行政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审批服务局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较好地完成了政府信息公开工作，但也存在一些不足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一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是部分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政务公开专职人员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对政务公开重视程度不足，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业务能力有待提升，信息更新不及时。二是政府信息公开形式还缺乏多样性，多数仍然是文字为主，图表、图片、视频等形式偏少。三是对各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科室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统筹协调能力有待加强，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各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别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科室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政务公开工作联络员变动较大，专业培训力度不够。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textAlignment w:val="auto"/>
        <w:rPr>
          <w:rFonts w:hint="eastAsia" w:ascii="楷体" w:hAnsi="楷体" w:eastAsia="楷体" w:cs="楷体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color w:val="auto"/>
          <w:sz w:val="32"/>
          <w:szCs w:val="32"/>
        </w:rPr>
        <w:t>改进措施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一是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进一步深化基层政务公开标准化规范化。对标上级要求，以基层群众实际需求为导向进行提升完善，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增强我局政务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公开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工作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的操作性、实效性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逐步打造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具有我局特色的政务公开平台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二是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探索丰富信息公开形式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不断创新政务公开工作方法，加大政务信息公开范围、提升政务信息公开质量，持续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用好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政务公开各类信息发布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渠道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，以群众喜闻乐见的图文等形式公开相关政府信息，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不断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拓宽政务新媒体公开渠道，进一步提升政务公开的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新模式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三是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不断提高政务信息的公开实效。坚持从群众视角着力强化政策发布、解读和回应，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不断提升政务公开的质量，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保障政府信息公开工作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能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依法、及时、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高效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地开展，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不断提升人民群众获得感和满意度。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六、其他需要报告的事项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color w:val="auto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shd w:val="clear" w:color="auto" w:fill="FFFFFF"/>
          <w:lang w:val="en-US" w:eastAsia="zh-CN"/>
        </w:rPr>
        <w:t>一</w:t>
      </w:r>
      <w:r>
        <w:rPr>
          <w:rFonts w:hint="eastAsia" w:ascii="楷体" w:hAnsi="楷体" w:eastAsia="楷体" w:cs="楷体"/>
          <w:color w:val="auto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楷体" w:hAnsi="楷体" w:eastAsia="楷体" w:cs="楷体"/>
          <w:color w:val="auto"/>
          <w:sz w:val="32"/>
          <w:szCs w:val="32"/>
          <w:shd w:val="clear" w:color="auto" w:fill="FFFFFF"/>
        </w:rPr>
        <w:t>收取信息处理费情况。</w:t>
      </w:r>
      <w:r>
        <w:rPr>
          <w:rFonts w:ascii="仿宋" w:hAnsi="仿宋" w:eastAsia="仿宋" w:cs="仿宋"/>
          <w:color w:val="auto"/>
          <w:sz w:val="32"/>
          <w:szCs w:val="32"/>
          <w:shd w:val="clear" w:color="auto" w:fill="FFFFFF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ascii="仿宋" w:hAnsi="仿宋" w:eastAsia="仿宋" w:cs="仿宋"/>
          <w:color w:val="auto"/>
          <w:sz w:val="32"/>
          <w:szCs w:val="32"/>
          <w:shd w:val="clear" w:color="auto" w:fill="FFFFFF"/>
        </w:rPr>
        <w:t>年政府信息公开未收取信息处理费。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color w:val="auto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hint="eastAsia" w:ascii="楷体" w:hAnsi="楷体" w:eastAsia="楷体" w:cs="楷体"/>
          <w:color w:val="auto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楷体" w:hAnsi="楷体" w:eastAsia="楷体" w:cs="楷体"/>
          <w:color w:val="auto"/>
          <w:sz w:val="32"/>
          <w:szCs w:val="32"/>
          <w:shd w:val="clear" w:color="auto" w:fill="FFFFFF"/>
        </w:rPr>
        <w:t>人大代表建议和政协提案办理结果情况。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</w:rPr>
        <w:t>本年度收到人大建议0件；收到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val="en-US" w:eastAsia="zh-CN"/>
        </w:rPr>
        <w:t>政协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</w:rPr>
        <w:t>提案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val="en-US" w:eastAsia="zh-CN"/>
        </w:rPr>
        <w:t>0件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</w:rPr>
        <w:t>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eastAsia" w:ascii="楷体" w:hAnsi="楷体" w:eastAsia="楷体" w:cs="楷体"/>
          <w:color w:val="auto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楷体" w:hAnsi="楷体" w:eastAsia="楷体" w:cs="楷体"/>
          <w:color w:val="auto"/>
          <w:sz w:val="32"/>
          <w:szCs w:val="32"/>
          <w:shd w:val="clear" w:color="auto" w:fill="FFFFFF"/>
          <w:lang w:val="en-US" w:eastAsia="zh-CN"/>
        </w:rPr>
        <w:t>年度工作要点落实情况。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2023年，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区行政审批服务局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持续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好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政务公开工作，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持续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加强政务新媒体平台的建设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充分发挥政务新媒体推介宣传作用，通过“临淄审批服务”“临淄政务服务”微信公众号发布微信800余条，阅读人次达4万以上；畅通政务公开渠道，通过组织开展“政风行风热线”“临淄区投资项目联合审批联席会议”“政务服务”好差评等形式，定期与服务对象、企业群众进行座谈，面对面听取企业群众意见建议，汇总制定问题清单，及时进行优化调整，不断提升政务服务工作的透明度，不断提高企业群众的获得感、满意度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color w:val="auto"/>
          <w:sz w:val="32"/>
          <w:szCs w:val="32"/>
          <w:shd w:val="clear" w:color="auto" w:fill="FFFFFF"/>
          <w:lang w:val="en-US" w:eastAsia="zh-CN"/>
        </w:rPr>
        <w:t>（四）政务公开工作创新情况。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202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年，区行政审批服务局政务公开工作无创新举措。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shd w:val="clear" w:color="auto" w:fill="FFFFFF"/>
        </w:rPr>
      </w:pPr>
      <w:bookmarkStart w:id="0" w:name="_GoBack"/>
      <w:bookmarkEnd w:id="0"/>
    </w:p>
    <w:sectPr>
      <w:footerReference r:id="rId3" w:type="default"/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9F8DF01-7588-458D-8F48-46EE950D34A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8E3957D-61FA-4F52-B6F9-9FDE5120C84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56272B9-220D-42BC-A6CF-00CB191333B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03F013D-F92B-451B-A67D-CBD0A605830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3659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297DF2"/>
    <w:multiLevelType w:val="singleLevel"/>
    <w:tmpl w:val="92297DF2"/>
    <w:lvl w:ilvl="0" w:tentative="0">
      <w:start w:val="1"/>
      <w:numFmt w:val="chineseCounting"/>
      <w:suff w:val="nothing"/>
      <w:lvlText w:val="%1、"/>
      <w:lvlJc w:val="left"/>
      <w:pPr>
        <w:ind w:left="64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Y3NWM1ODUxNjc1NmUyMWQ1NzU5NGJjZTk3NzNmZTMifQ=="/>
  </w:docVars>
  <w:rsids>
    <w:rsidRoot w:val="00E04258"/>
    <w:rsid w:val="00001C9E"/>
    <w:rsid w:val="0000594A"/>
    <w:rsid w:val="00013109"/>
    <w:rsid w:val="00023AAC"/>
    <w:rsid w:val="00024810"/>
    <w:rsid w:val="00030DFB"/>
    <w:rsid w:val="000414C6"/>
    <w:rsid w:val="00042CA0"/>
    <w:rsid w:val="00043D31"/>
    <w:rsid w:val="00046423"/>
    <w:rsid w:val="00052AD6"/>
    <w:rsid w:val="00055473"/>
    <w:rsid w:val="00055E11"/>
    <w:rsid w:val="00056B8B"/>
    <w:rsid w:val="00063220"/>
    <w:rsid w:val="0006628C"/>
    <w:rsid w:val="000706E1"/>
    <w:rsid w:val="00085190"/>
    <w:rsid w:val="00087FF0"/>
    <w:rsid w:val="00092898"/>
    <w:rsid w:val="00094E08"/>
    <w:rsid w:val="00097052"/>
    <w:rsid w:val="000A5D01"/>
    <w:rsid w:val="000B1602"/>
    <w:rsid w:val="000C34FF"/>
    <w:rsid w:val="000C7BD7"/>
    <w:rsid w:val="000D4473"/>
    <w:rsid w:val="000E1057"/>
    <w:rsid w:val="000F497F"/>
    <w:rsid w:val="000F7617"/>
    <w:rsid w:val="00105B3E"/>
    <w:rsid w:val="001108EA"/>
    <w:rsid w:val="001240A4"/>
    <w:rsid w:val="00125C8A"/>
    <w:rsid w:val="00127976"/>
    <w:rsid w:val="00131A3C"/>
    <w:rsid w:val="0013565C"/>
    <w:rsid w:val="00140E3F"/>
    <w:rsid w:val="00143DC5"/>
    <w:rsid w:val="00144ABF"/>
    <w:rsid w:val="00144B5F"/>
    <w:rsid w:val="00170D63"/>
    <w:rsid w:val="00172B20"/>
    <w:rsid w:val="0017420B"/>
    <w:rsid w:val="0017427C"/>
    <w:rsid w:val="00176618"/>
    <w:rsid w:val="00176B17"/>
    <w:rsid w:val="00187315"/>
    <w:rsid w:val="001900C0"/>
    <w:rsid w:val="00196FD6"/>
    <w:rsid w:val="001A21B5"/>
    <w:rsid w:val="001B26AB"/>
    <w:rsid w:val="001B4410"/>
    <w:rsid w:val="001C1DC2"/>
    <w:rsid w:val="001C4706"/>
    <w:rsid w:val="001C6DFA"/>
    <w:rsid w:val="001C6F55"/>
    <w:rsid w:val="001D41A6"/>
    <w:rsid w:val="001E0CBD"/>
    <w:rsid w:val="001E5A28"/>
    <w:rsid w:val="001E72C7"/>
    <w:rsid w:val="002019C6"/>
    <w:rsid w:val="00204AA5"/>
    <w:rsid w:val="00205590"/>
    <w:rsid w:val="002157C1"/>
    <w:rsid w:val="00216261"/>
    <w:rsid w:val="00216DF6"/>
    <w:rsid w:val="0021763D"/>
    <w:rsid w:val="00217A99"/>
    <w:rsid w:val="00224377"/>
    <w:rsid w:val="002264B1"/>
    <w:rsid w:val="0023206E"/>
    <w:rsid w:val="00234868"/>
    <w:rsid w:val="0023602C"/>
    <w:rsid w:val="00240EAF"/>
    <w:rsid w:val="00246626"/>
    <w:rsid w:val="002572C0"/>
    <w:rsid w:val="002604BD"/>
    <w:rsid w:val="00270C0E"/>
    <w:rsid w:val="0027691A"/>
    <w:rsid w:val="00276B13"/>
    <w:rsid w:val="00276E5B"/>
    <w:rsid w:val="002774CD"/>
    <w:rsid w:val="0028009A"/>
    <w:rsid w:val="002A188B"/>
    <w:rsid w:val="002A1F5C"/>
    <w:rsid w:val="002B463A"/>
    <w:rsid w:val="002B6F68"/>
    <w:rsid w:val="002D115E"/>
    <w:rsid w:val="002D6A99"/>
    <w:rsid w:val="002D70DF"/>
    <w:rsid w:val="002E594D"/>
    <w:rsid w:val="002E6EDF"/>
    <w:rsid w:val="0031332E"/>
    <w:rsid w:val="003135A4"/>
    <w:rsid w:val="003164F6"/>
    <w:rsid w:val="00316CE4"/>
    <w:rsid w:val="003257C1"/>
    <w:rsid w:val="003318E7"/>
    <w:rsid w:val="00332905"/>
    <w:rsid w:val="00334C65"/>
    <w:rsid w:val="00357E22"/>
    <w:rsid w:val="00357E4E"/>
    <w:rsid w:val="003638D5"/>
    <w:rsid w:val="00363B37"/>
    <w:rsid w:val="0038169B"/>
    <w:rsid w:val="00383519"/>
    <w:rsid w:val="003856CA"/>
    <w:rsid w:val="00390173"/>
    <w:rsid w:val="0039072E"/>
    <w:rsid w:val="00395676"/>
    <w:rsid w:val="00397E9C"/>
    <w:rsid w:val="003A4408"/>
    <w:rsid w:val="003A617F"/>
    <w:rsid w:val="003B4A71"/>
    <w:rsid w:val="003C0527"/>
    <w:rsid w:val="003C44C8"/>
    <w:rsid w:val="003C5789"/>
    <w:rsid w:val="003D6959"/>
    <w:rsid w:val="003D7EB2"/>
    <w:rsid w:val="003E1F92"/>
    <w:rsid w:val="003E6B2B"/>
    <w:rsid w:val="003F2DA8"/>
    <w:rsid w:val="003F38D1"/>
    <w:rsid w:val="003F538D"/>
    <w:rsid w:val="00405DB6"/>
    <w:rsid w:val="00414EEE"/>
    <w:rsid w:val="00420F86"/>
    <w:rsid w:val="00423431"/>
    <w:rsid w:val="00434746"/>
    <w:rsid w:val="00446210"/>
    <w:rsid w:val="00460593"/>
    <w:rsid w:val="0046437F"/>
    <w:rsid w:val="004713FB"/>
    <w:rsid w:val="00473626"/>
    <w:rsid w:val="00481ED7"/>
    <w:rsid w:val="00481FD3"/>
    <w:rsid w:val="004847BC"/>
    <w:rsid w:val="0048518B"/>
    <w:rsid w:val="004936CF"/>
    <w:rsid w:val="00495EBA"/>
    <w:rsid w:val="004A6081"/>
    <w:rsid w:val="004B1B2D"/>
    <w:rsid w:val="004B36CF"/>
    <w:rsid w:val="004B3DE8"/>
    <w:rsid w:val="004B53B3"/>
    <w:rsid w:val="004B7413"/>
    <w:rsid w:val="004D2882"/>
    <w:rsid w:val="004D7633"/>
    <w:rsid w:val="004D788E"/>
    <w:rsid w:val="004E5DF1"/>
    <w:rsid w:val="004F244D"/>
    <w:rsid w:val="004F2625"/>
    <w:rsid w:val="004F39DF"/>
    <w:rsid w:val="005026C8"/>
    <w:rsid w:val="00503B08"/>
    <w:rsid w:val="00504DE1"/>
    <w:rsid w:val="005162AB"/>
    <w:rsid w:val="00523B84"/>
    <w:rsid w:val="0052540C"/>
    <w:rsid w:val="00531036"/>
    <w:rsid w:val="00533338"/>
    <w:rsid w:val="0053359A"/>
    <w:rsid w:val="00540904"/>
    <w:rsid w:val="00543FE0"/>
    <w:rsid w:val="005637BC"/>
    <w:rsid w:val="00564F0C"/>
    <w:rsid w:val="00567AE3"/>
    <w:rsid w:val="0057319B"/>
    <w:rsid w:val="005771DE"/>
    <w:rsid w:val="00580B3B"/>
    <w:rsid w:val="005818BC"/>
    <w:rsid w:val="00582EFB"/>
    <w:rsid w:val="00584920"/>
    <w:rsid w:val="00586957"/>
    <w:rsid w:val="00593F9E"/>
    <w:rsid w:val="0059666D"/>
    <w:rsid w:val="005A3BFA"/>
    <w:rsid w:val="005C071E"/>
    <w:rsid w:val="005D4DA2"/>
    <w:rsid w:val="005D7981"/>
    <w:rsid w:val="005E2D72"/>
    <w:rsid w:val="005E5225"/>
    <w:rsid w:val="005E5EA6"/>
    <w:rsid w:val="005F07DB"/>
    <w:rsid w:val="005F410F"/>
    <w:rsid w:val="005F7CFA"/>
    <w:rsid w:val="006001B7"/>
    <w:rsid w:val="00604767"/>
    <w:rsid w:val="00607754"/>
    <w:rsid w:val="00607BD2"/>
    <w:rsid w:val="00614243"/>
    <w:rsid w:val="00615468"/>
    <w:rsid w:val="0062406E"/>
    <w:rsid w:val="00630352"/>
    <w:rsid w:val="00633AD3"/>
    <w:rsid w:val="00634DDC"/>
    <w:rsid w:val="006359EF"/>
    <w:rsid w:val="006364F7"/>
    <w:rsid w:val="00640DE1"/>
    <w:rsid w:val="006419CD"/>
    <w:rsid w:val="00641A49"/>
    <w:rsid w:val="00641B33"/>
    <w:rsid w:val="00651342"/>
    <w:rsid w:val="0065594E"/>
    <w:rsid w:val="00660AAE"/>
    <w:rsid w:val="006634C0"/>
    <w:rsid w:val="00675D05"/>
    <w:rsid w:val="00677652"/>
    <w:rsid w:val="006821DB"/>
    <w:rsid w:val="00687144"/>
    <w:rsid w:val="0069301A"/>
    <w:rsid w:val="00693534"/>
    <w:rsid w:val="00697E19"/>
    <w:rsid w:val="00697EE4"/>
    <w:rsid w:val="006A1171"/>
    <w:rsid w:val="006A5226"/>
    <w:rsid w:val="006A5288"/>
    <w:rsid w:val="006B72A8"/>
    <w:rsid w:val="006C2EA0"/>
    <w:rsid w:val="006C58BC"/>
    <w:rsid w:val="006C656F"/>
    <w:rsid w:val="006E0094"/>
    <w:rsid w:val="006E2256"/>
    <w:rsid w:val="006E2790"/>
    <w:rsid w:val="006E63B8"/>
    <w:rsid w:val="007011FB"/>
    <w:rsid w:val="007061A3"/>
    <w:rsid w:val="007129AD"/>
    <w:rsid w:val="00714451"/>
    <w:rsid w:val="00717EE3"/>
    <w:rsid w:val="007218A5"/>
    <w:rsid w:val="007234A6"/>
    <w:rsid w:val="00723B47"/>
    <w:rsid w:val="00723D67"/>
    <w:rsid w:val="00724A6A"/>
    <w:rsid w:val="00731CB1"/>
    <w:rsid w:val="00732D81"/>
    <w:rsid w:val="00733F31"/>
    <w:rsid w:val="00736923"/>
    <w:rsid w:val="00736C50"/>
    <w:rsid w:val="00741A40"/>
    <w:rsid w:val="00746739"/>
    <w:rsid w:val="00755418"/>
    <w:rsid w:val="007611C0"/>
    <w:rsid w:val="007720F2"/>
    <w:rsid w:val="00772EA0"/>
    <w:rsid w:val="007745BE"/>
    <w:rsid w:val="00781A3D"/>
    <w:rsid w:val="00791D32"/>
    <w:rsid w:val="007A02B5"/>
    <w:rsid w:val="007A39A8"/>
    <w:rsid w:val="007A3DB5"/>
    <w:rsid w:val="007A46E1"/>
    <w:rsid w:val="007A4F8C"/>
    <w:rsid w:val="007B346E"/>
    <w:rsid w:val="007B68D1"/>
    <w:rsid w:val="007C2141"/>
    <w:rsid w:val="007C53E0"/>
    <w:rsid w:val="007C5C81"/>
    <w:rsid w:val="007D0AF2"/>
    <w:rsid w:val="007D3AB6"/>
    <w:rsid w:val="007D4916"/>
    <w:rsid w:val="007D59C4"/>
    <w:rsid w:val="007D71FE"/>
    <w:rsid w:val="007E07E3"/>
    <w:rsid w:val="007E2505"/>
    <w:rsid w:val="007E55EA"/>
    <w:rsid w:val="007F22F8"/>
    <w:rsid w:val="007F43FC"/>
    <w:rsid w:val="00802361"/>
    <w:rsid w:val="00804E65"/>
    <w:rsid w:val="00805ABE"/>
    <w:rsid w:val="00813BC0"/>
    <w:rsid w:val="00820BB8"/>
    <w:rsid w:val="00830865"/>
    <w:rsid w:val="00831385"/>
    <w:rsid w:val="0083723A"/>
    <w:rsid w:val="00842C3D"/>
    <w:rsid w:val="00842E24"/>
    <w:rsid w:val="00852EEB"/>
    <w:rsid w:val="008556C2"/>
    <w:rsid w:val="00855B3A"/>
    <w:rsid w:val="00856193"/>
    <w:rsid w:val="008579AB"/>
    <w:rsid w:val="008608A2"/>
    <w:rsid w:val="008613A8"/>
    <w:rsid w:val="00873E0F"/>
    <w:rsid w:val="00875291"/>
    <w:rsid w:val="00881404"/>
    <w:rsid w:val="00892DC4"/>
    <w:rsid w:val="008977A9"/>
    <w:rsid w:val="008A0545"/>
    <w:rsid w:val="008A171F"/>
    <w:rsid w:val="008A3BC0"/>
    <w:rsid w:val="008A66F8"/>
    <w:rsid w:val="008B2FD1"/>
    <w:rsid w:val="008B5D19"/>
    <w:rsid w:val="008B6607"/>
    <w:rsid w:val="008C2625"/>
    <w:rsid w:val="008C37A3"/>
    <w:rsid w:val="008D2DBD"/>
    <w:rsid w:val="008D6B7B"/>
    <w:rsid w:val="008F142B"/>
    <w:rsid w:val="008F188C"/>
    <w:rsid w:val="008F51FF"/>
    <w:rsid w:val="00904289"/>
    <w:rsid w:val="00906B9B"/>
    <w:rsid w:val="00912FB0"/>
    <w:rsid w:val="00913531"/>
    <w:rsid w:val="0092086C"/>
    <w:rsid w:val="00920A8C"/>
    <w:rsid w:val="0092182B"/>
    <w:rsid w:val="00930D46"/>
    <w:rsid w:val="00935E77"/>
    <w:rsid w:val="00940C11"/>
    <w:rsid w:val="009515FD"/>
    <w:rsid w:val="0096093C"/>
    <w:rsid w:val="00962CD0"/>
    <w:rsid w:val="00966C94"/>
    <w:rsid w:val="0097065C"/>
    <w:rsid w:val="00975A80"/>
    <w:rsid w:val="0098598B"/>
    <w:rsid w:val="00993C26"/>
    <w:rsid w:val="009A205C"/>
    <w:rsid w:val="009B0107"/>
    <w:rsid w:val="009B7848"/>
    <w:rsid w:val="009C460B"/>
    <w:rsid w:val="009D452F"/>
    <w:rsid w:val="009E68DF"/>
    <w:rsid w:val="009F4FD2"/>
    <w:rsid w:val="00A03AC4"/>
    <w:rsid w:val="00A03E53"/>
    <w:rsid w:val="00A06E87"/>
    <w:rsid w:val="00A1342F"/>
    <w:rsid w:val="00A143E6"/>
    <w:rsid w:val="00A22178"/>
    <w:rsid w:val="00A25860"/>
    <w:rsid w:val="00A353B4"/>
    <w:rsid w:val="00A35AE0"/>
    <w:rsid w:val="00A36C3E"/>
    <w:rsid w:val="00A47C35"/>
    <w:rsid w:val="00A55405"/>
    <w:rsid w:val="00A6302E"/>
    <w:rsid w:val="00A65792"/>
    <w:rsid w:val="00A7163D"/>
    <w:rsid w:val="00A75587"/>
    <w:rsid w:val="00A759E5"/>
    <w:rsid w:val="00A82619"/>
    <w:rsid w:val="00A86F1B"/>
    <w:rsid w:val="00A919F7"/>
    <w:rsid w:val="00A93492"/>
    <w:rsid w:val="00A944C5"/>
    <w:rsid w:val="00AA3C78"/>
    <w:rsid w:val="00AA7AEC"/>
    <w:rsid w:val="00AA7B4B"/>
    <w:rsid w:val="00AB031E"/>
    <w:rsid w:val="00AB09E9"/>
    <w:rsid w:val="00AC222F"/>
    <w:rsid w:val="00AD1A81"/>
    <w:rsid w:val="00AD1C82"/>
    <w:rsid w:val="00AD1D6B"/>
    <w:rsid w:val="00AD49B5"/>
    <w:rsid w:val="00AD76B6"/>
    <w:rsid w:val="00AE6C57"/>
    <w:rsid w:val="00AF2313"/>
    <w:rsid w:val="00AF50F4"/>
    <w:rsid w:val="00B0337D"/>
    <w:rsid w:val="00B1769A"/>
    <w:rsid w:val="00B23183"/>
    <w:rsid w:val="00B245B9"/>
    <w:rsid w:val="00B33075"/>
    <w:rsid w:val="00B414D1"/>
    <w:rsid w:val="00B459E2"/>
    <w:rsid w:val="00B53141"/>
    <w:rsid w:val="00B559FA"/>
    <w:rsid w:val="00B811E5"/>
    <w:rsid w:val="00B8236F"/>
    <w:rsid w:val="00B835A5"/>
    <w:rsid w:val="00B91004"/>
    <w:rsid w:val="00BA000D"/>
    <w:rsid w:val="00BA45ED"/>
    <w:rsid w:val="00BA486D"/>
    <w:rsid w:val="00BC0376"/>
    <w:rsid w:val="00BC0DDF"/>
    <w:rsid w:val="00BC34AC"/>
    <w:rsid w:val="00BD1CAC"/>
    <w:rsid w:val="00BD4F6B"/>
    <w:rsid w:val="00BD789A"/>
    <w:rsid w:val="00BE03F8"/>
    <w:rsid w:val="00BE26F0"/>
    <w:rsid w:val="00BE3FA5"/>
    <w:rsid w:val="00BE4FAC"/>
    <w:rsid w:val="00BF3636"/>
    <w:rsid w:val="00BF42A9"/>
    <w:rsid w:val="00C04961"/>
    <w:rsid w:val="00C055A1"/>
    <w:rsid w:val="00C11BC3"/>
    <w:rsid w:val="00C11D2B"/>
    <w:rsid w:val="00C17388"/>
    <w:rsid w:val="00C206ED"/>
    <w:rsid w:val="00C217D5"/>
    <w:rsid w:val="00C234EF"/>
    <w:rsid w:val="00C307E5"/>
    <w:rsid w:val="00C61A42"/>
    <w:rsid w:val="00C63784"/>
    <w:rsid w:val="00C665B4"/>
    <w:rsid w:val="00C71268"/>
    <w:rsid w:val="00C75B28"/>
    <w:rsid w:val="00C762CA"/>
    <w:rsid w:val="00C83C1A"/>
    <w:rsid w:val="00C90488"/>
    <w:rsid w:val="00C90FBF"/>
    <w:rsid w:val="00C957F6"/>
    <w:rsid w:val="00CA24FE"/>
    <w:rsid w:val="00CA4E64"/>
    <w:rsid w:val="00CB7A70"/>
    <w:rsid w:val="00CC09E5"/>
    <w:rsid w:val="00CC51DA"/>
    <w:rsid w:val="00CD6DCF"/>
    <w:rsid w:val="00CE33B0"/>
    <w:rsid w:val="00CE7BFF"/>
    <w:rsid w:val="00CF2399"/>
    <w:rsid w:val="00CF3DD6"/>
    <w:rsid w:val="00CF509B"/>
    <w:rsid w:val="00CF7DF1"/>
    <w:rsid w:val="00D06B46"/>
    <w:rsid w:val="00D16C7E"/>
    <w:rsid w:val="00D17DF3"/>
    <w:rsid w:val="00D201BD"/>
    <w:rsid w:val="00D21479"/>
    <w:rsid w:val="00D2358D"/>
    <w:rsid w:val="00D25962"/>
    <w:rsid w:val="00D33F3A"/>
    <w:rsid w:val="00D36FA4"/>
    <w:rsid w:val="00D4484C"/>
    <w:rsid w:val="00D53AC2"/>
    <w:rsid w:val="00D54B78"/>
    <w:rsid w:val="00D7609C"/>
    <w:rsid w:val="00D7673F"/>
    <w:rsid w:val="00D81D7A"/>
    <w:rsid w:val="00D96A77"/>
    <w:rsid w:val="00DA076B"/>
    <w:rsid w:val="00DA1BF9"/>
    <w:rsid w:val="00DA443C"/>
    <w:rsid w:val="00DA4831"/>
    <w:rsid w:val="00DA546B"/>
    <w:rsid w:val="00DA5691"/>
    <w:rsid w:val="00DC2AFC"/>
    <w:rsid w:val="00DE0CC2"/>
    <w:rsid w:val="00DE7D42"/>
    <w:rsid w:val="00DF0951"/>
    <w:rsid w:val="00DF3C2A"/>
    <w:rsid w:val="00DF59E8"/>
    <w:rsid w:val="00DF60AB"/>
    <w:rsid w:val="00DF7204"/>
    <w:rsid w:val="00E01F0F"/>
    <w:rsid w:val="00E03F11"/>
    <w:rsid w:val="00E04258"/>
    <w:rsid w:val="00E07D70"/>
    <w:rsid w:val="00E377B4"/>
    <w:rsid w:val="00E42C13"/>
    <w:rsid w:val="00E42DE7"/>
    <w:rsid w:val="00E447EA"/>
    <w:rsid w:val="00E54057"/>
    <w:rsid w:val="00E56D7E"/>
    <w:rsid w:val="00E62601"/>
    <w:rsid w:val="00E651F4"/>
    <w:rsid w:val="00E712E4"/>
    <w:rsid w:val="00E7522E"/>
    <w:rsid w:val="00E756BB"/>
    <w:rsid w:val="00E82A61"/>
    <w:rsid w:val="00E86BFA"/>
    <w:rsid w:val="00E9136E"/>
    <w:rsid w:val="00E92569"/>
    <w:rsid w:val="00E9689B"/>
    <w:rsid w:val="00EA0FDD"/>
    <w:rsid w:val="00EA3993"/>
    <w:rsid w:val="00EC48E7"/>
    <w:rsid w:val="00EC7F71"/>
    <w:rsid w:val="00ED1769"/>
    <w:rsid w:val="00ED2198"/>
    <w:rsid w:val="00ED2963"/>
    <w:rsid w:val="00ED4E74"/>
    <w:rsid w:val="00EE3275"/>
    <w:rsid w:val="00EF7239"/>
    <w:rsid w:val="00F00F32"/>
    <w:rsid w:val="00F0322D"/>
    <w:rsid w:val="00F0408E"/>
    <w:rsid w:val="00F22E87"/>
    <w:rsid w:val="00F40BD5"/>
    <w:rsid w:val="00F45E29"/>
    <w:rsid w:val="00F503E6"/>
    <w:rsid w:val="00F60260"/>
    <w:rsid w:val="00F651BF"/>
    <w:rsid w:val="00F6601D"/>
    <w:rsid w:val="00F71A9E"/>
    <w:rsid w:val="00F739B0"/>
    <w:rsid w:val="00F9603E"/>
    <w:rsid w:val="00FA2749"/>
    <w:rsid w:val="00FA3378"/>
    <w:rsid w:val="00FA4017"/>
    <w:rsid w:val="00FA67ED"/>
    <w:rsid w:val="00FB0E1B"/>
    <w:rsid w:val="00FB16F3"/>
    <w:rsid w:val="00FB45EE"/>
    <w:rsid w:val="00FB5467"/>
    <w:rsid w:val="00FB7C20"/>
    <w:rsid w:val="00FC66CE"/>
    <w:rsid w:val="00FD0EE2"/>
    <w:rsid w:val="00FD598D"/>
    <w:rsid w:val="00FD7A66"/>
    <w:rsid w:val="00FE1203"/>
    <w:rsid w:val="00FE1DCB"/>
    <w:rsid w:val="00FE2E48"/>
    <w:rsid w:val="00FE3091"/>
    <w:rsid w:val="014715D0"/>
    <w:rsid w:val="03E20B08"/>
    <w:rsid w:val="045429EC"/>
    <w:rsid w:val="06741ADB"/>
    <w:rsid w:val="09E96305"/>
    <w:rsid w:val="0A312FC0"/>
    <w:rsid w:val="0B7B63FB"/>
    <w:rsid w:val="0B893C33"/>
    <w:rsid w:val="0BD7637B"/>
    <w:rsid w:val="125F1ECD"/>
    <w:rsid w:val="18542D30"/>
    <w:rsid w:val="18ED2570"/>
    <w:rsid w:val="19274786"/>
    <w:rsid w:val="1A431DE6"/>
    <w:rsid w:val="1F807702"/>
    <w:rsid w:val="1FD35E05"/>
    <w:rsid w:val="21601A33"/>
    <w:rsid w:val="22C87B72"/>
    <w:rsid w:val="23402606"/>
    <w:rsid w:val="29113AD6"/>
    <w:rsid w:val="2C1B7B34"/>
    <w:rsid w:val="2FCE3551"/>
    <w:rsid w:val="30241CDB"/>
    <w:rsid w:val="316B681C"/>
    <w:rsid w:val="32700456"/>
    <w:rsid w:val="330246F8"/>
    <w:rsid w:val="334A6E71"/>
    <w:rsid w:val="367A54EC"/>
    <w:rsid w:val="37920E34"/>
    <w:rsid w:val="380A35FE"/>
    <w:rsid w:val="39393BDA"/>
    <w:rsid w:val="3A37578A"/>
    <w:rsid w:val="3AD274E4"/>
    <w:rsid w:val="3AE07FA7"/>
    <w:rsid w:val="3DFB03D8"/>
    <w:rsid w:val="3EA765DD"/>
    <w:rsid w:val="3F4818FD"/>
    <w:rsid w:val="40F6053A"/>
    <w:rsid w:val="41E57EEC"/>
    <w:rsid w:val="45BC650D"/>
    <w:rsid w:val="468E588C"/>
    <w:rsid w:val="4ABD7C9A"/>
    <w:rsid w:val="4CD32211"/>
    <w:rsid w:val="4CE71842"/>
    <w:rsid w:val="4DE93206"/>
    <w:rsid w:val="50A2611F"/>
    <w:rsid w:val="5A0370B1"/>
    <w:rsid w:val="5CB564CD"/>
    <w:rsid w:val="5CFD1B08"/>
    <w:rsid w:val="5D476A9B"/>
    <w:rsid w:val="61003ACC"/>
    <w:rsid w:val="639E1178"/>
    <w:rsid w:val="656942F9"/>
    <w:rsid w:val="66477E7F"/>
    <w:rsid w:val="671715CF"/>
    <w:rsid w:val="682C160E"/>
    <w:rsid w:val="68832525"/>
    <w:rsid w:val="6C392935"/>
    <w:rsid w:val="6E11552E"/>
    <w:rsid w:val="6FED3C1E"/>
    <w:rsid w:val="71C14B7C"/>
    <w:rsid w:val="71D52DCA"/>
    <w:rsid w:val="73763F4E"/>
    <w:rsid w:val="7509588F"/>
    <w:rsid w:val="755C29B1"/>
    <w:rsid w:val="799120DB"/>
    <w:rsid w:val="7B0316D2"/>
    <w:rsid w:val="7B1A28FA"/>
    <w:rsid w:val="7DF37611"/>
    <w:rsid w:val="D5E3F20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字符"/>
    <w:basedOn w:val="7"/>
    <w:link w:val="3"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kern w:val="2"/>
      <w:sz w:val="18"/>
      <w:szCs w:val="18"/>
    </w:rPr>
  </w:style>
  <w:style w:type="paragraph" w:customStyle="1" w:styleId="11">
    <w:name w:val="正文1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customStyle="1" w:styleId="12">
    <w:name w:val="Table Normal"/>
    <w:semiHidden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7</Pages>
  <Words>2969</Words>
  <Characters>3074</Characters>
  <Lines>24</Lines>
  <Paragraphs>6</Paragraphs>
  <TotalTime>7</TotalTime>
  <ScaleCrop>false</ScaleCrop>
  <LinksUpToDate>false</LinksUpToDate>
  <CharactersWithSpaces>3078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2022-01-26T17:33:00Z</dcterms:created>
  <dc:creator>China</dc:creator>
  <cp:lastModifiedBy>admin</cp:lastModifiedBy>
  <dcterms:modified xsi:type="dcterms:W3CDTF">2024-01-26T03:48:03Z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A25F2CF7E2294B609E214165B1B12EF6</vt:lpwstr>
  </property>
</Properties>
</file>