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9849B" w14:textId="77777777" w:rsidR="006C0E4E" w:rsidRDefault="006C0E4E" w:rsidP="006C0E4E">
      <w:pPr>
        <w:pStyle w:val="1"/>
        <w:spacing w:beforeLines="0" w:before="0"/>
      </w:pPr>
      <w:bookmarkStart w:id="0" w:name="_Toc14047"/>
      <w:bookmarkStart w:id="1" w:name="_Toc2552"/>
      <w:bookmarkStart w:id="2" w:name="_Toc12146"/>
      <w:bookmarkStart w:id="3" w:name="_Toc6877"/>
      <w:bookmarkStart w:id="4" w:name="_Toc91519941"/>
      <w:r>
        <w:rPr>
          <w:rFonts w:hint="eastAsia"/>
        </w:rPr>
        <w:t>山东省应急管理厅</w:t>
      </w:r>
      <w:bookmarkEnd w:id="0"/>
      <w:bookmarkEnd w:id="1"/>
    </w:p>
    <w:p w14:paraId="6501272A" w14:textId="77777777" w:rsidR="006C0E4E" w:rsidRDefault="006C0E4E" w:rsidP="006C0E4E">
      <w:pPr>
        <w:pStyle w:val="1"/>
        <w:spacing w:beforeLines="0" w:before="0"/>
      </w:pPr>
      <w:bookmarkStart w:id="5" w:name="_Toc23681"/>
      <w:bookmarkStart w:id="6" w:name="_Toc15707"/>
      <w:bookmarkStart w:id="7" w:name="_Toc31286"/>
      <w:r>
        <w:rPr>
          <w:rFonts w:hint="eastAsia"/>
        </w:rPr>
        <w:t>“双随机、一公开”抽查</w:t>
      </w:r>
      <w:bookmarkStart w:id="8" w:name="_Toc10662"/>
      <w:bookmarkStart w:id="9" w:name="_Toc25748"/>
      <w:bookmarkEnd w:id="2"/>
      <w:bookmarkEnd w:id="3"/>
      <w:r>
        <w:rPr>
          <w:rFonts w:hint="eastAsia"/>
        </w:rPr>
        <w:t>工作指引</w:t>
      </w:r>
      <w:bookmarkEnd w:id="4"/>
      <w:bookmarkEnd w:id="5"/>
      <w:bookmarkEnd w:id="6"/>
      <w:bookmarkEnd w:id="7"/>
      <w:bookmarkEnd w:id="8"/>
      <w:bookmarkEnd w:id="9"/>
    </w:p>
    <w:p w14:paraId="784875EF" w14:textId="77777777" w:rsidR="006C0E4E" w:rsidRDefault="006C0E4E" w:rsidP="006C0E4E">
      <w:pPr>
        <w:ind w:firstLineChars="0" w:firstLine="0"/>
        <w:jc w:val="center"/>
        <w:rPr>
          <w:rFonts w:ascii="楷体_GB2312" w:eastAsia="楷体_GB2312" w:hAnsi="楷体_GB2312" w:cs="楷体_GB2312"/>
          <w:szCs w:val="32"/>
        </w:rPr>
      </w:pPr>
      <w:r>
        <w:rPr>
          <w:rFonts w:ascii="楷体_GB2312" w:eastAsia="楷体_GB2312" w:hAnsi="楷体_GB2312" w:cs="楷体_GB2312" w:hint="eastAsia"/>
          <w:szCs w:val="32"/>
        </w:rPr>
        <w:t>总  述</w:t>
      </w:r>
    </w:p>
    <w:p w14:paraId="0EE13F73" w14:textId="77777777" w:rsidR="006C0E4E" w:rsidRDefault="006C0E4E" w:rsidP="006C0E4E">
      <w:pPr>
        <w:ind w:firstLine="640"/>
      </w:pPr>
    </w:p>
    <w:p w14:paraId="724BC85C" w14:textId="77777777" w:rsidR="006C0E4E" w:rsidRDefault="006C0E4E" w:rsidP="006C0E4E">
      <w:pPr>
        <w:ind w:firstLine="640"/>
      </w:pPr>
      <w:r>
        <w:rPr>
          <w:rFonts w:hint="eastAsia"/>
        </w:rPr>
        <w:t>本工作指引适用于使用省“双随机、一公开”监管工作平台对《山东省“双随机、一公开”抽查事项清单（</w:t>
      </w:r>
      <w:r>
        <w:rPr>
          <w:rFonts w:hint="eastAsia"/>
        </w:rPr>
        <w:t>2021</w:t>
      </w:r>
      <w:r>
        <w:rPr>
          <w:rFonts w:hint="eastAsia"/>
        </w:rPr>
        <w:t>年版）》所列的应急管理系统各抽查事项进行实地核查。</w:t>
      </w:r>
    </w:p>
    <w:p w14:paraId="60526A5B" w14:textId="77777777" w:rsidR="006C0E4E" w:rsidRDefault="006C0E4E" w:rsidP="006C0E4E">
      <w:pPr>
        <w:ind w:firstLine="640"/>
      </w:pPr>
      <w:r>
        <w:rPr>
          <w:rFonts w:hint="eastAsia"/>
        </w:rPr>
        <w:t>本工作指引适用于生产经营单位、安全生产评价检测检验机构、安全生产培训机构以及注册安全工程师等各类检查对象。</w:t>
      </w:r>
    </w:p>
    <w:p w14:paraId="54C7057E" w14:textId="77777777" w:rsidR="006C0E4E" w:rsidRDefault="006C0E4E" w:rsidP="006C0E4E">
      <w:pPr>
        <w:ind w:firstLine="640"/>
      </w:pPr>
      <w:r>
        <w:rPr>
          <w:rFonts w:hint="eastAsia"/>
        </w:rPr>
        <w:t>实地核查应结合山东省安全生产移动执法系统，按照行政执法法定程序开展。</w:t>
      </w:r>
    </w:p>
    <w:p w14:paraId="722A83D8" w14:textId="77777777" w:rsidR="006C0E4E" w:rsidRDefault="006C0E4E" w:rsidP="006C0E4E">
      <w:pPr>
        <w:pStyle w:val="Bodytext1"/>
        <w:snapToGrid w:val="0"/>
        <w:spacing w:line="560" w:lineRule="exact"/>
        <w:ind w:firstLine="640"/>
        <w:rPr>
          <w:rFonts w:ascii="仿宋_GB2312" w:hAnsi="仿宋_GB2312"/>
          <w:color w:val="000000"/>
          <w:sz w:val="32"/>
          <w:szCs w:val="32"/>
          <w:lang w:val="en-US"/>
        </w:rPr>
      </w:pPr>
      <w:r>
        <w:rPr>
          <w:rFonts w:eastAsia="黑体" w:cs="黑体" w:hint="eastAsia"/>
          <w:color w:val="000000"/>
          <w:sz w:val="32"/>
          <w:szCs w:val="32"/>
          <w:lang w:val="en-US"/>
        </w:rPr>
        <w:t>一、前期准备</w:t>
      </w:r>
    </w:p>
    <w:p w14:paraId="6410E3D6" w14:textId="77777777" w:rsidR="006C0E4E" w:rsidRDefault="006C0E4E" w:rsidP="006C0E4E">
      <w:pPr>
        <w:ind w:firstLine="640"/>
      </w:pPr>
      <w:r>
        <w:rPr>
          <w:rFonts w:hint="eastAsia"/>
        </w:rPr>
        <w:t>实地核查前，可根据需要查阅企业登记、备案、行政许可、行政处罚等基本信息，或委托第三方机构、数据公司，通过信息化手段进行事先检索，初步了解企业可能存在的问题等，提高检查效率。</w:t>
      </w:r>
    </w:p>
    <w:p w14:paraId="77017802" w14:textId="77777777" w:rsidR="006C0E4E" w:rsidRDefault="006C0E4E" w:rsidP="006C0E4E">
      <w:pPr>
        <w:ind w:firstLine="640"/>
      </w:pPr>
      <w:r>
        <w:rPr>
          <w:rFonts w:hint="eastAsia"/>
        </w:rPr>
        <w:t>在开展</w:t>
      </w:r>
      <w:r>
        <w:rPr>
          <w:rFonts w:ascii="仿宋_GB2312" w:hAnsi="仿宋_GB2312" w:cs="仿宋_GB2312" w:hint="eastAsia"/>
          <w:szCs w:val="32"/>
        </w:rPr>
        <w:t>“双随机、一公开”</w:t>
      </w:r>
      <w:r>
        <w:rPr>
          <w:rFonts w:hint="eastAsia"/>
        </w:rPr>
        <w:t>监管工作时，要根据企业信用风险分类结果，合理确定、动态调整抽查比例和频次，实施差异化监管。对</w:t>
      </w:r>
      <w:r>
        <w:rPr>
          <w:rFonts w:hint="eastAsia"/>
        </w:rPr>
        <w:t>A</w:t>
      </w:r>
      <w:r>
        <w:rPr>
          <w:rFonts w:hint="eastAsia"/>
        </w:rPr>
        <w:t>类企业，可合理降低抽查比例和频次，除投诉举报、大数据监测发现问题、转办交办案件线索及法律法规另有规定外，根据实际情况可不主动实施现场检查，实现“无事不扰”；对</w:t>
      </w:r>
      <w:r>
        <w:rPr>
          <w:rFonts w:hint="eastAsia"/>
        </w:rPr>
        <w:t>B</w:t>
      </w:r>
      <w:r>
        <w:rPr>
          <w:rFonts w:hint="eastAsia"/>
        </w:rPr>
        <w:t>类企业，按常规比例和频次开展抽查；对</w:t>
      </w:r>
      <w:r>
        <w:rPr>
          <w:rFonts w:hint="eastAsia"/>
        </w:rPr>
        <w:t>C</w:t>
      </w:r>
      <w:r>
        <w:rPr>
          <w:rFonts w:hint="eastAsia"/>
        </w:rPr>
        <w:t>类企业，实行重点关注，适当提高抽查比例和频次；</w:t>
      </w:r>
      <w:r>
        <w:rPr>
          <w:rFonts w:hint="eastAsia"/>
        </w:rPr>
        <w:lastRenderedPageBreak/>
        <w:t>对</w:t>
      </w:r>
      <w:r>
        <w:rPr>
          <w:rFonts w:hint="eastAsia"/>
        </w:rPr>
        <w:t>D</w:t>
      </w:r>
      <w:r>
        <w:rPr>
          <w:rFonts w:hint="eastAsia"/>
        </w:rPr>
        <w:t>类企业，实行严格监管，有针对性地大幅提高抽查比例和频次，必要时主动实施现场检查。</w:t>
      </w:r>
    </w:p>
    <w:p w14:paraId="0E65DAD1" w14:textId="77777777" w:rsidR="006C0E4E" w:rsidRDefault="006C0E4E" w:rsidP="006C0E4E">
      <w:pPr>
        <w:pStyle w:val="Bodytext1"/>
        <w:snapToGrid w:val="0"/>
        <w:spacing w:line="560" w:lineRule="exact"/>
        <w:ind w:firstLine="640"/>
        <w:rPr>
          <w:rFonts w:eastAsia="黑体" w:cs="黑体"/>
          <w:color w:val="000000"/>
          <w:sz w:val="32"/>
          <w:szCs w:val="32"/>
          <w:lang w:val="en-US"/>
        </w:rPr>
      </w:pPr>
      <w:r>
        <w:rPr>
          <w:rFonts w:eastAsia="黑体" w:cs="黑体" w:hint="eastAsia"/>
          <w:color w:val="000000"/>
          <w:sz w:val="32"/>
          <w:szCs w:val="32"/>
          <w:lang w:val="en-US"/>
        </w:rPr>
        <w:t>二、实地核查</w:t>
      </w:r>
    </w:p>
    <w:p w14:paraId="74884197" w14:textId="77777777" w:rsidR="006C0E4E" w:rsidRDefault="006C0E4E" w:rsidP="006C0E4E">
      <w:pPr>
        <w:ind w:firstLine="640"/>
      </w:pPr>
      <w:r>
        <w:rPr>
          <w:rFonts w:hint="eastAsia"/>
        </w:rPr>
        <w:t>实地核查人员不得少于两人，并应当出示执法证件。在核查中，应当按照《山东省行政执法全过程记录办法》的规定，通过文字记录、音像记录、签字确认、集中归档等方式，实行检查前、检查中、检查后全过程记录，必要时可邀请相关人员作为见证人。</w:t>
      </w:r>
    </w:p>
    <w:p w14:paraId="2A492A81" w14:textId="77777777" w:rsidR="006C0E4E" w:rsidRDefault="006C0E4E" w:rsidP="006C0E4E">
      <w:pPr>
        <w:pStyle w:val="Bodytext1"/>
        <w:snapToGrid w:val="0"/>
        <w:spacing w:line="560" w:lineRule="exact"/>
        <w:ind w:firstLine="640"/>
        <w:rPr>
          <w:rFonts w:eastAsia="黑体" w:cs="黑体"/>
          <w:color w:val="000000"/>
          <w:sz w:val="32"/>
          <w:szCs w:val="32"/>
          <w:lang w:val="en-US"/>
        </w:rPr>
      </w:pPr>
      <w:r>
        <w:rPr>
          <w:rFonts w:eastAsia="黑体" w:cs="黑体" w:hint="eastAsia"/>
          <w:color w:val="000000"/>
          <w:sz w:val="32"/>
          <w:szCs w:val="32"/>
          <w:lang w:val="en-US"/>
        </w:rPr>
        <w:t>三、结果公示</w:t>
      </w:r>
    </w:p>
    <w:p w14:paraId="53F05906" w14:textId="77777777" w:rsidR="006C0E4E" w:rsidRDefault="006C0E4E" w:rsidP="006C0E4E">
      <w:pPr>
        <w:ind w:firstLine="640"/>
      </w:pPr>
      <w:r>
        <w:rPr>
          <w:rFonts w:hint="eastAsia"/>
        </w:rPr>
        <w:t>检查结果应当在抽查检查完成之日起</w:t>
      </w:r>
      <w:r>
        <w:rPr>
          <w:rFonts w:hint="eastAsia"/>
        </w:rPr>
        <w:t>20</w:t>
      </w:r>
      <w:r>
        <w:rPr>
          <w:rFonts w:hint="eastAsia"/>
        </w:rPr>
        <w:t>个工作日内，履行审批程序，通过国家企业信用信息公示系统记于企业名下并向社会公示。已实施检查但未公示的，视为未完成此次抽查。</w:t>
      </w:r>
    </w:p>
    <w:p w14:paraId="469423EE" w14:textId="77777777" w:rsidR="006C0E4E" w:rsidRDefault="006C0E4E" w:rsidP="006C0E4E">
      <w:pPr>
        <w:ind w:firstLine="640"/>
      </w:pPr>
      <w:r>
        <w:rPr>
          <w:rFonts w:hint="eastAsia"/>
        </w:rPr>
        <w:t>抽查检查结果的类型包括：未发现问题、未按规定公示应当公示的信息、公示信息隐瞒真实情况弄虚作假、通过登记的住所（经营场所）无法联系、发现问题已责令改正、不配合检查情节严重、未发现开展本次抽查涉及的经营活动、发现问题待后续处理（企业已注销或吊销在平台中可选择为“该企业已注销或吊销”）。</w:t>
      </w:r>
    </w:p>
    <w:p w14:paraId="3C3338C1" w14:textId="77777777" w:rsidR="006C0E4E" w:rsidRDefault="006C0E4E" w:rsidP="006C0E4E">
      <w:pPr>
        <w:ind w:firstLine="640"/>
      </w:pPr>
      <w:r>
        <w:rPr>
          <w:rFonts w:hint="eastAsia"/>
        </w:rPr>
        <w:t>（一）通过对此次抽查所匹配的抽查事项的检查，未发现违反本指引所列法律法规的，可认定为“未发现问题”。</w:t>
      </w:r>
    </w:p>
    <w:p w14:paraId="14150F0B" w14:textId="77777777" w:rsidR="006C0E4E" w:rsidRDefault="006C0E4E" w:rsidP="006C0E4E">
      <w:pPr>
        <w:ind w:firstLine="640"/>
      </w:pPr>
      <w:r>
        <w:rPr>
          <w:rFonts w:hint="eastAsia"/>
        </w:rPr>
        <w:t>（二）本系统抽查事项不涉及“未按规定公示应当公示的信息”、“公示信息隐瞒真实情况弄虚作假”、“通过登记的住所（经营场所）无法联系”三个类型结果。</w:t>
      </w:r>
    </w:p>
    <w:p w14:paraId="06EEE50D" w14:textId="77777777" w:rsidR="006C0E4E" w:rsidRDefault="006C0E4E" w:rsidP="006C0E4E">
      <w:pPr>
        <w:ind w:firstLine="640"/>
      </w:pPr>
      <w:r>
        <w:rPr>
          <w:rFonts w:hint="eastAsia"/>
        </w:rPr>
        <w:lastRenderedPageBreak/>
        <w:t>（三）对检查发现的违反本指引所列法律法规的行为，通过指导、提示、告诫等方式要求企业当场改正，且已当场改正的，可认定为“发现问题已责令改正”。</w:t>
      </w:r>
    </w:p>
    <w:p w14:paraId="15D5E536" w14:textId="77777777" w:rsidR="006C0E4E" w:rsidRDefault="006C0E4E" w:rsidP="006C0E4E">
      <w:pPr>
        <w:ind w:firstLine="640"/>
      </w:pPr>
      <w:r>
        <w:rPr>
          <w:rFonts w:hint="eastAsia"/>
        </w:rPr>
        <w:t>（四）有以下情形之一的，可认定为“不配合检查情节严重”：</w:t>
      </w:r>
    </w:p>
    <w:p w14:paraId="49C71904" w14:textId="77777777" w:rsidR="006C0E4E" w:rsidRDefault="006C0E4E" w:rsidP="006C0E4E">
      <w:pPr>
        <w:ind w:firstLine="640"/>
      </w:pPr>
      <w:r>
        <w:rPr>
          <w:rFonts w:hint="eastAsia"/>
        </w:rPr>
        <w:t>1.</w:t>
      </w:r>
      <w:r>
        <w:rPr>
          <w:rFonts w:hint="eastAsia"/>
        </w:rPr>
        <w:t>拒绝检查人员或其委托的专业机构进入被检查场所的；</w:t>
      </w:r>
    </w:p>
    <w:p w14:paraId="76178478" w14:textId="77777777" w:rsidR="006C0E4E" w:rsidRDefault="006C0E4E" w:rsidP="006C0E4E">
      <w:pPr>
        <w:ind w:firstLine="640"/>
      </w:pPr>
      <w:r>
        <w:rPr>
          <w:rFonts w:hint="eastAsia"/>
        </w:rPr>
        <w:t>2.</w:t>
      </w:r>
      <w:r>
        <w:rPr>
          <w:rFonts w:hint="eastAsia"/>
        </w:rPr>
        <w:t>拒绝向检查人员或其委托的专业机构提供相关材料的；</w:t>
      </w:r>
    </w:p>
    <w:p w14:paraId="7F41DD83" w14:textId="77777777" w:rsidR="006C0E4E" w:rsidRDefault="006C0E4E" w:rsidP="006C0E4E">
      <w:pPr>
        <w:ind w:firstLine="640"/>
      </w:pPr>
      <w:r>
        <w:rPr>
          <w:rFonts w:hint="eastAsia"/>
        </w:rPr>
        <w:t>3.</w:t>
      </w:r>
      <w:r>
        <w:rPr>
          <w:rFonts w:hint="eastAsia"/>
        </w:rPr>
        <w:t>其他阻扰、妨碍检查工作的行为，致使检查工作无法正常进行的。</w:t>
      </w:r>
    </w:p>
    <w:p w14:paraId="1CDBD66A" w14:textId="77777777" w:rsidR="006C0E4E" w:rsidRDefault="006C0E4E" w:rsidP="006C0E4E">
      <w:pPr>
        <w:ind w:firstLine="640"/>
      </w:pPr>
      <w:r>
        <w:rPr>
          <w:rFonts w:hint="eastAsia"/>
        </w:rPr>
        <w:t>（五）未发现企业从事本次抽查匹配的抽查事项，并经企业书面承诺的，可认定为“未发现开展本次抽查涉及的经营活动”。</w:t>
      </w:r>
    </w:p>
    <w:p w14:paraId="38BD62AC" w14:textId="77777777" w:rsidR="006C0E4E" w:rsidRDefault="006C0E4E" w:rsidP="006C0E4E">
      <w:pPr>
        <w:ind w:firstLine="640"/>
      </w:pPr>
      <w:r>
        <w:rPr>
          <w:rFonts w:hint="eastAsia"/>
        </w:rPr>
        <w:t>（六）对检查发现的违反本指引所列法律法规的行为，不能通过指导、提示、告诫等方式现场纠正，需进一步调查处理的，可认定为“发现问题待后续处理”。经进一步调查确定没有问题的，将检查结果修改为“未发现问题”。经进一步调查，确实存在违反本指引所列法律法规的行为，且通过立案调查等方式进行了处理的，检查结果不变。</w:t>
      </w:r>
    </w:p>
    <w:p w14:paraId="547F22DF" w14:textId="77777777" w:rsidR="006C0E4E" w:rsidRDefault="006C0E4E" w:rsidP="006C0E4E">
      <w:pPr>
        <w:pStyle w:val="TOC1"/>
        <w:ind w:firstLine="640"/>
      </w:pPr>
    </w:p>
    <w:p w14:paraId="2C699C4E"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sz w:val="44"/>
          <w:szCs w:val="44"/>
          <w:lang w:val="en-US"/>
        </w:rPr>
      </w:pPr>
      <w:r>
        <w:rPr>
          <w:rFonts w:ascii="方正小标宋简体" w:eastAsia="方正小标宋简体" w:hAnsi="方正小标宋简体" w:cs="方正小标宋简体" w:hint="eastAsia"/>
          <w:sz w:val="44"/>
          <w:szCs w:val="44"/>
          <w:lang w:val="en-US"/>
        </w:rPr>
        <w:t>第一章   对非煤矿山企业的监督检查   工作指引</w:t>
      </w:r>
    </w:p>
    <w:p w14:paraId="6A9E2743" w14:textId="77777777" w:rsidR="006C0E4E" w:rsidRDefault="006C0E4E" w:rsidP="006C0E4E">
      <w:pPr>
        <w:pStyle w:val="Bodytext1"/>
        <w:snapToGrid w:val="0"/>
        <w:spacing w:line="560" w:lineRule="exact"/>
        <w:ind w:firstLine="640"/>
        <w:textAlignment w:val="baseline"/>
        <w:rPr>
          <w:rFonts w:eastAsia="黑体" w:cs="黑体"/>
          <w:color w:val="000000"/>
          <w:sz w:val="32"/>
          <w:szCs w:val="32"/>
          <w:lang w:val="en-US"/>
        </w:rPr>
      </w:pPr>
      <w:r>
        <w:rPr>
          <w:rFonts w:eastAsia="黑体" w:cs="黑体" w:hint="eastAsia"/>
          <w:color w:val="000000"/>
          <w:sz w:val="32"/>
          <w:szCs w:val="32"/>
          <w:lang w:val="en-US"/>
        </w:rPr>
        <w:t>一、抽查事项</w:t>
      </w:r>
    </w:p>
    <w:p w14:paraId="505527C1"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对金属、非金属地下矿山安全生产情况的行政检查</w:t>
      </w:r>
    </w:p>
    <w:p w14:paraId="6DE2FEF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lastRenderedPageBreak/>
        <w:t>二、检查内容</w:t>
      </w:r>
    </w:p>
    <w:p w14:paraId="385C1A21"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（一）矿山企业相关证照情况</w:t>
      </w:r>
    </w:p>
    <w:p w14:paraId="40633A1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1.是否取得安全生产许可证；</w:t>
      </w:r>
    </w:p>
    <w:p w14:paraId="39B8062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2.安全生产许可证是否按规定延期；</w:t>
      </w:r>
    </w:p>
    <w:p w14:paraId="63D0EDC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3.采矿许可证失效，被暂扣、撤销、吊销、和注销的，安全安全生产许可证是否按规定交回；</w:t>
      </w:r>
    </w:p>
    <w:p w14:paraId="613F669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4.安全生产许可证是否按规定变更；</w:t>
      </w:r>
    </w:p>
    <w:p w14:paraId="5850045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5.是否存在转让、冒用安全生产许可证或者使用伪造的安全生产许可证问题。</w:t>
      </w:r>
    </w:p>
    <w:p w14:paraId="10C2D0F4"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（二）建设项目安全“三同时”情况</w:t>
      </w:r>
    </w:p>
    <w:p w14:paraId="1CD6CA3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1.是否按照规定对矿山建设项目进行安全评价；</w:t>
      </w:r>
    </w:p>
    <w:p w14:paraId="7718E5A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2.矿山建设项目是否有安全设施设计或者安全设施设计是否按照规定报经有关部门审查同意；</w:t>
      </w:r>
    </w:p>
    <w:p w14:paraId="112EA4D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3.矿山建设项目的施工单位是否按照批准的安全设施设计施工；</w:t>
      </w:r>
    </w:p>
    <w:p w14:paraId="4577757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4.矿山建设项目竣工投入生产或者使用前，安全设施是否经验收合格；</w:t>
      </w:r>
    </w:p>
    <w:p w14:paraId="12E3605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5.已经批准的建设项目安全设施设计发生重大变更，是否存在生产经营单位未报原批准部门审查同意擅自开工建设的问题。</w:t>
      </w:r>
    </w:p>
    <w:p w14:paraId="37F44705"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（三）安全基础管理情况</w:t>
      </w:r>
    </w:p>
    <w:p w14:paraId="31555AF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1.建立健全本单位安全生产责任制情况；</w:t>
      </w:r>
    </w:p>
    <w:p w14:paraId="3290836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2.制定安全生产规章制度和操作规程情况；</w:t>
      </w:r>
    </w:p>
    <w:p w14:paraId="6D0D40E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3.安全生产管理机构设置或者专职安全生产管理人员</w:t>
      </w:r>
      <w:r>
        <w:rPr>
          <w:rFonts w:ascii="仿宋_GB2312" w:hAnsi="仿宋_GB2312" w:hint="eastAsia"/>
          <w:color w:val="000000"/>
          <w:sz w:val="32"/>
          <w:szCs w:val="32"/>
          <w:lang w:val="en-US"/>
        </w:rPr>
        <w:lastRenderedPageBreak/>
        <w:t>配备情况；</w:t>
      </w:r>
    </w:p>
    <w:p w14:paraId="307F08B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4.注册安全工程师配备情况；</w:t>
      </w:r>
    </w:p>
    <w:p w14:paraId="147E8D5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5.安全总监设置情况；</w:t>
      </w:r>
    </w:p>
    <w:p w14:paraId="5600AD7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6.主要负责人和安全生产管理人员参加安全培训考核情况；</w:t>
      </w:r>
    </w:p>
    <w:p w14:paraId="730BF29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7.特种作业人员经专门的安全作业培训并取得相应资格、上岗作业情况，特种作业人员档案建立情况；</w:t>
      </w:r>
    </w:p>
    <w:p w14:paraId="2C67745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8.从业人员、被派遣劳动者、实习学生安全生产教育和培训情况；</w:t>
      </w:r>
    </w:p>
    <w:p w14:paraId="17E5DD8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9.如实记录安全生产教育和培训情况；</w:t>
      </w:r>
    </w:p>
    <w:p w14:paraId="6870744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10.应急管理情况：①是否按照规定制定事故应急预案；②事故应急预案演练情况；③是否按照规定进行应急预案备案；④在应急预案编制前是否按照规定开展风险辨识、评估和应急资源调查；⑤是否按照规定开展应急预案评审；⑥事故风险可能影响周边单位、人员的，是否将事故风险的性质、影响范围和应急防范措施告知周边单位和人员；</w:t>
      </w:r>
      <w:r>
        <w:rPr>
          <w:rFonts w:ascii="仿宋_GB2312" w:hAnsi="仿宋_GB2312" w:hint="eastAsia"/>
          <w:color w:val="000000"/>
          <w:sz w:val="32"/>
          <w:szCs w:val="32"/>
          <w:lang w:val="en-US"/>
        </w:rPr>
        <w:fldChar w:fldCharType="begin"/>
      </w:r>
      <w:r>
        <w:rPr>
          <w:rFonts w:ascii="仿宋_GB2312" w:hAnsi="仿宋_GB2312" w:hint="eastAsia"/>
          <w:color w:val="000000"/>
          <w:sz w:val="32"/>
          <w:szCs w:val="32"/>
          <w:lang w:val="en-US"/>
        </w:rPr>
        <w:instrText xml:space="preserve"> = 7 \* GB3 </w:instrText>
      </w:r>
      <w:r>
        <w:rPr>
          <w:rFonts w:ascii="仿宋_GB2312" w:hAnsi="仿宋_GB2312" w:hint="eastAsia"/>
          <w:color w:val="000000"/>
          <w:sz w:val="32"/>
          <w:szCs w:val="32"/>
          <w:lang w:val="en-US"/>
        </w:rPr>
        <w:fldChar w:fldCharType="separate"/>
      </w:r>
      <w:r>
        <w:rPr>
          <w:rFonts w:ascii="仿宋_GB2312" w:hAnsi="仿宋_GB2312" w:hint="eastAsia"/>
          <w:color w:val="000000"/>
          <w:sz w:val="32"/>
          <w:szCs w:val="32"/>
          <w:lang w:val="en-US"/>
        </w:rPr>
        <w:t>⑦</w:t>
      </w:r>
      <w:r>
        <w:rPr>
          <w:rFonts w:ascii="仿宋_GB2312" w:hAnsi="仿宋_GB2312" w:hint="eastAsia"/>
          <w:color w:val="000000"/>
          <w:sz w:val="32"/>
          <w:szCs w:val="32"/>
          <w:lang w:val="en-US"/>
        </w:rPr>
        <w:fldChar w:fldCharType="end"/>
      </w:r>
      <w:r>
        <w:rPr>
          <w:rFonts w:ascii="仿宋_GB2312" w:hAnsi="仿宋_GB2312" w:hint="eastAsia"/>
          <w:color w:val="000000"/>
          <w:sz w:val="32"/>
          <w:szCs w:val="32"/>
          <w:lang w:val="en-US"/>
        </w:rPr>
        <w:t>是否按照规定开展应急预案评估；</w:t>
      </w:r>
      <w:r>
        <w:rPr>
          <w:rFonts w:ascii="仿宋_GB2312" w:hAnsi="仿宋_GB2312" w:hint="eastAsia"/>
          <w:color w:val="000000"/>
          <w:sz w:val="32"/>
          <w:szCs w:val="32"/>
          <w:lang w:val="en-US"/>
        </w:rPr>
        <w:fldChar w:fldCharType="begin"/>
      </w:r>
      <w:r>
        <w:rPr>
          <w:rFonts w:ascii="仿宋_GB2312" w:hAnsi="仿宋_GB2312" w:hint="eastAsia"/>
          <w:color w:val="000000"/>
          <w:sz w:val="32"/>
          <w:szCs w:val="32"/>
          <w:lang w:val="en-US"/>
        </w:rPr>
        <w:instrText xml:space="preserve"> = 8 \* GB3 </w:instrText>
      </w:r>
      <w:r>
        <w:rPr>
          <w:rFonts w:ascii="仿宋_GB2312" w:hAnsi="仿宋_GB2312" w:hint="eastAsia"/>
          <w:color w:val="000000"/>
          <w:sz w:val="32"/>
          <w:szCs w:val="32"/>
          <w:lang w:val="en-US"/>
        </w:rPr>
        <w:fldChar w:fldCharType="separate"/>
      </w:r>
      <w:r>
        <w:rPr>
          <w:rFonts w:ascii="仿宋_GB2312" w:hAnsi="仿宋_GB2312" w:hint="eastAsia"/>
          <w:color w:val="000000"/>
          <w:sz w:val="32"/>
          <w:szCs w:val="32"/>
          <w:lang w:val="en-US"/>
        </w:rPr>
        <w:t>⑧</w:t>
      </w:r>
      <w:r>
        <w:rPr>
          <w:rFonts w:ascii="仿宋_GB2312" w:hAnsi="仿宋_GB2312" w:hint="eastAsia"/>
          <w:color w:val="000000"/>
          <w:sz w:val="32"/>
          <w:szCs w:val="32"/>
          <w:lang w:val="en-US"/>
        </w:rPr>
        <w:fldChar w:fldCharType="end"/>
      </w:r>
      <w:r>
        <w:rPr>
          <w:rFonts w:ascii="仿宋_GB2312" w:hAnsi="仿宋_GB2312" w:hint="eastAsia"/>
          <w:color w:val="000000"/>
          <w:sz w:val="32"/>
          <w:szCs w:val="32"/>
          <w:lang w:val="en-US"/>
        </w:rPr>
        <w:t>是否按照规定进行应急预案修订；</w:t>
      </w:r>
      <w:r>
        <w:rPr>
          <w:rFonts w:ascii="仿宋_GB2312" w:hAnsi="仿宋_GB2312" w:hint="eastAsia"/>
          <w:color w:val="000000"/>
          <w:sz w:val="32"/>
          <w:szCs w:val="32"/>
          <w:lang w:val="en-US"/>
        </w:rPr>
        <w:fldChar w:fldCharType="begin"/>
      </w:r>
      <w:r>
        <w:rPr>
          <w:rFonts w:ascii="仿宋_GB2312" w:hAnsi="仿宋_GB2312" w:hint="eastAsia"/>
          <w:color w:val="000000"/>
          <w:sz w:val="32"/>
          <w:szCs w:val="32"/>
          <w:lang w:val="en-US"/>
        </w:rPr>
        <w:instrText xml:space="preserve"> = 9 \* GB3 </w:instrText>
      </w:r>
      <w:r>
        <w:rPr>
          <w:rFonts w:ascii="仿宋_GB2312" w:hAnsi="仿宋_GB2312" w:hint="eastAsia"/>
          <w:color w:val="000000"/>
          <w:sz w:val="32"/>
          <w:szCs w:val="32"/>
          <w:lang w:val="en-US"/>
        </w:rPr>
        <w:fldChar w:fldCharType="separate"/>
      </w:r>
      <w:r>
        <w:rPr>
          <w:rFonts w:ascii="仿宋_GB2312" w:hAnsi="仿宋_GB2312" w:hint="eastAsia"/>
          <w:color w:val="000000"/>
          <w:sz w:val="32"/>
          <w:szCs w:val="32"/>
          <w:lang w:val="en-US"/>
        </w:rPr>
        <w:t>⑨</w:t>
      </w:r>
      <w:r>
        <w:rPr>
          <w:rFonts w:ascii="仿宋_GB2312" w:hAnsi="仿宋_GB2312" w:hint="eastAsia"/>
          <w:color w:val="000000"/>
          <w:sz w:val="32"/>
          <w:szCs w:val="32"/>
          <w:lang w:val="en-US"/>
        </w:rPr>
        <w:fldChar w:fldCharType="end"/>
      </w:r>
      <w:r>
        <w:rPr>
          <w:rFonts w:ascii="仿宋_GB2312" w:hAnsi="仿宋_GB2312" w:hint="eastAsia"/>
          <w:color w:val="000000"/>
          <w:sz w:val="32"/>
          <w:szCs w:val="32"/>
          <w:lang w:val="en-US"/>
        </w:rPr>
        <w:t>是否落实应急预案规定的应急物资及装备。</w:t>
      </w:r>
    </w:p>
    <w:p w14:paraId="3D29F21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11.安全生产费用提取和使用管理和安全生产责任保险缴纳情况；</w:t>
      </w:r>
    </w:p>
    <w:p w14:paraId="0D39CAA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12.劳动防护用品配备情况。</w:t>
      </w:r>
    </w:p>
    <w:p w14:paraId="7D1F4DA3"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（四）现场安全管理情况</w:t>
      </w:r>
    </w:p>
    <w:p w14:paraId="34F26D8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1.安全出口（地表、每个生产水平、每个采区）是否符合国家标准、行业标准或设计要求；</w:t>
      </w:r>
    </w:p>
    <w:p w14:paraId="5360FC6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2.机械通风系统建立及运行情况；</w:t>
      </w:r>
    </w:p>
    <w:p w14:paraId="4AC0013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3.自救器和便携式气体检测仪配备情况；</w:t>
      </w:r>
    </w:p>
    <w:p w14:paraId="42FC6AB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4.井下人员定位系统运行情况；</w:t>
      </w:r>
    </w:p>
    <w:p w14:paraId="6897858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5.顶板监测管控和采空区普查治理监测情况；</w:t>
      </w:r>
    </w:p>
    <w:p w14:paraId="17E9DCE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6.井下探放水制度落实、水害隐患治理情况；</w:t>
      </w:r>
    </w:p>
    <w:p w14:paraId="01CCCD2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7.提升设备定期检测检验情况；</w:t>
      </w:r>
    </w:p>
    <w:p w14:paraId="28E8453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8.淘汰危及安全生产工艺设备情况；</w:t>
      </w:r>
    </w:p>
    <w:p w14:paraId="71B3165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9.图纸是否齐全及更新情况（矿区地形地质和水文地质图；井上、下对照图；中段平面图；通风系统图；提升运输系统图；风、水管网系统图；充填系统图；井下通讯系统图；井上、下配电系统图；井下电气设备布置图；井下避灾路线图）。</w:t>
      </w:r>
    </w:p>
    <w:p w14:paraId="7E6DA2AE"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（五）安全风险分级管控和隐患排查治理体系运行情况</w:t>
      </w:r>
    </w:p>
    <w:p w14:paraId="4F06F6B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1.是否建立健全安全生产风险分级管控制度；</w:t>
      </w:r>
    </w:p>
    <w:p w14:paraId="59333D3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2.是否按照规定对从业人员进行安全生产风险教育培训；</w:t>
      </w:r>
    </w:p>
    <w:p w14:paraId="1DC0616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3.是否建立健全并落实生产安全事故隐患排查治理制度。</w:t>
      </w:r>
    </w:p>
    <w:p w14:paraId="7865F1B3" w14:textId="77777777" w:rsidR="006C0E4E" w:rsidRDefault="006C0E4E" w:rsidP="006C0E4E">
      <w:pPr>
        <w:pStyle w:val="Bodytext1"/>
        <w:snapToGrid w:val="0"/>
        <w:spacing w:line="560" w:lineRule="exact"/>
        <w:ind w:firstLine="640"/>
        <w:textAlignment w:val="baseline"/>
        <w:rPr>
          <w:rFonts w:eastAsia="黑体" w:cs="黑体"/>
          <w:color w:val="000000"/>
          <w:sz w:val="32"/>
          <w:szCs w:val="32"/>
          <w:lang w:val="en-US"/>
        </w:rPr>
      </w:pPr>
      <w:r>
        <w:rPr>
          <w:rFonts w:eastAsia="黑体" w:cs="黑体" w:hint="eastAsia"/>
          <w:color w:val="000000"/>
          <w:sz w:val="32"/>
          <w:szCs w:val="32"/>
          <w:lang w:val="en-US"/>
        </w:rPr>
        <w:t>三、检查方法</w:t>
      </w:r>
    </w:p>
    <w:p w14:paraId="79F66A3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7D54D7E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四、检查依据</w:t>
      </w:r>
    </w:p>
    <w:p w14:paraId="3AEBADBB"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（一）《安全生产法》（2002年6月29日通过，2009年8月27日第一次修正，2014年8月31日第二次修正，2021年6月10日第三次修正）</w:t>
      </w:r>
    </w:p>
    <w:p w14:paraId="7E74BFA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第二十一条 生产经营单位的主要负责人对本单位安全生产工作负有下列职责:</w:t>
      </w:r>
    </w:p>
    <w:p w14:paraId="5FE9C9B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（一）建立健全并落实本单位全员安全生产责任制，加强安全生产标准化建设；</w:t>
      </w:r>
    </w:p>
    <w:p w14:paraId="26EBDC6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（二）组织制定并实施本单位安全生产规章制度和操作规程；</w:t>
      </w:r>
    </w:p>
    <w:p w14:paraId="417419D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（三）组织制定并实施本单位安全生产教育和培训计划；</w:t>
      </w:r>
    </w:p>
    <w:p w14:paraId="1E110C1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（四）保证本单位安全生产投入的有效实施；</w:t>
      </w:r>
    </w:p>
    <w:p w14:paraId="0F09181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（五）组织建立并落实安全风险分级管控和隐患排查治理双重预防工作机制，督促、检查本单位的安全生产工作，及时消除生产安全事故隐患；</w:t>
      </w:r>
    </w:p>
    <w:p w14:paraId="6AEEB08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（六）组织制定并实施本单位的生产安全事故应急救援预案；</w:t>
      </w:r>
    </w:p>
    <w:p w14:paraId="61F71A6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（七）及时、如实报告生产安全事故。</w:t>
      </w:r>
    </w:p>
    <w:p w14:paraId="5FBC1EC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第二十七条 生产经营单位的主要负责人和安全生产管理人员必须具备与本单位所从事的生产经营活动相应的安全生产知识和管理能力。</w:t>
      </w:r>
    </w:p>
    <w:p w14:paraId="4EF6B2A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危险物品的生产、经营、储存、装卸单位以及矿山、金属冶炼、建筑施工、运输单位的主要负责人和安全生产管理人员，应当由主管的负有安全生产监督管理职责的部门对其安全生产知识和管理能力考核合格。</w:t>
      </w:r>
      <w:r>
        <w:rPr>
          <w:rFonts w:ascii="仿宋_GB2312" w:hAnsi="仿宋_GB2312"/>
          <w:color w:val="000000"/>
          <w:sz w:val="32"/>
          <w:szCs w:val="32"/>
          <w:lang w:val="en-US"/>
        </w:rPr>
        <w:t>…</w:t>
      </w:r>
      <w:r>
        <w:rPr>
          <w:rFonts w:ascii="仿宋_GB2312" w:hAnsi="仿宋_GB2312" w:hint="eastAsia"/>
          <w:color w:val="000000"/>
          <w:sz w:val="32"/>
          <w:szCs w:val="32"/>
          <w:lang w:val="en-US"/>
        </w:rPr>
        <w:t>。</w:t>
      </w:r>
    </w:p>
    <w:p w14:paraId="6931A1F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危险物品的生产、储存、装卸单位以及矿山、金属冶炼单位应当有注册安全工程师从事安全生产管理工作。</w:t>
      </w:r>
      <w:r>
        <w:rPr>
          <w:rFonts w:ascii="仿宋_GB2312" w:hAnsi="仿宋_GB2312"/>
          <w:color w:val="000000"/>
          <w:sz w:val="32"/>
          <w:szCs w:val="32"/>
          <w:lang w:val="en-US"/>
        </w:rPr>
        <w:t>…</w:t>
      </w:r>
      <w:r>
        <w:rPr>
          <w:rFonts w:ascii="仿宋_GB2312" w:hAnsi="仿宋_GB2312" w:hint="eastAsia"/>
          <w:color w:val="000000"/>
          <w:sz w:val="32"/>
          <w:szCs w:val="32"/>
          <w:lang w:val="en-US"/>
        </w:rPr>
        <w:t>。</w:t>
      </w:r>
    </w:p>
    <w:p w14:paraId="30204C8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第三十二条 矿山、金属冶炼建设项目和用于生产、储存、</w:t>
      </w:r>
      <w:r>
        <w:rPr>
          <w:rFonts w:ascii="仿宋_GB2312" w:hAnsi="仿宋_GB2312" w:hint="eastAsia"/>
          <w:color w:val="000000"/>
          <w:sz w:val="32"/>
          <w:szCs w:val="32"/>
          <w:lang w:val="en-US"/>
        </w:rPr>
        <w:lastRenderedPageBreak/>
        <w:t>装卸危险物品的建设项目，应当按照国家有关规定进行安全评价。</w:t>
      </w:r>
    </w:p>
    <w:p w14:paraId="6224231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第三十三条 建设项目安全设施的设计人、设计单位应当对安全设施设计负责。</w:t>
      </w:r>
    </w:p>
    <w:p w14:paraId="1F64147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矿山、金属冶炼建设项目和用于生产、储存、装卸危险物品的建设项目的安全设施设计应当按照国家有关规定报经有关部门审查，审查部门及其负责审查的人员对审查结果负责。</w:t>
      </w:r>
    </w:p>
    <w:p w14:paraId="5D71AF2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第三十四条 矿山、金属冶炼建设项目和用于生产、储存、装卸危险物品的建设项目的施工单位必须按照批准的安全设施设计施工，并对安全设施的工程质量负责。</w:t>
      </w:r>
    </w:p>
    <w:p w14:paraId="6D5A806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14:paraId="43FBEF1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第四十一条 生产经营单位应当建立安全风险分级管控制度，按照安全风险分级采取相应的管控措施。</w:t>
      </w:r>
    </w:p>
    <w:p w14:paraId="330F335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生产经营单位应当建立健全并落实生产安全事故隐患，排查治理制度，采取技术、管理措施，及时发现并消除事故隐患。</w:t>
      </w:r>
    </w:p>
    <w:p w14:paraId="6930A9F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第六十五条　应急管理部门和其他负有安全生产监督管理职责的部门依法开展安全生产行政执法工作，对生产经营单位执行有关安全生产的法律、法规和国家标准或者行业</w:t>
      </w:r>
      <w:r>
        <w:rPr>
          <w:rFonts w:ascii="仿宋_GB2312" w:hAnsi="仿宋_GB2312" w:hint="eastAsia"/>
          <w:color w:val="000000"/>
          <w:sz w:val="32"/>
          <w:szCs w:val="32"/>
          <w:lang w:val="en-US"/>
        </w:rPr>
        <w:lastRenderedPageBreak/>
        <w:t>标准的情况进行监督检查，行使以下职权:</w:t>
      </w:r>
    </w:p>
    <w:p w14:paraId="0AF4D5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（一）进入生产经营单位进行检查，调阅有关资料，向有关单位和人员了解情况；</w:t>
      </w:r>
    </w:p>
    <w:p w14:paraId="6DA8A94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（二）对检查中发现的安全生产违法行为，当场予以纠正或者要求限期改正；对依法应当给予行政处罚的行为，依照本法和其他有关法律、行政法规的规定作出行政处罚决定；</w:t>
      </w:r>
    </w:p>
    <w:p w14:paraId="7A7286E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16AED0E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4B90ADD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监督检查不得影响被检查单位的正常生产经营活动</w:t>
      </w:r>
      <w:r>
        <w:rPr>
          <w:rFonts w:ascii="仿宋_GB2312" w:hAnsi="仿宋_GB2312"/>
          <w:color w:val="000000"/>
          <w:sz w:val="32"/>
          <w:szCs w:val="32"/>
          <w:lang w:val="en-US"/>
        </w:rPr>
        <w:t>…</w:t>
      </w:r>
    </w:p>
    <w:p w14:paraId="086A0A58" w14:textId="77777777" w:rsidR="006C0E4E" w:rsidRDefault="006C0E4E" w:rsidP="006C0E4E">
      <w:pPr>
        <w:widowControl/>
        <w:numPr>
          <w:ilvl w:val="0"/>
          <w:numId w:val="15"/>
        </w:numPr>
        <w:shd w:val="clear" w:color="auto" w:fill="FFFFFF"/>
        <w:ind w:firstLine="640"/>
        <w:jc w:val="left"/>
        <w:rPr>
          <w:rFonts w:ascii="仿宋_GB2312" w:hAnsi="仿宋_GB2312"/>
          <w:color w:val="000000"/>
          <w:szCs w:val="32"/>
        </w:rPr>
      </w:pPr>
      <w:r>
        <w:rPr>
          <w:rFonts w:ascii="楷体_GB2312" w:eastAsia="楷体_GB2312" w:hAnsi="楷体_GB2312" w:cs="楷体_GB2312" w:hint="eastAsia"/>
          <w:color w:val="000000"/>
          <w:szCs w:val="32"/>
        </w:rPr>
        <w:t>《矿山安全法》（ 1992 年 11月7日通过，2009年8月 27 日修正）</w:t>
      </w:r>
    </w:p>
    <w:p w14:paraId="671B8165" w14:textId="77777777" w:rsidR="006C0E4E" w:rsidRDefault="006C0E4E" w:rsidP="006C0E4E">
      <w:pPr>
        <w:widowControl/>
        <w:shd w:val="clear" w:color="auto" w:fill="FFFFFF"/>
        <w:snapToGrid w:val="0"/>
        <w:ind w:firstLine="640"/>
        <w:jc w:val="left"/>
        <w:rPr>
          <w:rFonts w:ascii="仿宋_GB2312" w:hAnsi="仿宋_GB2312" w:cs="宋体"/>
          <w:color w:val="000000"/>
          <w:kern w:val="0"/>
          <w:szCs w:val="32"/>
          <w:lang w:bidi="zh-CN"/>
        </w:rPr>
      </w:pPr>
      <w:r>
        <w:rPr>
          <w:rFonts w:ascii="仿宋_GB2312" w:hAnsi="仿宋_GB2312" w:cs="宋体" w:hint="eastAsia"/>
          <w:color w:val="000000"/>
          <w:kern w:val="0"/>
          <w:szCs w:val="32"/>
          <w:lang w:bidi="zh-CN"/>
        </w:rPr>
        <w:t>第三十四条   县级以上人民政府管理矿山企业的主管部门对矿山安全工作行使下列管理职责：</w:t>
      </w:r>
    </w:p>
    <w:p w14:paraId="253FFF12" w14:textId="77777777" w:rsidR="006C0E4E" w:rsidRDefault="006C0E4E" w:rsidP="006C0E4E">
      <w:pPr>
        <w:pStyle w:val="Bodytext1"/>
        <w:snapToGrid w:val="0"/>
        <w:spacing w:line="560" w:lineRule="exact"/>
        <w:ind w:firstLine="640"/>
        <w:textAlignment w:val="baseline"/>
        <w:rPr>
          <w:rFonts w:ascii="仿宋_GB2312" w:hAnsi="仿宋_GB2312"/>
          <w:color w:val="000000"/>
          <w:kern w:val="0"/>
          <w:sz w:val="32"/>
          <w:szCs w:val="32"/>
          <w:lang w:val="en-US"/>
        </w:rPr>
      </w:pPr>
      <w:r>
        <w:rPr>
          <w:rFonts w:ascii="仿宋_GB2312" w:hAnsi="仿宋_GB2312" w:hint="eastAsia"/>
          <w:color w:val="000000"/>
          <w:kern w:val="0"/>
          <w:sz w:val="32"/>
          <w:szCs w:val="32"/>
          <w:lang w:val="en-US"/>
        </w:rPr>
        <w:t>（一）检查矿山企业贯彻执行矿山安全法律、法规的情况；</w:t>
      </w:r>
    </w:p>
    <w:p w14:paraId="2329274A" w14:textId="77777777" w:rsidR="006C0E4E" w:rsidRDefault="006C0E4E" w:rsidP="006C0E4E">
      <w:pPr>
        <w:pStyle w:val="Bodytext1"/>
        <w:snapToGrid w:val="0"/>
        <w:spacing w:line="560" w:lineRule="exact"/>
        <w:ind w:firstLine="640"/>
        <w:textAlignment w:val="baseline"/>
        <w:rPr>
          <w:rFonts w:ascii="仿宋_GB2312" w:hAnsi="仿宋_GB2312"/>
          <w:color w:val="000000"/>
          <w:kern w:val="0"/>
          <w:sz w:val="32"/>
          <w:szCs w:val="32"/>
          <w:lang w:val="en-US"/>
        </w:rPr>
      </w:pPr>
      <w:r>
        <w:rPr>
          <w:rFonts w:ascii="仿宋_GB2312" w:hAnsi="仿宋_GB2312" w:hint="eastAsia"/>
          <w:color w:val="000000"/>
          <w:kern w:val="0"/>
          <w:sz w:val="32"/>
          <w:szCs w:val="32"/>
          <w:lang w:val="en-US"/>
        </w:rPr>
        <w:t>（二）审查批准矿山建设工程安全设施的设计；</w:t>
      </w:r>
    </w:p>
    <w:p w14:paraId="7CD4FBE0" w14:textId="77777777" w:rsidR="006C0E4E" w:rsidRDefault="006C0E4E" w:rsidP="006C0E4E">
      <w:pPr>
        <w:pStyle w:val="Bodytext1"/>
        <w:snapToGrid w:val="0"/>
        <w:spacing w:line="560" w:lineRule="exact"/>
        <w:ind w:firstLine="640"/>
        <w:textAlignment w:val="baseline"/>
        <w:rPr>
          <w:rFonts w:ascii="仿宋_GB2312" w:hAnsi="仿宋_GB2312"/>
          <w:color w:val="000000"/>
          <w:kern w:val="0"/>
          <w:sz w:val="32"/>
          <w:szCs w:val="32"/>
          <w:lang w:val="en-US"/>
        </w:rPr>
      </w:pPr>
      <w:r>
        <w:rPr>
          <w:rFonts w:ascii="仿宋_GB2312" w:hAnsi="仿宋_GB2312" w:hint="eastAsia"/>
          <w:color w:val="000000"/>
          <w:kern w:val="0"/>
          <w:sz w:val="32"/>
          <w:szCs w:val="32"/>
          <w:lang w:val="en-US"/>
        </w:rPr>
        <w:lastRenderedPageBreak/>
        <w:t>（三）负责矿山建设工程安全设施的竣工验收；</w:t>
      </w:r>
    </w:p>
    <w:p w14:paraId="11CFB0D8" w14:textId="77777777" w:rsidR="006C0E4E" w:rsidRDefault="006C0E4E" w:rsidP="006C0E4E">
      <w:pPr>
        <w:pStyle w:val="Bodytext1"/>
        <w:snapToGrid w:val="0"/>
        <w:spacing w:line="560" w:lineRule="exact"/>
        <w:ind w:firstLine="640"/>
        <w:textAlignment w:val="baseline"/>
        <w:rPr>
          <w:rFonts w:ascii="仿宋_GB2312" w:hAnsi="仿宋_GB2312"/>
          <w:color w:val="000000"/>
          <w:kern w:val="0"/>
          <w:sz w:val="32"/>
          <w:szCs w:val="32"/>
          <w:lang w:val="en-US"/>
        </w:rPr>
      </w:pPr>
      <w:r>
        <w:rPr>
          <w:rFonts w:ascii="仿宋_GB2312" w:hAnsi="仿宋_GB2312" w:hint="eastAsia"/>
          <w:color w:val="000000"/>
          <w:kern w:val="0"/>
          <w:sz w:val="32"/>
          <w:szCs w:val="32"/>
          <w:lang w:val="en-US"/>
        </w:rPr>
        <w:t>（四）组织矿长和矿山企业安全工作人员的培训工作；</w:t>
      </w:r>
    </w:p>
    <w:p w14:paraId="67C01AAB" w14:textId="77777777" w:rsidR="006C0E4E" w:rsidRDefault="006C0E4E" w:rsidP="006C0E4E">
      <w:pPr>
        <w:pStyle w:val="Bodytext1"/>
        <w:snapToGrid w:val="0"/>
        <w:spacing w:line="560" w:lineRule="exact"/>
        <w:ind w:firstLine="640"/>
        <w:textAlignment w:val="baseline"/>
        <w:rPr>
          <w:rFonts w:ascii="仿宋_GB2312" w:hAnsi="仿宋_GB2312"/>
          <w:color w:val="000000"/>
          <w:kern w:val="0"/>
          <w:sz w:val="32"/>
          <w:szCs w:val="32"/>
          <w:lang w:val="en-US"/>
        </w:rPr>
      </w:pPr>
      <w:r>
        <w:rPr>
          <w:rFonts w:ascii="仿宋_GB2312" w:hAnsi="仿宋_GB2312" w:hint="eastAsia"/>
          <w:color w:val="000000"/>
          <w:kern w:val="0"/>
          <w:sz w:val="32"/>
          <w:szCs w:val="32"/>
          <w:lang w:val="en-US"/>
        </w:rPr>
        <w:t>（五）调查和处理重大矿山事故；</w:t>
      </w:r>
    </w:p>
    <w:p w14:paraId="4FCC07E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kern w:val="0"/>
          <w:sz w:val="32"/>
          <w:szCs w:val="32"/>
          <w:lang w:val="en-US"/>
        </w:rPr>
        <w:t>（六）法律、行政法规规定的其他管理职责</w:t>
      </w:r>
      <w:r>
        <w:rPr>
          <w:rFonts w:ascii="仿宋_GB2312" w:hAnsi="仿宋_GB2312" w:hint="eastAsia"/>
          <w:color w:val="000000"/>
          <w:sz w:val="32"/>
          <w:szCs w:val="32"/>
          <w:lang w:val="en-US"/>
        </w:rPr>
        <w:t>。</w:t>
      </w:r>
    </w:p>
    <w:p w14:paraId="61583DCC"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（三）《非煤矿矿山企业安全生产许可证实施办法》（国家安全监管总局令第20号，2015年5月26日修正）</w:t>
      </w:r>
    </w:p>
    <w:p w14:paraId="1147B83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第三十三条：县级以上地方人民政府安全生产监督管理部门负责本行政区域内取得安全生产许可证的非煤矿矿山企业的日常监督检查…</w:t>
      </w:r>
    </w:p>
    <w:p w14:paraId="0773E30A"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（四）《金属非金属矿山重大事故隐患判定标准》（矿安〔2022〕88号）金属非金属地下矿山重大生产安全事故隐患：</w:t>
      </w:r>
    </w:p>
    <w:p w14:paraId="03D9B92C"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（一）安全出口存在下列情形之一的：</w:t>
      </w:r>
    </w:p>
    <w:p w14:paraId="52A18BD9"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1.矿井直达地面的独立安全出口少于2个，或者与设计不一致；</w:t>
      </w:r>
    </w:p>
    <w:p w14:paraId="1A7EECE2"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2.矿井只有两个独立直达地面的安全出口且安全出口的间距小于30米，或者矿体一翼走向长度超过1000米且未在此翼设置安全出口；</w:t>
      </w:r>
    </w:p>
    <w:p w14:paraId="125266E8"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3.矿井的全部安全出口均为竖井且竖井内均未设置梯子间，或者作为主要安全出口的罐笼提升井只有1套提升系统且未设梯子间；</w:t>
      </w:r>
    </w:p>
    <w:p w14:paraId="7E428CB9"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4.主要生产中段（水平）、单个采区、盘区或者矿块的安全出口少于2个，或者未与通往地面的安全出口相通；</w:t>
      </w:r>
    </w:p>
    <w:p w14:paraId="5A1D891F"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5.安全出口出现堵塞或者其梯子、踏步等设施不能正常使用，导致安全出口不畅通。</w:t>
      </w:r>
    </w:p>
    <w:p w14:paraId="3A22441A"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lastRenderedPageBreak/>
        <w:t>（二）使用国家明令禁止使用的设备、材料或者工艺。</w:t>
      </w:r>
    </w:p>
    <w:p w14:paraId="4F9B6B1E"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（三）不同矿权主体的相邻矿山井巷相互贯通，或者同一矿权主体相邻独立生产系统的井巷擅自贯通。</w:t>
      </w:r>
    </w:p>
    <w:p w14:paraId="1869374A"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（四）地下矿山现状图纸存在下列情形之一的：</w:t>
      </w:r>
    </w:p>
    <w:p w14:paraId="177AE01C"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1.未保存《金属非金属矿山安全规程》（GB16423 -2020）第4.1.10 条规定的图纸，或者生产矿山每3个月、基建矿山每1个月未更新上述图纸；</w:t>
      </w:r>
    </w:p>
    <w:p w14:paraId="5FF45DEC"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2.岩体移动范围内的地面建构筑物、运输道路及沟谷河流与实际不符；</w:t>
      </w:r>
    </w:p>
    <w:p w14:paraId="3CC41913"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3.开拓工程和采准工程的井巷或者井下采区与实际不符；</w:t>
      </w:r>
    </w:p>
    <w:p w14:paraId="4A02CEC9"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4.相邻矿山采区位置关系与实际不符；</w:t>
      </w:r>
    </w:p>
    <w:p w14:paraId="68C3C989"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5.采空区和废弃井巷的位置、处理方式、现状，以及地表塌陷区的位置与实际不符。</w:t>
      </w:r>
    </w:p>
    <w:p w14:paraId="3A1788C7"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（五）露天转地下开采存在下列情形之一的：</w:t>
      </w:r>
    </w:p>
    <w:p w14:paraId="33E7055F"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1.未按设计采取防排水措施；</w:t>
      </w:r>
    </w:p>
    <w:p w14:paraId="40C5E780"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2.露天与地下联合开采时，回采顺序与设计不符；</w:t>
      </w:r>
    </w:p>
    <w:p w14:paraId="034EF91D"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3.未按设计采取留设安全顶柱或者岩石垫层等防护措施。</w:t>
      </w:r>
    </w:p>
    <w:p w14:paraId="07B77853"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（六）矿区及其附近的地表水或者大气降水危及井下安全时，未按设计采取防治水措施。</w:t>
      </w:r>
    </w:p>
    <w:p w14:paraId="248FB0C5"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（七）井下主要排水系统存在下列情形之一的：</w:t>
      </w:r>
    </w:p>
    <w:p w14:paraId="377D2AE8"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1.排水泵数量少于3台，或者工作水泵、备用水泵的额定排水能力低于设计要求；</w:t>
      </w:r>
    </w:p>
    <w:p w14:paraId="57E3DD76"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lastRenderedPageBreak/>
        <w:t>2.井巷中未按设计设置工作和备用排水管路，或者排水管路与水泵未有效连接；</w:t>
      </w:r>
    </w:p>
    <w:p w14:paraId="5BB3CB7C"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3.井下最低中段的主水泵房通往中段巷道的出口未装设防水门，或者另外一个出口未高于水泵房地面 7米以上；</w:t>
      </w:r>
    </w:p>
    <w:p w14:paraId="1B92492A"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4.利用采空区或者其他废弃巷道作为水仓。</w:t>
      </w:r>
    </w:p>
    <w:p w14:paraId="560D8010"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（八）井口标高未达到当地历史最高洪水位1米以上，且未按设计采取相应防护措施。</w:t>
      </w:r>
    </w:p>
    <w:p w14:paraId="5EF6BB4E"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（九）水文地质类型为中等或者复杂的矿井，存在下列情形之一的：</w:t>
      </w:r>
    </w:p>
    <w:p w14:paraId="3A7C82D7"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1.未配备防治水专业技术人员；</w:t>
      </w:r>
    </w:p>
    <w:p w14:paraId="55B45456"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2.未设置防治水机构，或者未建立探放水队伍；</w:t>
      </w:r>
    </w:p>
    <w:p w14:paraId="0214461B"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3.未配齐专用探放水设备，或者未按设计进行探放水作业。</w:t>
      </w:r>
    </w:p>
    <w:p w14:paraId="5ED22BA2"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（十）水文地质类型复杂的矿山存在下列情形之一的：</w:t>
      </w:r>
    </w:p>
    <w:p w14:paraId="3FE0DE0A"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1.关键巷道防水门设置与设计不符；</w:t>
      </w:r>
    </w:p>
    <w:p w14:paraId="30B2FD9A"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2.主要排水系统的水仓与水泵房之间的隔墙或者配水阀未按设计设置。</w:t>
      </w:r>
    </w:p>
    <w:p w14:paraId="5DB7B9DC"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（十一）在突水威胁区域或者可疑区域进行采掘作业，存在下列情形之一的：</w:t>
      </w:r>
    </w:p>
    <w:p w14:paraId="6C62209C"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1.未编制防治水技术方案，或者未在施工前制定专门的施工安全技术措施；</w:t>
      </w:r>
    </w:p>
    <w:p w14:paraId="0B89EBE6"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2.未超前探放水，或者超前钻孔的数量、深度低于设计要求，或者超前钻孔方位不符合设计要求。</w:t>
      </w:r>
    </w:p>
    <w:p w14:paraId="452B8755"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（十二）受地表水倒灌威胁的矿井在强降雨天气或者其</w:t>
      </w:r>
      <w:r>
        <w:rPr>
          <w:rFonts w:ascii="仿宋_GB2312" w:hAnsi="仿宋_GB2312" w:cs="仿宋_GB2312" w:hint="eastAsia"/>
          <w:color w:val="000000"/>
          <w:kern w:val="0"/>
          <w:szCs w:val="32"/>
          <w:lang w:bidi="zh-CN"/>
        </w:rPr>
        <w:lastRenderedPageBreak/>
        <w:t>来水上游发生洪水期间，未实施停产撤人。</w:t>
      </w:r>
    </w:p>
    <w:p w14:paraId="31F3AB3C"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（十三）有自然发火危险的矿山，存在下列情形之一的：</w:t>
      </w:r>
    </w:p>
    <w:p w14:paraId="6BFCF117"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1.未安装井下环境监测系统，实现自动监测与报警；</w:t>
      </w:r>
    </w:p>
    <w:p w14:paraId="61B9E674"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2.未按设计或者国家标准、行业标准采取防灭火措施；</w:t>
      </w:r>
    </w:p>
    <w:p w14:paraId="33CAEDF2"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3.发现自然发火预兆，未采取有效处理措施。</w:t>
      </w:r>
    </w:p>
    <w:p w14:paraId="0B1735C8"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（十四）相邻矿山开采岩体移动范围存在交叉重叠等相互影响时，未按设计留设保安矿（岩）柱或者采取其他措施。</w:t>
      </w:r>
    </w:p>
    <w:p w14:paraId="1476FD78"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（十五）地表设施设置存在下列情形之一，未按设计采取有效安全措施的：</w:t>
      </w:r>
    </w:p>
    <w:p w14:paraId="33E6A6D5"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1.岩体移动范围内存在居民村庄或者重要设备设施；</w:t>
      </w:r>
    </w:p>
    <w:p w14:paraId="329B02BC"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2.主要开拓工程出入口易受地表滑坡、滚石、泥石流等地质灾害影响。</w:t>
      </w:r>
    </w:p>
    <w:p w14:paraId="7FC4B977"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（十六）保安矿（岩）柱或者采场矿柱存在下列情形之一的：</w:t>
      </w:r>
    </w:p>
    <w:p w14:paraId="390BFBE6"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1.未按设计留设矿（岩）柱；</w:t>
      </w:r>
    </w:p>
    <w:p w14:paraId="1BCB6F2A"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2.未按设计回采矿柱；</w:t>
      </w:r>
    </w:p>
    <w:p w14:paraId="6674521B"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3.擅自开采、损毁矿（岩）柱。</w:t>
      </w:r>
    </w:p>
    <w:p w14:paraId="177ECA53"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（十七）未按设计要求的处理方式或者时间对采空区进行处理。</w:t>
      </w:r>
    </w:p>
    <w:p w14:paraId="762496EF"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（十八）工程地质类型复杂、有严重地压活动的矿山存在下列情形之一的：</w:t>
      </w:r>
    </w:p>
    <w:p w14:paraId="74BF4548"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1.未设置专门机构、配备专门人员负责地压防治工作；</w:t>
      </w:r>
    </w:p>
    <w:p w14:paraId="68D1E21A"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2.未制定防治地压灾害的专门技术措施；</w:t>
      </w:r>
    </w:p>
    <w:p w14:paraId="56DBDE87"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3.发现大面积地压活动预兆，未立即停止作业、撤出人</w:t>
      </w:r>
      <w:r>
        <w:rPr>
          <w:rFonts w:ascii="仿宋_GB2312" w:hAnsi="仿宋_GB2312" w:cs="仿宋_GB2312" w:hint="eastAsia"/>
          <w:color w:val="000000"/>
          <w:kern w:val="0"/>
          <w:szCs w:val="32"/>
          <w:lang w:bidi="zh-CN"/>
        </w:rPr>
        <w:lastRenderedPageBreak/>
        <w:t>员。</w:t>
      </w:r>
    </w:p>
    <w:p w14:paraId="4BF4CE23"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（十九）巷道或者采场顶板未按设计采取支护措施。</w:t>
      </w:r>
    </w:p>
    <w:p w14:paraId="0995008A"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（二十）矿井未采用机械通风，或者采用机械通风的矿井存在下列情形之一的：</w:t>
      </w:r>
    </w:p>
    <w:p w14:paraId="34427038"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1.在正常生产情况下，主通风机未连续运转；</w:t>
      </w:r>
    </w:p>
    <w:p w14:paraId="73D7F61F"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2.主通风机发生故障或者停机检查时，未立即向调度室和企业主要负责人报告，或者未采取必要安全措施；</w:t>
      </w:r>
    </w:p>
    <w:p w14:paraId="3F0A050A"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3.主通风机未按规定配备备用电动机，或者未配备能迅速调换电动机的设备及工具；</w:t>
      </w:r>
    </w:p>
    <w:p w14:paraId="7E701B2F"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4.作业工作面风速、风量、风质不符合国家标准或者行业标准要求；</w:t>
      </w:r>
    </w:p>
    <w:p w14:paraId="2DCFD003"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5.未设置通风系统在线监测系统的矿井，未按国家标准规定每年对通风系统进行1次检测；</w:t>
      </w:r>
    </w:p>
    <w:p w14:paraId="186BD956"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6.主通风设施不能在10分钟之内实现矿井反风，或者反风试验周期超过1年。</w:t>
      </w:r>
    </w:p>
    <w:p w14:paraId="7C7D6E56"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（二十一）未配齐或者随身携带具有矿用产品安全标志的便携式气体检测报警仪和自救器，或者从业人员不能正确使用自救器。</w:t>
      </w:r>
    </w:p>
    <w:p w14:paraId="72FEDEFD"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（二十二）担负提升人员的提升系统，存在下列情形之一的：</w:t>
      </w:r>
    </w:p>
    <w:p w14:paraId="36BD7297"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1.提升机、防坠器、钢丝绳、连接装置、提升容器未按国家规定进行定期检测检验，或者提升设备的安全保护装置失效；</w:t>
      </w:r>
    </w:p>
    <w:p w14:paraId="1CE1ED3D"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2.竖井井口和井下各中段马头门设置的安全门或者摇</w:t>
      </w:r>
      <w:r>
        <w:rPr>
          <w:rFonts w:ascii="仿宋_GB2312" w:hAnsi="仿宋_GB2312" w:cs="仿宋_GB2312" w:hint="eastAsia"/>
          <w:color w:val="000000"/>
          <w:kern w:val="0"/>
          <w:szCs w:val="32"/>
          <w:lang w:bidi="zh-CN"/>
        </w:rPr>
        <w:lastRenderedPageBreak/>
        <w:t>台与提升机未实现联锁；</w:t>
      </w:r>
    </w:p>
    <w:p w14:paraId="22570398"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3.竖井提升系统过卷段未按国家规定设置过卷缓冲装置、楔形罐道、过卷挡梁或者不能正常使用，或者提升人员的罐笼提升系统未按国家规定在井架或者井塔的过卷段内设置罐笼防坠装置；</w:t>
      </w:r>
    </w:p>
    <w:p w14:paraId="7F31AE2A"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4.斜井串车提升系统未按国家规定设置常闭式防跑车装置、阻车器、挡车栏，或者连接链、连接插销不符合国家规定；</w:t>
      </w:r>
    </w:p>
    <w:p w14:paraId="2FF37A32"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5.斜井提升信号系统与提升机之间未实现闭锁。</w:t>
      </w:r>
    </w:p>
    <w:p w14:paraId="2AA38A3C"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（二十三）井下无轨运人车辆存在下列情形之一的：</w:t>
      </w:r>
    </w:p>
    <w:p w14:paraId="5EFAF0DE"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1.未取得金属非金属矿山矿用产品安全标志；</w:t>
      </w:r>
    </w:p>
    <w:p w14:paraId="5BF76304"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2.载人数量超过25人或者超过核载人数；</w:t>
      </w:r>
    </w:p>
    <w:p w14:paraId="3C9E7FA6"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3.制动系统采用干式制动器，或者未同时配备行车制动系统、驻车制动系统和应急制动系统；</w:t>
      </w:r>
    </w:p>
    <w:p w14:paraId="2793CC10"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4.未按国家规定对车辆进行检测检验。</w:t>
      </w:r>
    </w:p>
    <w:p w14:paraId="6C084399"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（二十四）一级负荷未采用双重电源供电，或者双重电源中的任一电源不能满足全部一级负荷需要。</w:t>
      </w:r>
    </w:p>
    <w:p w14:paraId="141630DB"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（二十五）向井下采场供电的6kV～35kV系统的中性点采用直接接地。</w:t>
      </w:r>
    </w:p>
    <w:p w14:paraId="325D072B"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（二十六）工程地质或者水文地质类型复杂的矿山，井巷工程施工未进行施工组织设计，或者未按施工组织设计落实安全措施。</w:t>
      </w:r>
    </w:p>
    <w:p w14:paraId="35E8CCA5"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（二十七）新建、改扩建矿山建设项目有下列行为之一的：</w:t>
      </w:r>
    </w:p>
    <w:p w14:paraId="3EFFAF7B"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lastRenderedPageBreak/>
        <w:t>1.安全设施设计未经批准，或者批准后出现重大变更未经再次批准擅自组织施工；</w:t>
      </w:r>
    </w:p>
    <w:p w14:paraId="71FBDDD8"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2.在竣工验收前组织生产，经批准的联合试运转除外。</w:t>
      </w:r>
    </w:p>
    <w:p w14:paraId="667A9157"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（二十八）矿山企业违反国家有关工程项目发包规定，有下列行为之一的：</w:t>
      </w:r>
    </w:p>
    <w:p w14:paraId="0726A9C6"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1.将工程项目发包给不具有法定资质和条件的单位，或者承包单位数量超过国家规定的数量；</w:t>
      </w:r>
    </w:p>
    <w:p w14:paraId="714BCB5F"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2.承包单位项目部的负责人、安全生产管理人员、专业技术人员、特种作业人员不符合国家规定的数量、条件或者不属于承包单位正式职工。</w:t>
      </w:r>
    </w:p>
    <w:p w14:paraId="03C5EF6E"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（二十九）井下或者井口动火作业未按国家规定落实审批制度或者安全措施。</w:t>
      </w:r>
    </w:p>
    <w:p w14:paraId="5B7F026F"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（三十）矿山年产量超过矿山设计年生产能力幅度在20%及以上，或者月产量大于矿山设计年生产能力的20%及以上。</w:t>
      </w:r>
    </w:p>
    <w:p w14:paraId="328D545C"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三十一）矿井未建立安全监测监控系统、人员定位系统、通信联络系统，或者已经建立的系统不符合国家有关规定，或者系统运行不正常未及时修复，或者关闭、破坏该系统，或者篡改、隐瞒、销毁其相关数据、信息。</w:t>
      </w:r>
    </w:p>
    <w:p w14:paraId="72EA26CF"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（三十二）未配备具有矿山相关专业的专职矿长、总工程师以及分管安全、生产、机电的副矿长，或者未配备具有采矿、地质、测量、机电等专业的技术人员。</w:t>
      </w:r>
    </w:p>
    <w:p w14:paraId="1BDFC7CA"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第二章 对非煤矿山企业落实领导带班下井制度情况的监督检查工作指引</w:t>
      </w:r>
    </w:p>
    <w:p w14:paraId="73005C22" w14:textId="77777777" w:rsidR="006C0E4E" w:rsidRDefault="006C0E4E" w:rsidP="006C0E4E">
      <w:pPr>
        <w:pStyle w:val="Bodytext1"/>
        <w:snapToGrid w:val="0"/>
        <w:spacing w:line="560" w:lineRule="exact"/>
        <w:ind w:firstLine="640"/>
        <w:textAlignment w:val="baseline"/>
        <w:rPr>
          <w:rFonts w:eastAsia="黑体" w:cs="黑体"/>
          <w:color w:val="000000"/>
          <w:sz w:val="32"/>
          <w:szCs w:val="32"/>
          <w:lang w:val="en-US"/>
        </w:rPr>
      </w:pPr>
      <w:r>
        <w:rPr>
          <w:rFonts w:eastAsia="黑体" w:cs="黑体" w:hint="eastAsia"/>
          <w:color w:val="000000"/>
          <w:sz w:val="32"/>
          <w:szCs w:val="32"/>
          <w:lang w:val="en-US"/>
        </w:rPr>
        <w:lastRenderedPageBreak/>
        <w:t>一、抽查事项</w:t>
      </w:r>
    </w:p>
    <w:p w14:paraId="6FDB76B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非煤矿山企业落实领导带班下井制度情况</w:t>
      </w:r>
    </w:p>
    <w:p w14:paraId="5165455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二、检查内容</w:t>
      </w:r>
    </w:p>
    <w:p w14:paraId="3521B06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（一）领导带班下井制度建立、健全、考核、奖惩情况；</w:t>
      </w:r>
    </w:p>
    <w:p w14:paraId="6879808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（二）领导带班下井月度计划制定、公告、公示、落实情况；</w:t>
      </w:r>
    </w:p>
    <w:p w14:paraId="18440FA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（二）带班下井交接班记录、带班下井登记档案填写情况。</w:t>
      </w:r>
    </w:p>
    <w:p w14:paraId="061999B8" w14:textId="77777777" w:rsidR="006C0E4E" w:rsidRDefault="006C0E4E" w:rsidP="006C0E4E">
      <w:pPr>
        <w:pStyle w:val="Bodytext1"/>
        <w:snapToGrid w:val="0"/>
        <w:spacing w:line="560" w:lineRule="exact"/>
        <w:ind w:firstLine="640"/>
        <w:textAlignment w:val="baseline"/>
        <w:rPr>
          <w:rFonts w:eastAsia="黑体" w:cs="黑体"/>
          <w:color w:val="000000"/>
          <w:sz w:val="32"/>
          <w:szCs w:val="32"/>
          <w:lang w:val="en-US"/>
        </w:rPr>
      </w:pPr>
      <w:r>
        <w:rPr>
          <w:rFonts w:eastAsia="黑体" w:cs="黑体" w:hint="eastAsia"/>
          <w:color w:val="000000"/>
          <w:sz w:val="32"/>
          <w:szCs w:val="32"/>
          <w:lang w:val="en-US"/>
        </w:rPr>
        <w:t>三、检查方法</w:t>
      </w:r>
    </w:p>
    <w:p w14:paraId="1F2ADAB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4A15AB7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四、检查依据</w:t>
      </w:r>
    </w:p>
    <w:p w14:paraId="3C60FB22"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（一）《安全生产法》（2002年6月29日通过，2009年8月27日第一次修正，2014年8月31日第二次修正，2021年6月10日第三次修正）</w:t>
      </w:r>
    </w:p>
    <w:p w14:paraId="6F8F129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14:paraId="5EC89FB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（一）进入生产经营单位进行检查，调阅有关资料，向有关单位和人员了解情况；</w:t>
      </w:r>
    </w:p>
    <w:p w14:paraId="51A320B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（二）对检查中发现的安全生产违法行为，当场予以纠正或者要求限期改正；对依法应当给予行政处罚的行为，依照本法和其他有关法律、行政法规的规定作出行政处罚决定；</w:t>
      </w:r>
    </w:p>
    <w:p w14:paraId="7A2BF1E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（三）对检查中发现的事故隐患，应当责令立即排除；</w:t>
      </w:r>
      <w:r>
        <w:rPr>
          <w:rFonts w:ascii="仿宋_GB2312" w:hAnsi="仿宋_GB2312" w:hint="eastAsia"/>
          <w:color w:val="000000"/>
          <w:sz w:val="32"/>
          <w:szCs w:val="32"/>
          <w:lang w:val="en-US"/>
        </w:rPr>
        <w:lastRenderedPageBreak/>
        <w:t>重大事故隐患排除前或者排除过程中无法保证安全的，应当责令从危险区域内撤出作业人员，责令暂时停产停业或者停止使用相关设施、设备；重大事故隐患排除后，经审查同意，方可恢复生产经营和使用；</w:t>
      </w:r>
    </w:p>
    <w:p w14:paraId="02EB7BA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1EF304E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监督检查不得影响被检查单位的正常生产经营活动</w:t>
      </w:r>
      <w:r>
        <w:rPr>
          <w:rFonts w:ascii="仿宋_GB2312" w:hAnsi="仿宋_GB2312"/>
          <w:color w:val="000000"/>
          <w:sz w:val="32"/>
          <w:szCs w:val="32"/>
          <w:lang w:val="en-US"/>
        </w:rPr>
        <w:t>…</w:t>
      </w:r>
    </w:p>
    <w:p w14:paraId="6C0F6F27"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（二）《金属非金属地下矿山企业领导带班下井及监督检查暂行规定》（国家安全监管总局令第34号，2015年5月26日修正）</w:t>
      </w:r>
    </w:p>
    <w:p w14:paraId="2728113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第五条 安全生产监督管理部门对矿山企业落实领导带班下井制度情况进行监督检查，并依法作出现场处理或者实施行政处罚。</w:t>
      </w:r>
    </w:p>
    <w:p w14:paraId="47297A7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第七条 矿山企业应当建立健全领导带班下井制度，制定领导带班下井考核奖惩办法和月度计划，建立和完善领导带班下井档案。</w:t>
      </w:r>
    </w:p>
    <w:p w14:paraId="1D4C215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第八条 矿山企业领导带班下井月度计划，应当明确每个工作班次带班下井的领导名单、下井及升井的时间以及特殊情况下的请假与调换人员审批程序等内容。</w:t>
      </w:r>
    </w:p>
    <w:p w14:paraId="0CA8C97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领导带班下井月度计划应当在本单位网站和办公楼及矿井井口予以公告，接受群众监督。</w:t>
      </w:r>
    </w:p>
    <w:p w14:paraId="4245F4E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第九条 矿山企业应当每月对领导带班下井情况进行考核。领导带班下井情况与其经济收入挂钩，对按照规定带班下井并认真履行职责的，给予奖励；对未按照规定带班下井、冒名顶替下井或者弄虚作假的，按照有关规定予以处理。</w:t>
      </w:r>
    </w:p>
    <w:p w14:paraId="10D0585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矿山企业领导带班下井的月度计划完成情况，应当在矿山企业公示栏公示，接受群众监督。</w:t>
      </w:r>
    </w:p>
    <w:p w14:paraId="23DA046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第十四条 安全生产监督管理部门应当将矿山企业领导带班下井制度的建立、执行、考核、奖惩等情况作为安全监管的重要内容，并将其纳入年度安全监管执法工作计划，定期进行检查。</w:t>
      </w:r>
    </w:p>
    <w:p w14:paraId="7DE8CF5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第十八条 矿山企业未按照规定建立健全领导带班下井制度或者未制定领导带班下井月度计划的，给予警告，并处</w:t>
      </w:r>
      <w:r>
        <w:rPr>
          <w:rFonts w:ascii="仿宋_GB2312" w:hAnsi="仿宋_GB2312"/>
          <w:color w:val="000000"/>
          <w:sz w:val="32"/>
          <w:szCs w:val="32"/>
          <w:lang w:val="en-US"/>
        </w:rPr>
        <w:t>3</w:t>
      </w:r>
      <w:r>
        <w:rPr>
          <w:rFonts w:ascii="仿宋_GB2312" w:hAnsi="仿宋_GB2312" w:hint="eastAsia"/>
          <w:color w:val="000000"/>
          <w:sz w:val="32"/>
          <w:szCs w:val="32"/>
          <w:lang w:val="en-US"/>
        </w:rPr>
        <w:t>万元的罚款；对其主要负责人给予警告，并处</w:t>
      </w:r>
      <w:r>
        <w:rPr>
          <w:rFonts w:ascii="仿宋_GB2312" w:hAnsi="仿宋_GB2312"/>
          <w:color w:val="000000"/>
          <w:sz w:val="32"/>
          <w:szCs w:val="32"/>
          <w:lang w:val="en-US"/>
        </w:rPr>
        <w:t>1</w:t>
      </w:r>
      <w:r>
        <w:rPr>
          <w:rFonts w:ascii="仿宋_GB2312" w:hAnsi="仿宋_GB2312" w:hint="eastAsia"/>
          <w:color w:val="000000"/>
          <w:sz w:val="32"/>
          <w:szCs w:val="32"/>
          <w:lang w:val="en-US"/>
        </w:rPr>
        <w:t>万元的罚款；情节严重的，依法暂扣其安全生产许可证，责令停产整顿。</w:t>
      </w:r>
    </w:p>
    <w:p w14:paraId="6767459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第十九条 矿山企业存在下列行为之一的，责令限期整改，并处</w:t>
      </w:r>
      <w:r>
        <w:rPr>
          <w:rFonts w:ascii="仿宋_GB2312" w:hAnsi="仿宋_GB2312"/>
          <w:color w:val="000000"/>
          <w:sz w:val="32"/>
          <w:szCs w:val="32"/>
          <w:lang w:val="en-US"/>
        </w:rPr>
        <w:t>3</w:t>
      </w:r>
      <w:r>
        <w:rPr>
          <w:rFonts w:ascii="仿宋_GB2312" w:hAnsi="仿宋_GB2312" w:hint="eastAsia"/>
          <w:color w:val="000000"/>
          <w:sz w:val="32"/>
          <w:szCs w:val="32"/>
          <w:lang w:val="en-US"/>
        </w:rPr>
        <w:t>万元的罚款；对其主要负责人给予警告，并处</w:t>
      </w:r>
      <w:r>
        <w:rPr>
          <w:rFonts w:ascii="仿宋_GB2312" w:hAnsi="仿宋_GB2312"/>
          <w:color w:val="000000"/>
          <w:sz w:val="32"/>
          <w:szCs w:val="32"/>
          <w:lang w:val="en-US"/>
        </w:rPr>
        <w:t>1</w:t>
      </w:r>
      <w:r>
        <w:rPr>
          <w:rFonts w:ascii="仿宋_GB2312" w:hAnsi="仿宋_GB2312" w:hint="eastAsia"/>
          <w:color w:val="000000"/>
          <w:sz w:val="32"/>
          <w:szCs w:val="32"/>
          <w:lang w:val="en-US"/>
        </w:rPr>
        <w:t>万元的罚款：</w:t>
      </w:r>
    </w:p>
    <w:p w14:paraId="7FE4F3B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（一）未制定领导带班下井制度的；</w:t>
      </w:r>
    </w:p>
    <w:p w14:paraId="0D67839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（二）未按照规定公告领导带班下井月度计划的；</w:t>
      </w:r>
    </w:p>
    <w:p w14:paraId="5730CB8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（三）未按照规定公示领导带班下井月度计划完成情况的。</w:t>
      </w:r>
    </w:p>
    <w:p w14:paraId="05FC6A9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第二十条 矿山企业领导未按照规定填写带班下井交接班记录、带班下井登记档案，或者弄虚作假的，给予警告，</w:t>
      </w:r>
      <w:r>
        <w:rPr>
          <w:rFonts w:ascii="仿宋_GB2312" w:hAnsi="仿宋_GB2312" w:hint="eastAsia"/>
          <w:color w:val="000000"/>
          <w:sz w:val="32"/>
          <w:szCs w:val="32"/>
          <w:lang w:val="en-US"/>
        </w:rPr>
        <w:lastRenderedPageBreak/>
        <w:t>并处</w:t>
      </w:r>
      <w:r>
        <w:rPr>
          <w:rFonts w:ascii="仿宋_GB2312" w:hAnsi="仿宋_GB2312"/>
          <w:color w:val="000000"/>
          <w:sz w:val="32"/>
          <w:szCs w:val="32"/>
          <w:lang w:val="en-US"/>
        </w:rPr>
        <w:t>1</w:t>
      </w:r>
      <w:r>
        <w:rPr>
          <w:rFonts w:ascii="仿宋_GB2312" w:hAnsi="仿宋_GB2312" w:hint="eastAsia"/>
          <w:color w:val="000000"/>
          <w:sz w:val="32"/>
          <w:szCs w:val="32"/>
          <w:lang w:val="en-US"/>
        </w:rPr>
        <w:t>万元的罚款。</w:t>
      </w:r>
    </w:p>
    <w:p w14:paraId="3F92AC7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第二十一条 矿山企业领导未按照规定带班下井的，对矿山企业给予警告，处</w:t>
      </w:r>
      <w:r>
        <w:rPr>
          <w:rFonts w:ascii="仿宋_GB2312" w:hAnsi="仿宋_GB2312"/>
          <w:color w:val="000000"/>
          <w:sz w:val="32"/>
          <w:szCs w:val="32"/>
          <w:lang w:val="en-US"/>
        </w:rPr>
        <w:t>3</w:t>
      </w:r>
      <w:r>
        <w:rPr>
          <w:rFonts w:ascii="仿宋_GB2312" w:hAnsi="仿宋_GB2312" w:hint="eastAsia"/>
          <w:color w:val="000000"/>
          <w:sz w:val="32"/>
          <w:szCs w:val="32"/>
          <w:lang w:val="en-US"/>
        </w:rPr>
        <w:t>万元的罚款；情节严重的，依法责令停产整顿；对违反规定的矿山企业领导按照擅离职守处理，并处</w:t>
      </w:r>
      <w:r>
        <w:rPr>
          <w:rFonts w:ascii="仿宋_GB2312" w:hAnsi="仿宋_GB2312"/>
          <w:color w:val="000000"/>
          <w:sz w:val="32"/>
          <w:szCs w:val="32"/>
          <w:lang w:val="en-US"/>
        </w:rPr>
        <w:t>1</w:t>
      </w:r>
      <w:r>
        <w:rPr>
          <w:rFonts w:ascii="仿宋_GB2312" w:hAnsi="仿宋_GB2312" w:hint="eastAsia"/>
          <w:color w:val="000000"/>
          <w:sz w:val="32"/>
          <w:szCs w:val="32"/>
          <w:lang w:val="en-US"/>
        </w:rPr>
        <w:t>万元的罚款。</w:t>
      </w:r>
    </w:p>
    <w:p w14:paraId="78EF9AEF"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第三章 对非煤矿山外包工程的安全生产监督检查工作指引</w:t>
      </w:r>
    </w:p>
    <w:p w14:paraId="1B17C221" w14:textId="77777777" w:rsidR="006C0E4E" w:rsidRDefault="006C0E4E" w:rsidP="006C0E4E">
      <w:pPr>
        <w:pStyle w:val="Bodytext1"/>
        <w:snapToGrid w:val="0"/>
        <w:spacing w:line="560" w:lineRule="exact"/>
        <w:ind w:firstLine="640"/>
        <w:textAlignment w:val="baseline"/>
        <w:rPr>
          <w:rFonts w:eastAsia="黑体" w:cs="黑体"/>
          <w:color w:val="000000"/>
          <w:sz w:val="32"/>
          <w:szCs w:val="32"/>
          <w:lang w:val="en-US"/>
        </w:rPr>
      </w:pPr>
      <w:r>
        <w:rPr>
          <w:rFonts w:eastAsia="黑体" w:cs="黑体" w:hint="eastAsia"/>
          <w:color w:val="000000"/>
          <w:sz w:val="32"/>
          <w:szCs w:val="32"/>
          <w:lang w:val="en-US"/>
        </w:rPr>
        <w:t>一、抽查事项</w:t>
      </w:r>
    </w:p>
    <w:p w14:paraId="797F36D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非煤矿山外包工程的行政检查。</w:t>
      </w:r>
    </w:p>
    <w:p w14:paraId="2067C18E" w14:textId="77777777" w:rsidR="006C0E4E" w:rsidRDefault="006C0E4E" w:rsidP="006C0E4E">
      <w:pPr>
        <w:pStyle w:val="Bodytext1"/>
        <w:snapToGrid w:val="0"/>
        <w:spacing w:line="560" w:lineRule="exact"/>
        <w:ind w:firstLine="640"/>
        <w:textAlignment w:val="baseline"/>
        <w:rPr>
          <w:rFonts w:eastAsia="黑体" w:cs="黑体"/>
          <w:color w:val="000000"/>
          <w:sz w:val="32"/>
          <w:szCs w:val="32"/>
          <w:lang w:val="en-US"/>
        </w:rPr>
      </w:pPr>
      <w:r>
        <w:rPr>
          <w:rFonts w:eastAsia="黑体" w:cs="黑体" w:hint="eastAsia"/>
          <w:color w:val="000000"/>
          <w:sz w:val="32"/>
          <w:szCs w:val="32"/>
          <w:lang w:val="en-US"/>
        </w:rPr>
        <w:t>二、检查内容</w:t>
      </w:r>
    </w:p>
    <w:p w14:paraId="47792A58"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（一）行政许可和施工资质管理</w:t>
      </w:r>
    </w:p>
    <w:p w14:paraId="0E5A4FE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1.承包单位取得非煤矿山安全生产许可证和相应等级的施工资质情况。</w:t>
      </w:r>
    </w:p>
    <w:p w14:paraId="39B92EC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2.承包单位向作业所在地县级人民政府安全生产监督管理部门书面报告情况；</w:t>
      </w:r>
    </w:p>
    <w:p w14:paraId="1043A564"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（二）安全生产管理协议签订情况</w:t>
      </w:r>
    </w:p>
    <w:p w14:paraId="0E2CA9C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发包单位应当与承包单位签订安全生产管理协议，安全生产管理协议应当包括下列内容：（1）安全投入保障；（2）安全设施和施工条件；（3）隐患排查与治理；（4）安全教育与培训；（5）事故应急救援；（6）安全检查与考评；（7）违约责任。</w:t>
      </w:r>
    </w:p>
    <w:p w14:paraId="627AC0FD"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（三）主要负责人、安全生产管理人员和特种作业人员培训及持证上岗情况；</w:t>
      </w:r>
    </w:p>
    <w:p w14:paraId="1A4A878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1.项目部负责人取得安全生产管理人员安全资格证情况。</w:t>
      </w:r>
    </w:p>
    <w:p w14:paraId="383CE7F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2.专职工程技术人员配备情况；</w:t>
      </w:r>
    </w:p>
    <w:p w14:paraId="139B6D2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3.特种作业人员持证上岗情况；</w:t>
      </w:r>
    </w:p>
    <w:p w14:paraId="4CB7787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4.地下矿山工程承包单位及其项目部的主要负责人和领导班子其他成员执行带班下井制度情况；</w:t>
      </w:r>
    </w:p>
    <w:p w14:paraId="35962EE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5.应急预案及应急演练情况。</w:t>
      </w:r>
    </w:p>
    <w:p w14:paraId="5D91FF13"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（四）从业人员安全生产教育和培训情况</w:t>
      </w:r>
    </w:p>
    <w:p w14:paraId="44F36DB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项目部工作人员接受安全生产教育培训与考核情况。</w:t>
      </w:r>
    </w:p>
    <w:p w14:paraId="49C50250" w14:textId="77777777" w:rsidR="006C0E4E" w:rsidRDefault="006C0E4E" w:rsidP="006C0E4E">
      <w:pPr>
        <w:pStyle w:val="Bodytext1"/>
        <w:snapToGrid w:val="0"/>
        <w:spacing w:line="560" w:lineRule="exact"/>
        <w:ind w:firstLine="640"/>
        <w:textAlignment w:val="baseline"/>
        <w:rPr>
          <w:rFonts w:eastAsia="黑体" w:cs="黑体"/>
          <w:color w:val="000000"/>
          <w:sz w:val="32"/>
          <w:szCs w:val="32"/>
          <w:lang w:val="en-US"/>
        </w:rPr>
      </w:pPr>
      <w:r>
        <w:rPr>
          <w:rFonts w:eastAsia="黑体" w:cs="黑体" w:hint="eastAsia"/>
          <w:color w:val="000000"/>
          <w:sz w:val="32"/>
          <w:szCs w:val="32"/>
          <w:lang w:val="en-US"/>
        </w:rPr>
        <w:t>三、检查方法</w:t>
      </w:r>
    </w:p>
    <w:p w14:paraId="25F6821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7CE89931" w14:textId="77777777" w:rsidR="006C0E4E" w:rsidRDefault="006C0E4E" w:rsidP="006C0E4E">
      <w:pPr>
        <w:pStyle w:val="Bodytext1"/>
        <w:snapToGrid w:val="0"/>
        <w:spacing w:line="560" w:lineRule="exact"/>
        <w:ind w:firstLine="640"/>
        <w:textAlignment w:val="baseline"/>
        <w:rPr>
          <w:rFonts w:eastAsia="黑体" w:cs="黑体"/>
          <w:color w:val="000000"/>
          <w:sz w:val="32"/>
          <w:szCs w:val="32"/>
          <w:lang w:val="en-US"/>
        </w:rPr>
      </w:pPr>
      <w:r>
        <w:rPr>
          <w:rFonts w:eastAsia="黑体" w:cs="黑体" w:hint="eastAsia"/>
          <w:color w:val="000000"/>
          <w:sz w:val="32"/>
          <w:szCs w:val="32"/>
          <w:lang w:val="en-US"/>
        </w:rPr>
        <w:t>四、检查依据</w:t>
      </w:r>
    </w:p>
    <w:p w14:paraId="0249F6E6"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（一）《安全生产法》（2002年6月29日通过，2009年8月27日第一次修正，2014年8月31日第二次修正，2021年6月10日第三次修正）</w:t>
      </w:r>
    </w:p>
    <w:p w14:paraId="6A91800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第四十九条第三款 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14:paraId="6AE9D919" w14:textId="77777777" w:rsidR="006C0E4E" w:rsidRDefault="006C0E4E" w:rsidP="006C0E4E">
      <w:pPr>
        <w:widowControl/>
        <w:shd w:val="clear" w:color="auto" w:fill="FFFFFF"/>
        <w:ind w:firstLine="640"/>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（二）《非煤矿矿山企业安全生产许可证实施办法》（国家安全监管总局令第20号，2015年5月26日修正）                                       </w:t>
      </w:r>
    </w:p>
    <w:p w14:paraId="283A8048" w14:textId="77777777" w:rsidR="006C0E4E" w:rsidRDefault="006C0E4E" w:rsidP="006C0E4E">
      <w:pPr>
        <w:widowControl/>
        <w:shd w:val="clear" w:color="auto" w:fill="FFFFFF"/>
        <w:ind w:firstLine="640"/>
        <w:rPr>
          <w:rFonts w:ascii="仿宋_GB2312" w:hAnsi="仿宋_GB2312" w:cs="宋体"/>
          <w:color w:val="000000"/>
          <w:kern w:val="0"/>
          <w:szCs w:val="32"/>
          <w:lang w:bidi="zh-CN"/>
        </w:rPr>
      </w:pPr>
      <w:r>
        <w:rPr>
          <w:rFonts w:ascii="仿宋_GB2312" w:hAnsi="仿宋_GB2312" w:cs="宋体" w:hint="eastAsia"/>
          <w:color w:val="000000"/>
          <w:kern w:val="0"/>
          <w:szCs w:val="32"/>
          <w:lang w:bidi="zh-CN"/>
        </w:rPr>
        <w:lastRenderedPageBreak/>
        <w:t>第三十三条 县级以上地方人民政府安全生产监督管理部门负责本行政区域内取得安全生产许可证的非煤矿矿山企业的日常监督检查，并将监督检查中发现的问题及时报告安全生产许可证颁发管理机关。中央管理的非煤矿矿山企业由设区的市级以上地方人民政府安全生产监督管理部门负责日常监督检查。</w:t>
      </w:r>
    </w:p>
    <w:p w14:paraId="675808B8" w14:textId="77777777" w:rsidR="006C0E4E" w:rsidRDefault="006C0E4E" w:rsidP="006C0E4E">
      <w:pPr>
        <w:widowControl/>
        <w:shd w:val="clear" w:color="auto" w:fill="FFFFFF"/>
        <w:ind w:firstLine="640"/>
        <w:rPr>
          <w:rFonts w:ascii="仿宋_GB2312" w:hAnsi="仿宋_GB2312" w:cs="宋体"/>
          <w:color w:val="000000"/>
          <w:kern w:val="0"/>
          <w:szCs w:val="32"/>
          <w:lang w:bidi="zh-CN"/>
        </w:rPr>
      </w:pPr>
      <w:r>
        <w:rPr>
          <w:rFonts w:ascii="仿宋_GB2312" w:hAnsi="仿宋_GB2312" w:cs="宋体" w:hint="eastAsia"/>
          <w:color w:val="000000"/>
          <w:kern w:val="0"/>
          <w:szCs w:val="32"/>
          <w:lang w:bidi="zh-CN"/>
        </w:rPr>
        <w:t>国家安全生产监督管理总局负责取得安全生产许可证的中央管理的非煤矿矿山企业总部和海洋石油天然气企业的日常监督检查。</w:t>
      </w:r>
    </w:p>
    <w:p w14:paraId="37536E62"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（三）《非煤矿山外包工程安全管理暂行办法》（国家安全监管总局令第62号，2015年5月26日修正）</w:t>
      </w:r>
    </w:p>
    <w:p w14:paraId="16BE82E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第十九条第一款 承包单位应当依法取得非煤矿山安全生产许可证和相应等级的施工资质，并在其资质范围内承包工程。</w:t>
      </w:r>
    </w:p>
    <w:p w14:paraId="25B01DC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第二十条第一款 承包单位应当加强对所属项目部的安全管理，每半年至少进行一次安全生产检查，对项目部人员每年至少进行一次安全生产教育培训与考核。</w:t>
      </w:r>
    </w:p>
    <w:p w14:paraId="7073109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第二十一条 承包单位及其项目部应当根据承揽工程的规模和特点，依法健全安全生产责任体系，完善安全生产管理基本制度，设置安全生产管理机构，配备专职安全生产管理人员和有关工程技术人员。</w:t>
      </w:r>
    </w:p>
    <w:p w14:paraId="094F6A2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承包地下矿山工程的项目部应当配备与工程施工作业相适应的专职工程技术人员，其中至少有</w:t>
      </w:r>
      <w:r>
        <w:rPr>
          <w:rFonts w:ascii="仿宋_GB2312" w:hAnsi="仿宋_GB2312"/>
          <w:color w:val="000000"/>
          <w:sz w:val="32"/>
          <w:szCs w:val="32"/>
          <w:lang w:val="en-US"/>
        </w:rPr>
        <w:t>1</w:t>
      </w:r>
      <w:r>
        <w:rPr>
          <w:rFonts w:ascii="仿宋_GB2312" w:hAnsi="仿宋_GB2312" w:hint="eastAsia"/>
          <w:color w:val="000000"/>
          <w:sz w:val="32"/>
          <w:szCs w:val="32"/>
          <w:lang w:val="en-US"/>
        </w:rPr>
        <w:t>名注册安全工程师或者具有</w:t>
      </w:r>
      <w:r>
        <w:rPr>
          <w:rFonts w:ascii="仿宋_GB2312" w:hAnsi="仿宋_GB2312"/>
          <w:color w:val="000000"/>
          <w:sz w:val="32"/>
          <w:szCs w:val="32"/>
          <w:lang w:val="en-US"/>
        </w:rPr>
        <w:t>5</w:t>
      </w:r>
      <w:r>
        <w:rPr>
          <w:rFonts w:ascii="仿宋_GB2312" w:hAnsi="仿宋_GB2312" w:hint="eastAsia"/>
          <w:color w:val="000000"/>
          <w:sz w:val="32"/>
          <w:szCs w:val="32"/>
          <w:lang w:val="en-US"/>
        </w:rPr>
        <w:t>年以上井下工作经验的安全生产管理人员。</w:t>
      </w:r>
    </w:p>
    <w:p w14:paraId="46A7841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项目部负责人应当取得安全生产管理人员安全资格证。</w:t>
      </w:r>
    </w:p>
    <w:p w14:paraId="2382B20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第二十三条 承包单位应当依照有关规定制定施工方案，加强现场作业安全管理，及时发现并消除事故隐患，落实各项规章制度和安全操作规程。</w:t>
      </w:r>
    </w:p>
    <w:p w14:paraId="67F5A52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承包单位发现事故隐患后应当立即治理；不能立即治理的应当采取必要的防范措施，并及时书面报告发包单位协商解决，消除事故隐患。</w:t>
      </w:r>
    </w:p>
    <w:p w14:paraId="55CE338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地下矿山工程承包单位及其项目部的主要负责人和领导班子其他成员应当严格依照《金属非金属地下矿山企业领导带班下井及监督检查暂行规定》执行带班下井制度。</w:t>
      </w:r>
    </w:p>
    <w:p w14:paraId="629C3BE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第二十四条 承包单位应当接受发包单位组织的安全生产培训与指导，加强对本单位从业人员的安全生产教育和培训，保证从业人员掌握必需的安全生产知识和操作技能。</w:t>
      </w:r>
    </w:p>
    <w:p w14:paraId="1EB3EA8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 xml:space="preserve">第二十五条 </w:t>
      </w:r>
      <w:r>
        <w:rPr>
          <w:rFonts w:ascii="仿宋_GB2312" w:hAnsi="仿宋_GB2312"/>
          <w:color w:val="000000"/>
          <w:sz w:val="32"/>
          <w:szCs w:val="32"/>
          <w:lang w:val="en-US"/>
        </w:rPr>
        <w:t>…</w:t>
      </w:r>
      <w:r>
        <w:rPr>
          <w:rFonts w:ascii="仿宋_GB2312" w:hAnsi="仿宋_GB2312" w:hint="eastAsia"/>
          <w:color w:val="000000"/>
          <w:sz w:val="32"/>
          <w:szCs w:val="32"/>
          <w:lang w:val="en-US"/>
        </w:rPr>
        <w:t>总承包单位和分项承包单位应当按照国家有关规定和应急预案的要求，分别建立应急救援组织或者指定应急救援人员，配备救援设备设施和器材，并定期组织演练。</w:t>
      </w:r>
    </w:p>
    <w:p w14:paraId="773951C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外包工程实行分项承包的，分项承包单位应当</w:t>
      </w:r>
      <w:r>
        <w:rPr>
          <w:rFonts w:ascii="仿宋_GB2312" w:hAnsi="仿宋_GB2312"/>
          <w:color w:val="000000"/>
          <w:sz w:val="32"/>
          <w:szCs w:val="32"/>
          <w:lang w:val="en-US"/>
        </w:rPr>
        <w:t>…</w:t>
      </w:r>
      <w:r>
        <w:rPr>
          <w:rFonts w:ascii="仿宋_GB2312" w:hAnsi="仿宋_GB2312" w:hint="eastAsia"/>
          <w:color w:val="000000"/>
          <w:sz w:val="32"/>
          <w:szCs w:val="32"/>
          <w:lang w:val="en-US"/>
        </w:rPr>
        <w:t>编制现场应急处置方案，并配合发包单位定期进行演练。</w:t>
      </w:r>
    </w:p>
    <w:p w14:paraId="6D03081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第二十九条：安全生产监督管理部门应当加强对外包工程的安全生产监督检查，重点检查下列事项：</w:t>
      </w:r>
    </w:p>
    <w:p w14:paraId="285B7C6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（一）发包单位非煤矿山安全生产许可证、安全生产管理协议、安全投入等情况；</w:t>
      </w:r>
    </w:p>
    <w:p w14:paraId="58BF7D7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（二）承包单位的施工资质、应当依法取得的非煤矿山</w:t>
      </w:r>
      <w:r>
        <w:rPr>
          <w:rFonts w:ascii="仿宋_GB2312" w:hAnsi="仿宋_GB2312" w:hint="eastAsia"/>
          <w:color w:val="000000"/>
          <w:sz w:val="32"/>
          <w:szCs w:val="32"/>
          <w:lang w:val="en-US"/>
        </w:rPr>
        <w:lastRenderedPageBreak/>
        <w:t>安全生产许可证、安全投入落实、承包单位及其项目部的安全生产管理机构、技术力量配备、相关人员的安全资格和持证等情况；</w:t>
      </w:r>
    </w:p>
    <w:p w14:paraId="453D0B1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（三）违法发包、转包、分项发包等行为。</w:t>
      </w:r>
    </w:p>
    <w:p w14:paraId="51DFF295"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第四章 对尾矿库生产经营单位安全生产的监督检查工作指引</w:t>
      </w:r>
    </w:p>
    <w:p w14:paraId="176A2DE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5F7090D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对尾矿库生产经营单位或尾矿库管理单位的行政检查</w:t>
      </w:r>
    </w:p>
    <w:p w14:paraId="7C72A88E"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二、检查内容</w:t>
      </w:r>
    </w:p>
    <w:p w14:paraId="55B93EDA"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（一）企业相关证照情况</w:t>
      </w:r>
    </w:p>
    <w:p w14:paraId="3EAD27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1.取得安全生产许可证情况；</w:t>
      </w:r>
    </w:p>
    <w:p w14:paraId="13CBB90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2.筑坝方式，坝型、坝外坡坡比、最终堆积标高和最终坝轴线的位置，坝体防渗、排渗及反滤层的设置，排洪系统的型式、布置及尺寸，设计以外的尾矿、废料或者废水进库等事项变更情况；</w:t>
      </w:r>
    </w:p>
    <w:p w14:paraId="0987369D"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（二）建设项目安全“三同时”情况</w:t>
      </w:r>
    </w:p>
    <w:p w14:paraId="2346E76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1.对生产运行的尾矿库，是否存在未经技术论证和安全生产监督管理部门的批准，设计以外的尾矿、废料或者废水进库等问题；</w:t>
      </w:r>
    </w:p>
    <w:p w14:paraId="7228F18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2.是否存在未经生产经营单位进行技术论证并同意，以及尾矿库建设项目安全设施设计原审批部门批准，在库区从事爆破、采砂、地下采矿等危害尾矿库安全的作业问题。</w:t>
      </w:r>
    </w:p>
    <w:p w14:paraId="27C692F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3.生产运行的尾矿库，是否存在未经技术论证和安全生</w:t>
      </w:r>
      <w:r>
        <w:rPr>
          <w:rFonts w:ascii="仿宋_GB2312" w:hAnsi="仿宋_GB2312" w:hint="eastAsia"/>
          <w:color w:val="000000"/>
          <w:sz w:val="32"/>
          <w:szCs w:val="32"/>
          <w:lang w:val="en-US"/>
        </w:rPr>
        <w:lastRenderedPageBreak/>
        <w:t>产监督管理部门的批准，变更筑坝方式、排放方式、坝型、坝外坡坡比、最终堆积标高和最终坝轴线的位置等问题；</w:t>
      </w:r>
    </w:p>
    <w:p w14:paraId="0801268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4.坝面是否按规定按设计设置排水沟；</w:t>
      </w:r>
    </w:p>
    <w:p w14:paraId="2F2F311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5.安全评价是否每三年至少进行一次；</w:t>
      </w:r>
    </w:p>
    <w:p w14:paraId="407A9CA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6.上游式尾矿坝堆积至二分之一至三分之二最终设计坝高时，是否按规定对坝体进行一次全面勘察，并进行稳定性专项评价；</w:t>
      </w:r>
    </w:p>
    <w:p w14:paraId="3AD8FBC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7.尾矿库运行到设计最终标高的前12个月内，生产经营单位是否按规定进行闭库前的安全现状评价和闭库设计，闭库设计应当包括安全设施设计；</w:t>
      </w:r>
    </w:p>
    <w:p w14:paraId="313FC8D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8.坝体防渗、排渗及反滤层的设置是否符合设计要求；</w:t>
      </w:r>
    </w:p>
    <w:p w14:paraId="7709189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9.排洪系统的型式、布置及尺寸是否符合设计要求；</w:t>
      </w:r>
    </w:p>
    <w:p w14:paraId="3300C74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10.在排水构筑物上或尾矿库内适当地点，是否按规定设置清晰醒目的水位标尺；</w:t>
      </w:r>
    </w:p>
    <w:p w14:paraId="3FE8A1D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11.安全超高和干滩长度是否符合设计规定；</w:t>
      </w:r>
    </w:p>
    <w:p w14:paraId="5A967D4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12.坝肩是否按要求设置截水沟。</w:t>
      </w:r>
    </w:p>
    <w:p w14:paraId="5A517033"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（三）安全生产管理机构和人员配备情况</w:t>
      </w:r>
    </w:p>
    <w:p w14:paraId="014A391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配备相应的安全管理机构或者安全管理人员，并配备与工作需要相适应的专业技术人员或者具有相应工作能力的人员情况。</w:t>
      </w:r>
    </w:p>
    <w:p w14:paraId="177CAB54"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（四）管理制度和责任制落实情况</w:t>
      </w:r>
    </w:p>
    <w:p w14:paraId="24C5810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1.组织建立、健全尾矿库安全生产责任制，制定完备的安全生产规章制度和操作规程情况；</w:t>
      </w:r>
    </w:p>
    <w:p w14:paraId="47F46BE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2.尾矿库年度、季度作业计划编制及执行情况；</w:t>
      </w:r>
    </w:p>
    <w:p w14:paraId="06DD85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3.建立尾矿库工程档案建立并长期保存情况；</w:t>
      </w:r>
    </w:p>
    <w:p w14:paraId="7B51C7D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4.一等、二等、三等尾矿库是否安装在线监测系统；</w:t>
      </w:r>
    </w:p>
    <w:p w14:paraId="0B6BECB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5.一等、二等、三等、四等尾矿库是否按规定监测位移，浸润线、干滩、库水位、降水量等。五等尾矿库是否按规定监测位移、浸润线、干滩、库水位。监测数据是否连续、完整。</w:t>
      </w:r>
    </w:p>
    <w:p w14:paraId="4664836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6.尾矿库运行到设计最终标高或者不再进行排尾作业的，是否在一年内完成闭库。</w:t>
      </w:r>
    </w:p>
    <w:p w14:paraId="1911708B"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（五）从业人员培训和持证上岗情况</w:t>
      </w:r>
    </w:p>
    <w:p w14:paraId="4D17367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1.主要负责人是否经经安全生产监督管理部门考核合格并取得安全资格证书；</w:t>
      </w:r>
    </w:p>
    <w:p w14:paraId="0E919FB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3.从事尾矿库放矿、筑坝、排洪和排渗设施操作的专职作业人员是否取得特种作业人员操作资格证书，方可上岗作业；</w:t>
      </w:r>
    </w:p>
    <w:p w14:paraId="03A90E9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4.是否按有关规定对职工进行安全教育、培训，分配职工上岗作业。</w:t>
      </w:r>
    </w:p>
    <w:p w14:paraId="07A09769"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（六）安全投入、工伤保险情况</w:t>
      </w:r>
    </w:p>
    <w:p w14:paraId="36DD5C9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1.参加工伤保险情况；</w:t>
      </w:r>
    </w:p>
    <w:p w14:paraId="6536686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2.按照国家有关规定提取和使用安全生产费用情况。</w:t>
      </w:r>
    </w:p>
    <w:p w14:paraId="734FCC78"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（七）应急预案、应急器材和应急演练情况</w:t>
      </w:r>
    </w:p>
    <w:p w14:paraId="5764195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生产经营单位是否针对垮坝、漫顶等生产安全事故和重大险情制定应急救援预案，并进行预案演练。</w:t>
      </w:r>
    </w:p>
    <w:p w14:paraId="362E1C11"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三、检查方法</w:t>
      </w:r>
    </w:p>
    <w:p w14:paraId="21F787C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301FA6D8"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lastRenderedPageBreak/>
        <w:t>四、检查依据</w:t>
      </w:r>
    </w:p>
    <w:p w14:paraId="49507AFE"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（一）《安全生产法》（2002年6月29日通过，2009年8月27日第一次修正，2014年8月31日第二次修正，2021年6月10日第三次修正）</w:t>
      </w:r>
    </w:p>
    <w:p w14:paraId="2F8B49E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14:paraId="0D9EDE6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（一）进入生产经营单位进行检查，调阅有关资料，向有关单位和人员了解情况；</w:t>
      </w:r>
    </w:p>
    <w:p w14:paraId="22C7448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（二）对检查中发现的安全生产违法行为，当场予以纠正或者要求限期改正；对依法应当给予行政处罚的行为，依照本法和其他有关法律、行政法规的规定作出行政处罚决定；</w:t>
      </w:r>
    </w:p>
    <w:p w14:paraId="519CB57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03EAD94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639DFEA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监督检查不得影响被检查单位的正常生产经营活动</w:t>
      </w:r>
      <w:r>
        <w:rPr>
          <w:rFonts w:ascii="仿宋_GB2312" w:hAnsi="仿宋_GB2312"/>
          <w:color w:val="000000"/>
          <w:sz w:val="32"/>
          <w:szCs w:val="32"/>
          <w:lang w:val="en-US"/>
        </w:rPr>
        <w:t>…</w:t>
      </w:r>
    </w:p>
    <w:p w14:paraId="3F3E9380"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lastRenderedPageBreak/>
        <w:t>（二）《尾矿库安全监督管理规定》（国家安全监管总局令第38号，2015年5月29日修订）</w:t>
      </w:r>
    </w:p>
    <w:p w14:paraId="5EAD58A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第四条第三款 省级安全生产监督管理部门负责总库容100万立方米(含100万)以上尾矿库的安全监督管理；地(市)级安全生产监督管理部门负责总库容100万立方米以下尾矿库的安全监督管理，并可以结合实际情况委托县级安全生产监督管理部门进行监督管理。</w:t>
      </w:r>
    </w:p>
    <w:p w14:paraId="3B2E357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第五条 生产经营单位负责组织建立、健全尾矿库安全生产责任制，制定完备的安全生产规章制度和操作规程，实施安全管理。</w:t>
      </w:r>
    </w:p>
    <w:p w14:paraId="76C5DE4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第六条 生产经营单位应当保证尾矿库具备安全生产条件所必需的资金投入，配备相应的安全管理机构或者安全管理人员，并配备与工作需要相适应的专业技术人员或者具有相应工作能力的人员。</w:t>
      </w:r>
    </w:p>
    <w:p w14:paraId="1FEE72D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第七条 生产经营单位应当针对垮坝、漫顶等生产安全事故和重大险情制定应急救援预案，并进行预案演练。</w:t>
      </w:r>
    </w:p>
    <w:p w14:paraId="19B94CF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第八条 生产经营单位应当建立尾矿库工程档案，特别是隐蔽工程的档案，并长期保管。</w:t>
      </w:r>
    </w:p>
    <w:p w14:paraId="74CB9BC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第九条 从事尾矿库放矿、筑坝、排洪和排渗设施操作的专职作业人员必须取得特种作业人员操作资格证书，方可上岗作业。</w:t>
      </w:r>
    </w:p>
    <w:p w14:paraId="422392D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第十条 尾矿库的勘察、设计、安全评价、施工及施工监理等应当由具有相应资质的单位承担。</w:t>
      </w:r>
    </w:p>
    <w:p w14:paraId="69C4CD1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第十一条第二款 尾矿库建设项目安全设施设计审查与</w:t>
      </w:r>
      <w:r>
        <w:rPr>
          <w:rFonts w:ascii="仿宋_GB2312" w:hAnsi="仿宋_GB2312" w:hint="eastAsia"/>
          <w:color w:val="000000"/>
          <w:sz w:val="32"/>
          <w:szCs w:val="32"/>
          <w:lang w:val="en-US"/>
        </w:rPr>
        <w:lastRenderedPageBreak/>
        <w:t>竣工验收应当符合《非煤矿矿山建设项目安全设施设计审查与竣工验收办法》及有关法律、法规的规定。</w:t>
      </w:r>
    </w:p>
    <w:p w14:paraId="3DFDECA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 尾矿库工程设计应当包括安全专篇。安全专篇应当对尾矿库及尾矿坝稳定性、尾矿库防洪能力及排洪设施和安全观测设施的可靠性进行充分论证。</w:t>
      </w:r>
    </w:p>
    <w:p w14:paraId="516C02E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第十三条第一款 尾矿库建设项目应当进行安全设施设计并经审查合格，方可施工。无安全设施设计或者安全设施设计未通过审查，不得施工。</w:t>
      </w:r>
    </w:p>
    <w:p w14:paraId="37B8420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第十四条 对涉及尾矿库库址、等别、尾矿坝坝型、排洪方式等重大设计方案变更时，应当报经尾矿库建设项目安全设施设计的原审批部门批准。</w:t>
      </w:r>
    </w:p>
    <w:p w14:paraId="32C9751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第十五条 施工中需要对设计进行局部修改的，应当经原设计单位认可；对设计进行重大修改的，应当由原设计单位重新设计，并报尾矿库建设项目安全设施设计的原审批部门批准。</w:t>
      </w:r>
    </w:p>
    <w:p w14:paraId="759D9A7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第十六条 生产经营单位应当按照《非煤矿矿山企业安全生产许可证实施办法》的有关规定，为其尾矿库申请领取安全生产许可证。未依法取得安全生产许可证的尾矿库，不得生产运行。</w:t>
      </w:r>
    </w:p>
    <w:p w14:paraId="3A3BC06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第十七条 对生产运行中的尾矿库，未经技术论证和安全生产监督管理部门的批准，任何单位和个人不得对下列事项进行变更：</w:t>
      </w:r>
    </w:p>
    <w:p w14:paraId="21508B3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(一)筑坝方式；</w:t>
      </w:r>
    </w:p>
    <w:p w14:paraId="29FA142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(二)坝型、坝外坡坡比、最终堆积标高和最终坝轴线的</w:t>
      </w:r>
      <w:r>
        <w:rPr>
          <w:rFonts w:ascii="仿宋_GB2312" w:hAnsi="仿宋_GB2312" w:hint="eastAsia"/>
          <w:color w:val="000000"/>
          <w:sz w:val="32"/>
          <w:szCs w:val="32"/>
          <w:lang w:val="en-US"/>
        </w:rPr>
        <w:lastRenderedPageBreak/>
        <w:t>位置；</w:t>
      </w:r>
    </w:p>
    <w:p w14:paraId="79E4CF9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(三)坝体防渗、排渗及反滤层的设置；</w:t>
      </w:r>
    </w:p>
    <w:p w14:paraId="59FD04D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（四)排洪系统的型式、布置及尺寸；</w:t>
      </w:r>
    </w:p>
    <w:p w14:paraId="5AAF611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(五)设计以外的尾矿、废料或者废水进库等。</w:t>
      </w:r>
    </w:p>
    <w:p w14:paraId="152C263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第十八条 尾矿库应当每三年至少进行一次安全评价。安全评价包括现场调查、收集资料、危险因素识别、相关安全性验算和编写安全评价报告。</w:t>
      </w:r>
    </w:p>
    <w:p w14:paraId="59C2DFA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第三十五条 安全生产监督管理部门应当加强对尾矿库生产经营单位安全生产的监督检查，对检查中发现的事故隐患和违法违规生产行为，依法作出处理。</w:t>
      </w:r>
    </w:p>
    <w:p w14:paraId="240BC591"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（二）《金属非金属矿山重大事故隐患判定标准》（矿安〔2022〕88号）尾矿库重大生产安全事故隐患：</w:t>
      </w:r>
    </w:p>
    <w:p w14:paraId="72A71DB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（一）库区或者尾矿坝上存在未按设计进行开采、挖掘、爆破等危及尾矿库安全的活动。</w:t>
      </w:r>
    </w:p>
    <w:p w14:paraId="102C181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（二）坝体存在下列情形之一的：</w:t>
      </w:r>
    </w:p>
    <w:p w14:paraId="06A4710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1.坝体出现严重的管涌、流土变形等现象；</w:t>
      </w:r>
    </w:p>
    <w:p w14:paraId="6D9141D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2.坝体出现贯穿性裂缝、坍塌、滑动迹象；</w:t>
      </w:r>
    </w:p>
    <w:p w14:paraId="789760D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3.坝体出现大面积纵向裂缝，且出现较大范围渗透水高位出逸或者大面积沼泽化。</w:t>
      </w:r>
    </w:p>
    <w:p w14:paraId="626C126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（三）坝体的平均外坡比或者堆积子坝的外坡比陡于设计坡比。</w:t>
      </w:r>
    </w:p>
    <w:p w14:paraId="670B70C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（四）坝体高度超过设计总坝高，或者尾矿库超过设计库容贮存尾矿。</w:t>
      </w:r>
    </w:p>
    <w:p w14:paraId="3CF18CC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（五）尾矿堆积坝上升速率大于设计堆积上升速率。</w:t>
      </w:r>
    </w:p>
    <w:p w14:paraId="19B39BD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（六）采用尾矿堆坝的尾矿库，未按《尾矿库安全规程》（GB39496-2020）第6.1.9条规定对尾矿坝做全面的安全性复核。</w:t>
      </w:r>
    </w:p>
    <w:p w14:paraId="1A6F761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（七）浸润线埋深小于控制浸润线埋深。</w:t>
      </w:r>
    </w:p>
    <w:p w14:paraId="4112B73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（八）汛前未按国家有关规定对尾矿库进行调洪演算，或者湿式尾矿库防洪高度和干滩长度小于设计值，或者干式尾矿库防洪高度和防洪宽度小于设计值。</w:t>
      </w:r>
    </w:p>
    <w:p w14:paraId="060B5E7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（九）排洪系统存在下列情形之一的：</w:t>
      </w:r>
    </w:p>
    <w:p w14:paraId="7D330E5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1.排水井、排水斜槽、排水管、排水隧洞、拱板、盖板等排洪建构筑物混凝土厚度、强度或者型式不满足设计要求；</w:t>
      </w:r>
    </w:p>
    <w:p w14:paraId="2ABABC2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2.排洪设施部分堵塞或者坍塌、排水井有所倾斜，排水能力有所降低，达不到设计要求；</w:t>
      </w:r>
    </w:p>
    <w:p w14:paraId="58D22C1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3.排洪构筑物终止使用时，封堵措施不满足设计要求。</w:t>
      </w:r>
    </w:p>
    <w:p w14:paraId="11F35AF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（十）设计以外的尾矿、废料或者废水进库。</w:t>
      </w:r>
    </w:p>
    <w:p w14:paraId="3FF53D9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（十一）多种矿石性质不同的尾砂混合排放时，未按设计进行排放。</w:t>
      </w:r>
    </w:p>
    <w:p w14:paraId="3E48F33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（十二）冬季未按设计要求的冰下放矿方式进行放矿作业。</w:t>
      </w:r>
    </w:p>
    <w:p w14:paraId="0FA68C2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（十三）安全监测系统存在下列情形之一的：</w:t>
      </w:r>
    </w:p>
    <w:p w14:paraId="035A5BA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1.未按设计设置安全监测系统；</w:t>
      </w:r>
    </w:p>
    <w:p w14:paraId="3C79E53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2.安全监测系统运行不正常未及时修复；</w:t>
      </w:r>
    </w:p>
    <w:p w14:paraId="2B5B2B8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3.关闭、破坏安全监测系统，或者篡改、隐瞒、销毁其相关数据、信息。</w:t>
      </w:r>
    </w:p>
    <w:p w14:paraId="63A1848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（十四）干式尾矿库存在下列情形之一的：</w:t>
      </w:r>
    </w:p>
    <w:p w14:paraId="4666088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1.入库尾矿的含水率大于设计值，无法进行正常碾压且未设置可靠的防范措施；</w:t>
      </w:r>
    </w:p>
    <w:p w14:paraId="5361386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2.堆存推进方向与设计不一致；</w:t>
      </w:r>
    </w:p>
    <w:p w14:paraId="53BE4ED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3.分层厚度或者台阶高度大于设计值；</w:t>
      </w:r>
    </w:p>
    <w:p w14:paraId="46E4670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4.未按设计要求进行碾压。</w:t>
      </w:r>
    </w:p>
    <w:p w14:paraId="435048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（十五）经验算，坝体抗滑稳定最小安全系数小于国家标准规定值的0.98倍。</w:t>
      </w:r>
    </w:p>
    <w:p w14:paraId="79F4D7B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（十六）三等及以上尾矿库及“头顶库”未按设计设置通往坝顶、排洪系统附近的应急道路，或者应急道路无法满足应急抢险时通行和运送应急物资的需求。</w:t>
      </w:r>
    </w:p>
    <w:p w14:paraId="4103C58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（十七）尾矿库回采存在下列情形之一的：</w:t>
      </w:r>
    </w:p>
    <w:p w14:paraId="48BE45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1.未经批准擅自回采；</w:t>
      </w:r>
    </w:p>
    <w:p w14:paraId="46768D9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2.回采方式、顺序、单层开采高度、台阶坡面角不符合设计要求；</w:t>
      </w:r>
    </w:p>
    <w:p w14:paraId="4D21DCA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3.同时进行回采和排放。</w:t>
      </w:r>
    </w:p>
    <w:p w14:paraId="271AB88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（十八）用以贮存独立选矿厂进行矿石选别后排出尾矿的场所，未按尾矿库实施安全管理的。</w:t>
      </w:r>
    </w:p>
    <w:p w14:paraId="4724EB6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（十九）未按国家规定配备专职安全生产管理人员、专业技术人员和特种作业人员。</w:t>
      </w:r>
    </w:p>
    <w:p w14:paraId="6E68A822"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第五章 对小型露天采石场的监督检查   工作指引</w:t>
      </w:r>
    </w:p>
    <w:p w14:paraId="4007240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6CFCF36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小型露天采石场的监督检查</w:t>
      </w:r>
    </w:p>
    <w:p w14:paraId="3F11D935" w14:textId="77777777" w:rsidR="006C0E4E" w:rsidRDefault="006C0E4E" w:rsidP="006C0E4E">
      <w:pPr>
        <w:pStyle w:val="Bodytext1"/>
        <w:snapToGrid w:val="0"/>
        <w:spacing w:line="560" w:lineRule="exact"/>
        <w:ind w:firstLine="640"/>
        <w:textAlignment w:val="baseline"/>
        <w:rPr>
          <w:rFonts w:eastAsia="黑体" w:cs="黑体"/>
          <w:color w:val="000000"/>
          <w:sz w:val="32"/>
          <w:szCs w:val="32"/>
          <w:lang w:val="en-US"/>
        </w:rPr>
      </w:pPr>
      <w:r>
        <w:rPr>
          <w:rFonts w:eastAsia="黑体" w:cs="黑体" w:hint="eastAsia"/>
          <w:color w:val="000000"/>
          <w:sz w:val="32"/>
          <w:szCs w:val="32"/>
          <w:lang w:val="en-US"/>
        </w:rPr>
        <w:lastRenderedPageBreak/>
        <w:t>二、检查内容与方法</w:t>
      </w:r>
    </w:p>
    <w:p w14:paraId="2AC6A198"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（一）企业相关证照情况</w:t>
      </w:r>
    </w:p>
    <w:p w14:paraId="213207C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1.取得非煤矿矿山企业安全生产许可证情况；</w:t>
      </w:r>
    </w:p>
    <w:p w14:paraId="17623D8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2.安全生产许可证保持有效情况；</w:t>
      </w:r>
    </w:p>
    <w:p w14:paraId="2EDF602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3.承包爆破作业的专业服务单位取得爆破作业单位许可证情况；</w:t>
      </w:r>
    </w:p>
    <w:p w14:paraId="4A777DA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4.承包采矿和剥离作业的采掘施工单位持有非煤矿矿山企业安全生产许可证情况。</w:t>
      </w:r>
    </w:p>
    <w:p w14:paraId="651D055A"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（二）建设项目安全“三同时”情况</w:t>
      </w:r>
    </w:p>
    <w:p w14:paraId="25632DA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1.新建、改建、扩建小型露天采石场开采设计或者开采方案编制情况；</w:t>
      </w:r>
    </w:p>
    <w:p w14:paraId="68DC39D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2.新建、改建、扩建工程项目安全设施履行设计审查程序情况。</w:t>
      </w:r>
    </w:p>
    <w:p w14:paraId="63A3A779"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（三）安全生产管理机构和人员配备情况</w:t>
      </w:r>
    </w:p>
    <w:p w14:paraId="185CB9E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1.安全管理机构设置情况；</w:t>
      </w:r>
    </w:p>
    <w:p w14:paraId="3854B0C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2.专职安全管理人员配备情况。</w:t>
      </w:r>
    </w:p>
    <w:p w14:paraId="240F992B"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（四）领导带班、管理制度和责任制落实情况</w:t>
      </w:r>
    </w:p>
    <w:p w14:paraId="0573C14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1.安全生产管理制度和岗位安全操作规程制定情况；</w:t>
      </w:r>
    </w:p>
    <w:p w14:paraId="44CB165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2.相邻两个采石场签订安全生产管理协议情况；</w:t>
      </w:r>
    </w:p>
    <w:p w14:paraId="3E24D50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3.民用爆炸物品和爆破作业管理制度制定及落实情况；</w:t>
      </w:r>
    </w:p>
    <w:p w14:paraId="260C798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4.外包施工单位管理制度制定及落实情况；</w:t>
      </w:r>
    </w:p>
    <w:p w14:paraId="47A00F8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5.是否采用扩壶爆破、掏底崩落、掏挖开采和不分层的“一面墙”等开采方式；</w:t>
      </w:r>
    </w:p>
    <w:p w14:paraId="6280B12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6.台阶式开采是否符合相关规定。</w:t>
      </w:r>
    </w:p>
    <w:p w14:paraId="7E199383"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lastRenderedPageBreak/>
        <w:t>（五）从业人员培训和持证上岗情况</w:t>
      </w:r>
    </w:p>
    <w:p w14:paraId="363D011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1.主要负责人是否经安全生产监督管理部门考核合格并取得安全资格证书；</w:t>
      </w:r>
    </w:p>
    <w:p w14:paraId="5D5F12B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2.安全生产管理人员是否按照国家有关规定经安全生产监督管理部门考核合格并取得安全资格证书；</w:t>
      </w:r>
    </w:p>
    <w:p w14:paraId="235EB88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3.新进矿山的作业人员是否接受不少于40小时的安全培训，已在岗的作业人员是否每年接受不少于</w:t>
      </w:r>
      <w:r>
        <w:rPr>
          <w:rFonts w:ascii="仿宋_GB2312" w:hAnsi="仿宋_GB2312"/>
          <w:color w:val="000000"/>
          <w:sz w:val="32"/>
          <w:szCs w:val="32"/>
          <w:lang w:val="en-US"/>
        </w:rPr>
        <w:t>20</w:t>
      </w:r>
      <w:r>
        <w:rPr>
          <w:rFonts w:ascii="仿宋_GB2312" w:hAnsi="仿宋_GB2312" w:hint="eastAsia"/>
          <w:color w:val="000000"/>
          <w:sz w:val="32"/>
          <w:szCs w:val="32"/>
          <w:lang w:val="en-US"/>
        </w:rPr>
        <w:t>小时的安全再培训。</w:t>
      </w:r>
    </w:p>
    <w:p w14:paraId="03D9BAA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4.特种作业人员是否按照国家有关规定经专门的安全技术培训并考核合格，取得特种作业操作证书后上岗作业。</w:t>
      </w:r>
    </w:p>
    <w:p w14:paraId="52DB826C"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（六）安全投入、工伤保险情况</w:t>
      </w:r>
    </w:p>
    <w:p w14:paraId="4A27419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1.参加工伤保险情况；</w:t>
      </w:r>
    </w:p>
    <w:p w14:paraId="5F0B842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2.按照国家有关规定提取和使用安全生产费用情况。</w:t>
      </w:r>
    </w:p>
    <w:p w14:paraId="57D9F7FA"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（七）应急预案、应急器材和应急演练情况。</w:t>
      </w:r>
    </w:p>
    <w:p w14:paraId="600B1EE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1.应急救援预案制定及演练、兼职救援队伍建立情况；</w:t>
      </w:r>
    </w:p>
    <w:p w14:paraId="25ADE2D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2.与邻近的矿山救护队或者其他具备救护条件的单位签订救护协议情况。</w:t>
      </w:r>
    </w:p>
    <w:p w14:paraId="1AE3C77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三、检查依据</w:t>
      </w:r>
    </w:p>
    <w:p w14:paraId="2F680203"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（一）《安全生产法》（2002年6月29日通过，2009年8月27日第一次修正，2014年8月31日第二次修正，2021年6月10日第三次修正）</w:t>
      </w:r>
    </w:p>
    <w:p w14:paraId="4422088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第六十五条　应急管理部门和其他负有安全生产监督管理职责的部门依法开展安全生产行政执法工作，对生产经营单位执行有关安全生产的法律、法规和国家标准或者行业</w:t>
      </w:r>
      <w:r>
        <w:rPr>
          <w:rFonts w:ascii="仿宋_GB2312" w:hAnsi="仿宋_GB2312" w:hint="eastAsia"/>
          <w:color w:val="000000"/>
          <w:sz w:val="32"/>
          <w:szCs w:val="32"/>
          <w:lang w:val="en-US"/>
        </w:rPr>
        <w:lastRenderedPageBreak/>
        <w:t>标准的情况进行监督检查，行使以下职权:</w:t>
      </w:r>
    </w:p>
    <w:p w14:paraId="68AD076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（一）进入生产经营单位进行检查，调阅有关资料，向有关单位和人员了解情况；</w:t>
      </w:r>
    </w:p>
    <w:p w14:paraId="5102637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（二）对检查中发现的安全生产违法行为，当场予以纠正或者要求限期改正；对依法应当给予行政处罚的行为，依照本法和其他有关法律、行政法规的规定作出行政处罚决定；</w:t>
      </w:r>
    </w:p>
    <w:p w14:paraId="63ADE28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20D763C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021AA46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监督检查不得影响被检查单位的正常生产经营活动</w:t>
      </w:r>
      <w:r>
        <w:rPr>
          <w:rFonts w:ascii="仿宋_GB2312" w:hAnsi="仿宋_GB2312"/>
          <w:color w:val="000000"/>
          <w:sz w:val="32"/>
          <w:szCs w:val="32"/>
          <w:lang w:val="en-US"/>
        </w:rPr>
        <w:t>…</w:t>
      </w:r>
    </w:p>
    <w:p w14:paraId="5320D8BB"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（二）《小型露天采石场安全管理与监督检查规定》（国家安全监管总局令第39号，2015年5月26日修正）</w:t>
      </w:r>
    </w:p>
    <w:p w14:paraId="2E27605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第三条 县级以上地方人民政府安全生产监督管理部门对小型露天采石场的安全生产实施监督管理。</w:t>
      </w:r>
    </w:p>
    <w:p w14:paraId="37A6E0D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第四条 小型露天采石场主要负责人对本单位的安全生产工作负总责，应当组织制定和落实安全生产责任制，改善劳动条件和作业环境，保证安全生产投入的有效实施。</w:t>
      </w:r>
    </w:p>
    <w:p w14:paraId="180D452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小型露天采石场主要负责人应当经安全生产监督管理部门考核合格并取得安全资格证书。</w:t>
      </w:r>
    </w:p>
    <w:p w14:paraId="5023560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第五条 小型露天采石场应当建立健全安全生产管理制度和岗位安全操作规程，至少配备一名专职安全生产管理人员。</w:t>
      </w:r>
    </w:p>
    <w:p w14:paraId="76A7B7A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安全生产管理人员应当按照国家有关规定经安全生产监督管理部门考核合格并取得安全资格证书。</w:t>
      </w:r>
    </w:p>
    <w:p w14:paraId="1B3DB0E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第六条 小型露天采石场应当至少配备一名专业技术人员，或者聘用专业技术人员、注册安全工程师、委托相关技术服务机构为其提供安全生产管理服务。</w:t>
      </w:r>
    </w:p>
    <w:p w14:paraId="28B9488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第七条 小型露天采石场新进矿山的作业人员应当接受不少于</w:t>
      </w:r>
      <w:r>
        <w:rPr>
          <w:rFonts w:ascii="仿宋_GB2312" w:hAnsi="仿宋_GB2312"/>
          <w:color w:val="000000"/>
          <w:sz w:val="32"/>
          <w:szCs w:val="32"/>
          <w:lang w:val="en-US"/>
        </w:rPr>
        <w:t>40</w:t>
      </w:r>
      <w:r>
        <w:rPr>
          <w:rFonts w:ascii="仿宋_GB2312" w:hAnsi="仿宋_GB2312" w:hint="eastAsia"/>
          <w:color w:val="000000"/>
          <w:sz w:val="32"/>
          <w:szCs w:val="32"/>
          <w:lang w:val="en-US"/>
        </w:rPr>
        <w:t>小时的安全培训，已在岗的作业人员应当每年接受不少于</w:t>
      </w:r>
      <w:r>
        <w:rPr>
          <w:rFonts w:ascii="仿宋_GB2312" w:hAnsi="仿宋_GB2312"/>
          <w:color w:val="000000"/>
          <w:sz w:val="32"/>
          <w:szCs w:val="32"/>
          <w:lang w:val="en-US"/>
        </w:rPr>
        <w:t>20</w:t>
      </w:r>
      <w:r>
        <w:rPr>
          <w:rFonts w:ascii="仿宋_GB2312" w:hAnsi="仿宋_GB2312" w:hint="eastAsia"/>
          <w:color w:val="000000"/>
          <w:sz w:val="32"/>
          <w:szCs w:val="32"/>
          <w:lang w:val="en-US"/>
        </w:rPr>
        <w:t>小时的安全再培训。</w:t>
      </w:r>
    </w:p>
    <w:p w14:paraId="6720CB2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特种作业人员必须按照国家有关规定经专门的安全技术培训并考核合格，取得特种作业操作证书后，方可上岗作业。</w:t>
      </w:r>
    </w:p>
    <w:p w14:paraId="701F262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第八条 小型露天采石场必须参加工伤保险，按照国家有关规定提取和使用安全生产费用。</w:t>
      </w:r>
    </w:p>
    <w:p w14:paraId="7608B2A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第九条 新建、改建、扩建小型露天采石场应当由具有建设主管部门认定资质的设计单位编制开采设计或者开采方案。采石场布置和开采方式发生重大变化时，应当重新编制开采设计或者开采方案，并由原审查部门审查批准。</w:t>
      </w:r>
    </w:p>
    <w:p w14:paraId="46BBED1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第十条 小型露天采石场新建、改建、扩建工程项目安全设施应当按照规定履行设计审查程序。</w:t>
      </w:r>
    </w:p>
    <w:p w14:paraId="32828B0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第十一条第一款 小型露天采石场应当依法取得非煤矿矿山企业安全生产许可证。未取得安全生产许可证的，不得从事生产活动。</w:t>
      </w:r>
    </w:p>
    <w:p w14:paraId="551B796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 相邻的采石场开采范围之间最小距离应当大于</w:t>
      </w:r>
      <w:r>
        <w:rPr>
          <w:rFonts w:ascii="仿宋_GB2312" w:hAnsi="仿宋_GB2312"/>
          <w:color w:val="000000"/>
          <w:sz w:val="32"/>
          <w:szCs w:val="32"/>
          <w:lang w:val="en-US"/>
        </w:rPr>
        <w:t>300</w:t>
      </w:r>
      <w:r>
        <w:rPr>
          <w:rFonts w:ascii="仿宋_GB2312" w:hAnsi="仿宋_GB2312" w:hint="eastAsia"/>
          <w:color w:val="000000"/>
          <w:sz w:val="32"/>
          <w:szCs w:val="32"/>
          <w:lang w:val="en-US"/>
        </w:rPr>
        <w:t>米。对可能危及对方生产安全的，双方应当签订安全生产管理协议，明确各自的安全生产管理职责和应当采取的安全措施，指定专门人员进行安全检查与协调。</w:t>
      </w:r>
    </w:p>
    <w:p w14:paraId="1A0E698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第十三条第一款 小型露天采石场应当采用中深孔爆破，严禁采用扩壶爆破、掏底崩落、掏挖开采和不分层的“一面墙”等开采方式。</w:t>
      </w:r>
    </w:p>
    <w:p w14:paraId="35F2F71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第十四条 不采用爆破方式直接使用挖掘机进行采矿作业的，台阶高度不得超过挖掘机最大挖掘高度。</w:t>
      </w:r>
    </w:p>
    <w:p w14:paraId="44FF380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第十五条 小型露天采石场应当采用台阶式开采。不能采用台阶式开采的，应当自上而下分层顺序开采。</w:t>
      </w:r>
    </w:p>
    <w:p w14:paraId="0E144CB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分层开采的分层高度、最大开采高度（第一分层的坡顶线到最后一分层的坡底线的垂直距离）和最终边坡角由设计确定，实施浅孔爆破作业时，分层数不得超过</w:t>
      </w:r>
      <w:r>
        <w:rPr>
          <w:rFonts w:ascii="仿宋_GB2312" w:hAnsi="仿宋_GB2312"/>
          <w:color w:val="000000"/>
          <w:sz w:val="32"/>
          <w:szCs w:val="32"/>
          <w:lang w:val="en-US"/>
        </w:rPr>
        <w:t>6</w:t>
      </w:r>
      <w:r>
        <w:rPr>
          <w:rFonts w:ascii="仿宋_GB2312" w:hAnsi="仿宋_GB2312" w:hint="eastAsia"/>
          <w:color w:val="000000"/>
          <w:sz w:val="32"/>
          <w:szCs w:val="32"/>
          <w:lang w:val="en-US"/>
        </w:rPr>
        <w:t>个，最大开采高度不得超过</w:t>
      </w:r>
      <w:r>
        <w:rPr>
          <w:rFonts w:ascii="仿宋_GB2312" w:hAnsi="仿宋_GB2312"/>
          <w:color w:val="000000"/>
          <w:sz w:val="32"/>
          <w:szCs w:val="32"/>
          <w:lang w:val="en-US"/>
        </w:rPr>
        <w:t>30</w:t>
      </w:r>
      <w:r>
        <w:rPr>
          <w:rFonts w:ascii="仿宋_GB2312" w:hAnsi="仿宋_GB2312" w:hint="eastAsia"/>
          <w:color w:val="000000"/>
          <w:sz w:val="32"/>
          <w:szCs w:val="32"/>
          <w:lang w:val="en-US"/>
        </w:rPr>
        <w:t>米；实施中深孔爆破作业时，分层高度不得超过</w:t>
      </w:r>
      <w:r>
        <w:rPr>
          <w:rFonts w:ascii="仿宋_GB2312" w:hAnsi="仿宋_GB2312"/>
          <w:color w:val="000000"/>
          <w:sz w:val="32"/>
          <w:szCs w:val="32"/>
          <w:lang w:val="en-US"/>
        </w:rPr>
        <w:t>20</w:t>
      </w:r>
      <w:r>
        <w:rPr>
          <w:rFonts w:ascii="仿宋_GB2312" w:hAnsi="仿宋_GB2312" w:hint="eastAsia"/>
          <w:color w:val="000000"/>
          <w:sz w:val="32"/>
          <w:szCs w:val="32"/>
          <w:lang w:val="en-US"/>
        </w:rPr>
        <w:t>米，分层数不得超过</w:t>
      </w:r>
      <w:r>
        <w:rPr>
          <w:rFonts w:ascii="仿宋_GB2312" w:hAnsi="仿宋_GB2312"/>
          <w:color w:val="000000"/>
          <w:sz w:val="32"/>
          <w:szCs w:val="32"/>
          <w:lang w:val="en-US"/>
        </w:rPr>
        <w:t>3</w:t>
      </w:r>
      <w:r>
        <w:rPr>
          <w:rFonts w:ascii="仿宋_GB2312" w:hAnsi="仿宋_GB2312" w:hint="eastAsia"/>
          <w:color w:val="000000"/>
          <w:sz w:val="32"/>
          <w:szCs w:val="32"/>
          <w:lang w:val="en-US"/>
        </w:rPr>
        <w:t>个，最大开采高度不得超过</w:t>
      </w:r>
      <w:r>
        <w:rPr>
          <w:rFonts w:ascii="仿宋_GB2312" w:hAnsi="仿宋_GB2312"/>
          <w:color w:val="000000"/>
          <w:sz w:val="32"/>
          <w:szCs w:val="32"/>
          <w:lang w:val="en-US"/>
        </w:rPr>
        <w:t>60</w:t>
      </w:r>
      <w:r>
        <w:rPr>
          <w:rFonts w:ascii="仿宋_GB2312" w:hAnsi="仿宋_GB2312" w:hint="eastAsia"/>
          <w:color w:val="000000"/>
          <w:sz w:val="32"/>
          <w:szCs w:val="32"/>
          <w:lang w:val="en-US"/>
        </w:rPr>
        <w:t>米。</w:t>
      </w:r>
    </w:p>
    <w:p w14:paraId="3BD0C85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分层开采的凿岩平台宽度由设计确定，最小凿岩平台宽度不得小于</w:t>
      </w:r>
      <w:r>
        <w:rPr>
          <w:rFonts w:ascii="仿宋_GB2312" w:hAnsi="仿宋_GB2312"/>
          <w:color w:val="000000"/>
          <w:sz w:val="32"/>
          <w:szCs w:val="32"/>
          <w:lang w:val="en-US"/>
        </w:rPr>
        <w:t>4</w:t>
      </w:r>
      <w:r>
        <w:rPr>
          <w:rFonts w:ascii="仿宋_GB2312" w:hAnsi="仿宋_GB2312" w:hint="eastAsia"/>
          <w:color w:val="000000"/>
          <w:sz w:val="32"/>
          <w:szCs w:val="32"/>
          <w:lang w:val="en-US"/>
        </w:rPr>
        <w:t>米。</w:t>
      </w:r>
    </w:p>
    <w:p w14:paraId="53A2E86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分层开采的底部装运平台宽度由设计确定，且应当满足调车作业所需的最小平台宽度要求。</w:t>
      </w:r>
    </w:p>
    <w:p w14:paraId="2BBBA59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第十六条第一款 小型露天采石场应当遵守国家有关民用爆炸物品和爆破作业的安全规定，由具有相应资格的爆破作业人员进行爆破</w:t>
      </w:r>
      <w:r>
        <w:rPr>
          <w:rFonts w:ascii="仿宋_GB2312" w:hAnsi="仿宋_GB2312"/>
          <w:color w:val="000000"/>
          <w:sz w:val="32"/>
          <w:szCs w:val="32"/>
          <w:lang w:val="en-US"/>
        </w:rPr>
        <w:t>…</w:t>
      </w:r>
      <w:r>
        <w:rPr>
          <w:rFonts w:ascii="仿宋_GB2312" w:hAnsi="仿宋_GB2312" w:hint="eastAsia"/>
          <w:color w:val="000000"/>
          <w:sz w:val="32"/>
          <w:szCs w:val="32"/>
          <w:lang w:val="en-US"/>
        </w:rPr>
        <w:t>。</w:t>
      </w:r>
    </w:p>
    <w:p w14:paraId="58CC85B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第十八条 承包爆破作业的专业服务单位应当取得爆破作业单位许可证，承包采矿和剥离作业的采掘施工单位应当持有非煤矿矿山企业安全生产许可证。</w:t>
      </w:r>
    </w:p>
    <w:p w14:paraId="3931D07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第二十五条 小型露天采石场应当制定完善的防洪措施。对开采境界上方汇水影响安全的，应当设置截水沟。</w:t>
      </w:r>
    </w:p>
    <w:p w14:paraId="47170DB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第二十六条 小型露天采石场应当制定应急救援预案，建立兼职救援队伍，明确救援人员的职责，并与邻近的矿山救护队或者其他具备救护条件的单位签订救护协议。</w:t>
      </w:r>
      <w:r>
        <w:rPr>
          <w:rFonts w:ascii="仿宋_GB2312" w:hAnsi="仿宋_GB2312"/>
          <w:color w:val="000000"/>
          <w:sz w:val="32"/>
          <w:szCs w:val="32"/>
          <w:lang w:val="en-US"/>
        </w:rPr>
        <w:t>…</w:t>
      </w:r>
      <w:r>
        <w:rPr>
          <w:rFonts w:ascii="仿宋_GB2312" w:hAnsi="仿宋_GB2312" w:hint="eastAsia"/>
          <w:color w:val="000000"/>
          <w:sz w:val="32"/>
          <w:szCs w:val="32"/>
          <w:lang w:val="en-US"/>
        </w:rPr>
        <w:t>。</w:t>
      </w:r>
    </w:p>
    <w:p w14:paraId="5A751C6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第三十五条 安全生产监督管理部门应当加强对尾矿库生产经营单位安全生产的监督检查，对检查中发现的事故隐患和违法违规生产行为，依法作出处理。</w:t>
      </w:r>
    </w:p>
    <w:p w14:paraId="59D0C60F"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（二）《金属非金属矿山重大事故隐患判定标准》（矿安〔2022〕88号）金属非金属露天矿山重大生产安全事故隐患：</w:t>
      </w:r>
    </w:p>
    <w:p w14:paraId="394B11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（一）地下开采转露天开采前，未探明采空区和溶洞，或者未按设计处理对露天开采安全有威胁的采空区和溶洞。</w:t>
      </w:r>
    </w:p>
    <w:p w14:paraId="0FE4A23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（二）使用国家明令禁止使用的设备、材料或者工艺。</w:t>
      </w:r>
    </w:p>
    <w:p w14:paraId="5130555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（三）未采用自上而下的开采顺序分台阶或者分层开采。</w:t>
      </w:r>
    </w:p>
    <w:p w14:paraId="46462B3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（四）工作帮坡角大于设计工作帮坡角，或者最终边坡台阶高度超过设计高度。</w:t>
      </w:r>
    </w:p>
    <w:p w14:paraId="0CF4C39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（五）开采或者破坏设计要求保留的矿（岩）柱或者挂帮矿体。</w:t>
      </w:r>
    </w:p>
    <w:p w14:paraId="24FF11F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（六）未按有关国家标准或者行业标准对采场边坡、排土场边坡进行稳定性分析。</w:t>
      </w:r>
    </w:p>
    <w:p w14:paraId="6861732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（七）边坡存在下列情形之一的：</w:t>
      </w:r>
    </w:p>
    <w:p w14:paraId="7D8C202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1.高度200米及以上的采场边坡未进行在线监测；</w:t>
      </w:r>
    </w:p>
    <w:p w14:paraId="03BB12E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2.高度200米及以上的排土场边坡未建立边坡稳定监测系统；</w:t>
      </w:r>
    </w:p>
    <w:p w14:paraId="3ACFDB9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3.关闭、破坏监测系统或者隐瞒、篡改、销毁其相关数据、信息。</w:t>
      </w:r>
    </w:p>
    <w:p w14:paraId="5327FCE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（八）边坡出现滑移现象，存在下列情形之一的：</w:t>
      </w:r>
    </w:p>
    <w:p w14:paraId="401D397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1.边坡出现横向及纵向放射状裂缝；</w:t>
      </w:r>
    </w:p>
    <w:p w14:paraId="3C31D8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2.坡体前缘坡脚处出现上隆（凸起）现象，后缘的裂缝急剧扩展；</w:t>
      </w:r>
    </w:p>
    <w:p w14:paraId="5F44E96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3.位移观测资料显示的水平位移量或者垂直位移量出现加速变化的趋势。</w:t>
      </w:r>
    </w:p>
    <w:p w14:paraId="71BAFAE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（九）运输道路坡度大于设计坡度10%以上。</w:t>
      </w:r>
    </w:p>
    <w:p w14:paraId="2D38F5C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（十）凹陷露天矿山未按设计建设防洪、排洪设施。</w:t>
      </w:r>
    </w:p>
    <w:p w14:paraId="7D3A404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（十一）排土场存在下列情形之一的：</w:t>
      </w:r>
    </w:p>
    <w:p w14:paraId="3EC1450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1.在平均坡度大于1:5的地基上顺坡排土，未按设计采取安全措施；</w:t>
      </w:r>
    </w:p>
    <w:p w14:paraId="1781F7F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2.排土场总堆置高度2倍范围以内有人员密集场所，未按设计采取安全措施；</w:t>
      </w:r>
    </w:p>
    <w:p w14:paraId="70133B3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3.山坡排土场周围未按设计修筑截、排水设施。</w:t>
      </w:r>
    </w:p>
    <w:p w14:paraId="2CD471F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（十二）露天采场未按设计设置安全平台和清扫平台。</w:t>
      </w:r>
    </w:p>
    <w:p w14:paraId="6D24223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（十三）擅自对在用排土场进行回采作业。</w:t>
      </w:r>
    </w:p>
    <w:p w14:paraId="1E414E88"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lastRenderedPageBreak/>
        <w:t>第六章  对工贸企业有限空间作业的监督检查工作指引</w:t>
      </w:r>
    </w:p>
    <w:p w14:paraId="4A6E73E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0A60224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对工贸企业有限空间作业的监督检查</w:t>
      </w:r>
    </w:p>
    <w:p w14:paraId="250EF533"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二、检查内容</w:t>
      </w:r>
    </w:p>
    <w:p w14:paraId="49E17A59"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（一）有限空间作业安全管理制度制定情况</w:t>
      </w:r>
    </w:p>
    <w:p w14:paraId="6A1F737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按照规定制定有限空间作业管理制度及操作规程：（1）有限空间作业安全责任制度；（2）有限空间作业审批制度；（3）有限空间作业现场安全管理制度；（4）有限空间作业现场负责人、监护人员、作业人员、应急救援人员安全培训教育制度；（5）有限空间作业应急管理制度；（6）有限空间作业安全操作规程。</w:t>
      </w:r>
    </w:p>
    <w:p w14:paraId="539E3D0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2.是否存在方案未经审批擅自作业：（1）制定有限空间作业方案；（2）有限空间作业作业审批表；（3）有限空间作业审批表经本企业安全生产管理人员审核，负责人批准进行作业等内容。</w:t>
      </w:r>
    </w:p>
    <w:p w14:paraId="78972AD9"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（二）有限空间辨识及管理台账、检测记录情况</w:t>
      </w:r>
    </w:p>
    <w:p w14:paraId="5A53BEB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1.是否在有限空间作业场所设置明显的安全警示标志；</w:t>
      </w:r>
    </w:p>
    <w:p w14:paraId="59C8644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2.是否对有限空间作业进行辨识、建立有限空间管理台账：（1）排查、辨识本企业的有限空间且无遗漏，并确定有限空间的数量、位置以及危险有害因素等基本情况；（2）建立有限空间管理台账，并及时更新。</w:t>
      </w:r>
    </w:p>
    <w:p w14:paraId="77BC8E13"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（三）劳动防护用品配备情况</w:t>
      </w:r>
    </w:p>
    <w:p w14:paraId="17A3604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是否向作业人员提供符合国家标准或者行业标准的安</w:t>
      </w:r>
      <w:r>
        <w:rPr>
          <w:rFonts w:ascii="仿宋_GB2312" w:hAnsi="仿宋_GB2312" w:hint="eastAsia"/>
          <w:color w:val="000000"/>
          <w:sz w:val="32"/>
          <w:szCs w:val="32"/>
          <w:lang w:val="en-US"/>
        </w:rPr>
        <w:lastRenderedPageBreak/>
        <w:t>全帽、全身式安全带、三脚架、安全绳，以及与作业环境危险有害因素相适应的检测报警仪器、正压式呼吸器等劳动防护用品。</w:t>
      </w:r>
    </w:p>
    <w:p w14:paraId="71B10A29"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（四）应急救援演练、专项安全培训等情况</w:t>
      </w:r>
    </w:p>
    <w:p w14:paraId="2FDFB19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1.是否对有限空间的现场负责人、监护人员、作业人员和应急救援人员进行安全培训；</w:t>
      </w:r>
    </w:p>
    <w:p w14:paraId="33ACE0D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有限空间作业专项安全培训内容是否涵盖《工贸企业有限空间作业安全管理与监督暂行规定》第六条第一款规定的4项内容：（1）有限空间作业的危险有害因素和安全防范措施；（2）有限空间作业的安全操作规程；（3）检测仪器、劳动防护用品的正确使用；（4）紧急情况下的应急处置措施；</w:t>
      </w:r>
    </w:p>
    <w:p w14:paraId="0A3B9DE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3.是否如实记录安全生产教育和培训情况：建立健全从业人员安全生产教育和培训档案，详细、准确记录培训的时间、内容、参加人员以及考核结果等情况；</w:t>
      </w:r>
    </w:p>
    <w:p w14:paraId="2C24BCE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4.是否制定包含有限空间作业应急救援内容生产安全事故应急救援预案（综合应急预案、专项应急预案或现场处置方案）；</w:t>
      </w:r>
    </w:p>
    <w:p w14:paraId="186F763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5.是否制定包含有限空间作业应急预案演练计划，根据本单位的事故风险特点，每年至少组织一次综合应急预案演练或者专项应急预案演练，每半年至少组织一次现场处置方案演练；</w:t>
      </w:r>
    </w:p>
    <w:p w14:paraId="0716A10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6.应急预案编制是否规范：（1）应急预案编制前是否按照规定开展风险辨识、评估和应急资源调查；（2）是否按照规定开展应急预案评审、评估；（3）事故风险可能影响周边</w:t>
      </w:r>
      <w:r>
        <w:rPr>
          <w:rFonts w:ascii="仿宋_GB2312" w:hAnsi="仿宋_GB2312" w:hint="eastAsia"/>
          <w:color w:val="000000"/>
          <w:sz w:val="32"/>
          <w:szCs w:val="32"/>
          <w:lang w:val="en-US"/>
        </w:rPr>
        <w:lastRenderedPageBreak/>
        <w:t>单位、人员的，是否将事故风险的性质、影响范围和应急防范措施告知周边单位和人员；（4）是否按照规定进行应急预案修订；（5）是否落实应急预案规定的应急物资及装备。</w:t>
      </w:r>
    </w:p>
    <w:p w14:paraId="0A2B5D5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7.是否按照规定进行应急预案备案。</w:t>
      </w:r>
    </w:p>
    <w:p w14:paraId="3CA95C87"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（五）与承包单位有限空间作业的协调管理情况</w:t>
      </w:r>
    </w:p>
    <w:p w14:paraId="484F732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1.是否对承包单位的有限空间作业统一协调、管理；</w:t>
      </w:r>
    </w:p>
    <w:p w14:paraId="2B02277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2.是否严格遵守“先通风、再检测、后作业”的原则，实施有限空间作业前是否进行危险有害因素检测或者监测，并实行专人监护作业。</w:t>
      </w:r>
    </w:p>
    <w:p w14:paraId="0CAFE655"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三、检查方法</w:t>
      </w:r>
    </w:p>
    <w:p w14:paraId="5323FAE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265D80AE"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四、检查依据</w:t>
      </w:r>
    </w:p>
    <w:p w14:paraId="6C1E6A5A"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（一）《工贸企业有限空间作业安全管理与监督暂行规定》（国家安全监管总局令第59号，2015年5月29日修正）</w:t>
      </w:r>
    </w:p>
    <w:p w14:paraId="65E2E20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第四条第二款 县级以上地方各级安全生产监督管理部门按照属地监管、分级负责的原则，对本行政区域内工贸企业有限空间作业安全实施监督管理。</w:t>
      </w:r>
    </w:p>
    <w:p w14:paraId="4C06E12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第五条 存在有限空间作业的工贸企业应当建立下列安全生产制度和规程：</w:t>
      </w:r>
    </w:p>
    <w:p w14:paraId="3EF8FD4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（一）有限空间作业安全责任制度；</w:t>
      </w:r>
    </w:p>
    <w:p w14:paraId="711A1BC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（二）有限空间作业审批制度；</w:t>
      </w:r>
    </w:p>
    <w:p w14:paraId="11A9ADD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（三）有限空间作业现场安全管理制度；</w:t>
      </w:r>
    </w:p>
    <w:p w14:paraId="357DE7B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（四）有限空间作业现场负责人、监护人员、作业人员、应急救援人员安全培训教育制度；</w:t>
      </w:r>
    </w:p>
    <w:p w14:paraId="3A2E570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（五）有限空间作业应急管理制度；</w:t>
      </w:r>
    </w:p>
    <w:p w14:paraId="1ECE813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（六）有限空间作业安全操作规程。</w:t>
      </w:r>
    </w:p>
    <w:p w14:paraId="733EE4C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第六条 工贸企业应当对从事有限空间作业的现场负责人、监护人员、作业人员、应急救援人员进行专项安全培训。专项安全培训应当包括下列内容</w:t>
      </w:r>
      <w:r>
        <w:rPr>
          <w:rFonts w:ascii="仿宋_GB2312" w:hAnsi="仿宋_GB2312"/>
          <w:color w:val="000000"/>
          <w:sz w:val="32"/>
          <w:szCs w:val="32"/>
          <w:lang w:val="en-US"/>
        </w:rPr>
        <w:t>:</w:t>
      </w:r>
    </w:p>
    <w:p w14:paraId="4EDAA38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（一）有限空间作业的危险有害因素和安全防范措施；</w:t>
      </w:r>
    </w:p>
    <w:p w14:paraId="34C0E6D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（二）有限空间作业的安全操作规程；</w:t>
      </w:r>
    </w:p>
    <w:p w14:paraId="6764635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（三）检测仪器、劳动防护用品的正确使用；</w:t>
      </w:r>
    </w:p>
    <w:p w14:paraId="1143613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（四）紧急情况下的应急处置措施。</w:t>
      </w:r>
    </w:p>
    <w:p w14:paraId="60F52A5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安全培训应当有专门记录，并由参加培训的人员签字确认。</w:t>
      </w:r>
    </w:p>
    <w:p w14:paraId="3865F74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第七条 工贸企业应当对本企业的有限空间进行辨识，确定有限空间的数量、位置以及危险有害因素等基本情况，建立有限空间管理台账，并及时更新。</w:t>
      </w:r>
    </w:p>
    <w:p w14:paraId="3ACCA7C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第八条 工贸企业实施有限空间作业前，应当对作业环境进行评估，分析存在的危险有害因素，提出消除、控制危害的措施，制定有限空间作业方案，并经本企业安全生产管理人员审核，负责人批准。</w:t>
      </w:r>
    </w:p>
    <w:p w14:paraId="584C50B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第九条 工贸企业应当按照有限空间作业方案，明确作业现场负责人、监护人员、作业人员及其安全职责。</w:t>
      </w:r>
    </w:p>
    <w:p w14:paraId="02C209E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 有限空间作业应当严格遵守“先通风、再检测、后作业”的原则。检测指标包括氧浓度、易燃易爆物质（可燃性气体、爆炸性粉尘）浓度、有毒有害气体浓度。检测应当符合相关国家标准或者行业标准的规定。</w:t>
      </w:r>
    </w:p>
    <w:p w14:paraId="6903837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未经通风和检测合格，任何人员不得进入有限空间作业。检测的时间不得早于作业开始前</w:t>
      </w:r>
      <w:r>
        <w:rPr>
          <w:rFonts w:ascii="仿宋_GB2312" w:hAnsi="仿宋_GB2312"/>
          <w:color w:val="000000"/>
          <w:sz w:val="32"/>
          <w:szCs w:val="32"/>
          <w:lang w:val="en-US"/>
        </w:rPr>
        <w:t>30</w:t>
      </w:r>
      <w:r>
        <w:rPr>
          <w:rFonts w:ascii="仿宋_GB2312" w:hAnsi="仿宋_GB2312" w:hint="eastAsia"/>
          <w:color w:val="000000"/>
          <w:sz w:val="32"/>
          <w:szCs w:val="32"/>
          <w:lang w:val="en-US"/>
        </w:rPr>
        <w:t>分钟。</w:t>
      </w:r>
    </w:p>
    <w:p w14:paraId="46D7592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第十六条 在有限空间作业过程中，工贸企业应当对作业场所中的危险有害因素进行定时检测或者连续监测。</w:t>
      </w:r>
    </w:p>
    <w:p w14:paraId="4E85083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作业中断超过</w:t>
      </w:r>
      <w:r>
        <w:rPr>
          <w:rFonts w:ascii="仿宋_GB2312" w:hAnsi="仿宋_GB2312"/>
          <w:color w:val="000000"/>
          <w:sz w:val="32"/>
          <w:szCs w:val="32"/>
          <w:lang w:val="en-US"/>
        </w:rPr>
        <w:t>30</w:t>
      </w:r>
      <w:r>
        <w:rPr>
          <w:rFonts w:ascii="仿宋_GB2312" w:hAnsi="仿宋_GB2312" w:hint="eastAsia"/>
          <w:color w:val="000000"/>
          <w:sz w:val="32"/>
          <w:szCs w:val="32"/>
          <w:lang w:val="en-US"/>
        </w:rPr>
        <w:t>分钟，作业人员再次进入有限空间作业前，应当重新通风、检测合格后方可进入。</w:t>
      </w:r>
    </w:p>
    <w:p w14:paraId="6099CD6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第十八条 工贸企业应当根据有限空间存在危险有害因素的种类和危害程度，为作业人员提供符合国家标准或者行业标准规定的劳动防护用品，并教育监督作业人员正确佩戴与使用。</w:t>
      </w:r>
    </w:p>
    <w:p w14:paraId="076A8A1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第二十一条 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p w14:paraId="1D4076B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第二十二条 工贸企业将有限空间作业发包给其他单位实施的，应当发包给具备国家规定资质或者安全生产条件的承包方，并与承包方签订专门的安全生产管理协议或者在承包合同中明确各自的安全生产职责。工贸企业应当对承包单位的安全生产工作统一协调、管理，定期进行安全检查，发现安全问题的，应当及时督促整改。</w:t>
      </w:r>
    </w:p>
    <w:p w14:paraId="4D17F71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第二十四条：安全生产监督管理部门应当加强对工贸企业有限空间作业的监督检查，将检查纳入年度执法工作计划。对发现的事故隐患和违法行为，依法作出处理。</w:t>
      </w:r>
    </w:p>
    <w:p w14:paraId="2B6F23A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第二十五条：安全生产监督管理部门对工贸企业有限空间作业实施监督检查时，应当重点抽查有限空间作业安全管理制度、有限空间管理台账、检测记录、劳动防护用品配备、应急救援演练、专项安全培训等情况。</w:t>
      </w:r>
    </w:p>
    <w:p w14:paraId="61B829B1"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sz w:val="32"/>
          <w:szCs w:val="32"/>
          <w:lang w:val="en-US"/>
        </w:rPr>
      </w:pPr>
      <w:r>
        <w:rPr>
          <w:rFonts w:ascii="楷体_GB2312" w:eastAsia="楷体_GB2312" w:hAnsi="楷体_GB2312" w:cs="楷体_GB2312" w:hint="eastAsia"/>
          <w:sz w:val="32"/>
          <w:szCs w:val="32"/>
          <w:lang w:val="en-US"/>
        </w:rPr>
        <w:t>（二）《工贸企业重大事故隐患判定标准》（中华人民共和国应急管理部令第10号）专项类重大事故隐患（三）有限空间作业相关的行业领域。</w:t>
      </w:r>
    </w:p>
    <w:p w14:paraId="71244B95"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1.未对有限空间进行辨识、建立安全管理台账，并且未设置明显的安全警示标志的。</w:t>
      </w:r>
    </w:p>
    <w:p w14:paraId="18747CA1"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2.未落实有限空间作业审批，或者未执行“先通风、再检测、后作业”要求，或者作业现场未设置监护人员的。</w:t>
      </w:r>
    </w:p>
    <w:p w14:paraId="47DDFCBD"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第七章 对冶金企业和有色金属企业安全生产工作的监督检查工作指引</w:t>
      </w:r>
    </w:p>
    <w:p w14:paraId="2A35A6B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674A96D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（一）对冶金企业安全生产情况的行政检查</w:t>
      </w:r>
    </w:p>
    <w:p w14:paraId="3388E14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（二）对有色企业安全生产情况的行政检查</w:t>
      </w:r>
    </w:p>
    <w:p w14:paraId="2537960C"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二、检查内容</w:t>
      </w:r>
    </w:p>
    <w:p w14:paraId="60840CBF"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（一）对冶金企业安全生产情况的行政检查</w:t>
      </w:r>
    </w:p>
    <w:p w14:paraId="44E9D2A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安全基础管理情况：（1）安全生产管理制度建立情况；（2）安全投入情况；（3）安全管理机构设置及人员配备情况；（4）主要负责人、安全管理人员考核合格和特种作业人员持证上岗及全员培训情况；（5）岗位操作规程制定并落实情况。</w:t>
      </w:r>
    </w:p>
    <w:p w14:paraId="5944282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2.钢铁企业安全生产执法检查8项重点事项：（1）炼钢</w:t>
      </w:r>
      <w:r>
        <w:rPr>
          <w:rFonts w:ascii="仿宋_GB2312" w:hAnsi="仿宋_GB2312" w:hint="eastAsia"/>
          <w:color w:val="000000"/>
          <w:sz w:val="32"/>
          <w:szCs w:val="32"/>
          <w:lang w:val="en-US"/>
        </w:rPr>
        <w:lastRenderedPageBreak/>
        <w:t>厂在吊运铁水、钢水或液渣时，是否使用固定式龙门钩的铸造起重机；炼铁厂铸铁车间吊运铁水、液渣起重机是否符合冶金起重机的相关要求；（2）吊运铁水、钢水和液渣起重机龙门钩横梁焊缝、耳轴销和吊钩、钢丝绳及其端头固定零件，是否进行定期检查，发现问题是否及时整改；（3）操作室、会议室、交接班室、活动室、休息室、更衣室等场所是否设置在铁水、钢水和液渣吊运影响的范围内；（4）钢水铸造（连铸、模铸）流程是否规范设置钢水罐、溢流槽等高温熔融金属紧急排放和应急储存设施；（5）氧枪等水冷元件是否配置出水温度和进出水流量差检测、报警装置，是否与炉体倾动、氧气开闭等联锁；（6）高炉、转炉、钢水连铸、加热炉和煤气柜等煤气区域的有人值守的主控室、操作室和人员休息室等人员较集中的地方以及在可能发生煤气泄漏、聚集的场所，是否设置固定式一氧化碳监测报警装置；（7）高炉、转炉、加热炉、煤气柜、除尘器等设施的煤气管道是否设置隔断装置和吹扫设施；（8）是否使用国家明令禁止使用的设备、材料和工艺。</w:t>
      </w:r>
    </w:p>
    <w:p w14:paraId="26C4B922"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（二）对有色企业安全生产情况的行政检查</w:t>
      </w:r>
    </w:p>
    <w:p w14:paraId="63FF0ED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人员管理情况：（1）是否按规定设置安全管理机构或配备安全管理人员；（2）是否按规定设置安全总监；建立安全生产委员会。（3）主要负责人和安全管理人员培训情况；（4）特种作业人员培训档案和持证上岗情况；（5）从业人员安全生产教育和培训档案。</w:t>
      </w:r>
    </w:p>
    <w:p w14:paraId="4AE91E8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2.建设项目安全评价及建设项目安全设施“三同时”情</w:t>
      </w:r>
      <w:r>
        <w:rPr>
          <w:rFonts w:ascii="仿宋_GB2312" w:hAnsi="仿宋_GB2312" w:hint="eastAsia"/>
          <w:color w:val="000000"/>
          <w:sz w:val="32"/>
          <w:szCs w:val="32"/>
          <w:lang w:val="en-US"/>
        </w:rPr>
        <w:lastRenderedPageBreak/>
        <w:t>况：（1）建设项目在可行性研究阶段，建设单位是否依法进行安全评价；（2）在初步设计阶段，建设单位是否委托具备国家规定资质的设计单位对其安全设施进行设计，并编制安全设施设计；（3）建设项目竣工投入生产或者使用前，建设单位是否按照有关规定进行安全设施竣工验收。</w:t>
      </w:r>
    </w:p>
    <w:p w14:paraId="6C4410E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起重机使用情况：（1）吊运高温熔融金属的起重机，是否满足《起重机械安全技术监察规程--桥式起重机》(TSGQ002)和《起重机械定期检验规则》（TSGQ7015）的要求；（2）企业是否定期对吊运、盛装熔融金属的吊具、罐体（本体、耳轴）进行安全检查和探伤检测。</w:t>
      </w:r>
    </w:p>
    <w:p w14:paraId="0A4875A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4.人员聚集场所设置情况：企业的操作室、会议室、活动室、休息室、更衣室等场所是否设置在高温熔融金属吊运的影响范围内。</w:t>
      </w:r>
    </w:p>
    <w:p w14:paraId="18D699D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5.防积水情况：冶炼、熔炼、精炼生产区域的安全坑内及溶体泄露、喷溅影响范围内是否有积水、潮湿杂物和易燃易爆物。</w:t>
      </w:r>
    </w:p>
    <w:p w14:paraId="7BD928A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6.有色金属铸造、浇铸流程紧急排放和应急储存设施情况：金属铸造、连铸、浇铸流程是否设置铁水罐、钢水罐、溢流槽、中间溢流罐等熔融金属紧急排放和应急储存设施。</w:t>
      </w:r>
    </w:p>
    <w:p w14:paraId="54F923B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7.应急预案、应急演练情况：（1）应急预案编制、评审、备案情况；（2）应急演练情况。</w:t>
      </w:r>
    </w:p>
    <w:p w14:paraId="74DC4BB1"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三、检查方法</w:t>
      </w:r>
    </w:p>
    <w:p w14:paraId="4250BD3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2E76A5E4"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四、检查依据</w:t>
      </w:r>
    </w:p>
    <w:p w14:paraId="18C6F24C"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lastRenderedPageBreak/>
        <w:t>（一）《冶金企业和有色金属企业安全生产规定》（国家安全监管总局令第91号）</w:t>
      </w:r>
    </w:p>
    <w:p w14:paraId="234A189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条第二款：县级以上地方人民政府安全生产监督管理部门和有关部门（以下统称负有冶金有色安全生产监管职责的部门）根据本级人民政府规定的职责，按照属地监管、分级负责的原则，对本行政区域内的冶金企业和有色金属企业的安全生产工作实施监督管理。</w:t>
      </w:r>
    </w:p>
    <w:p w14:paraId="6C9F120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第八条 企业应当建立健全全员安全生产责任制&lt;。</w:t>
      </w:r>
    </w:p>
    <w:p w14:paraId="2D8486D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第十条 企业存在金属冶炼工艺，从业人员在一百人以上的，应当设置安全生产管理机构或者配备不低于从业人员千分之三的专职安全生产管理人员，但最低不少于三人；从业人员在一百人以下的，应当设置安全生产管理机构或者配备专职安全生产管理人员。</w:t>
      </w:r>
    </w:p>
    <w:p w14:paraId="5034D0C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第十一条 企业主要负责人、安全生产管理人员应当接受安全生产教育和培训，具备与本企业生产经营活动相适应的安全生产知识和管理能力。其中，存在金属冶炼工艺的企业的主要负责人、安全生产管理人员自任职之日起六个月内，必须接受负有冶金有色安全生产监管职责的部门对其进行安全生产知识和管理能力考核，并考核合格。</w:t>
      </w:r>
    </w:p>
    <w:p w14:paraId="153A156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应当按照国家有关规定对从业人员进行安全生产教育和培训，保证从业人员具备必要的安全生产知识，了解有关安全生产法律法规，熟悉本企业规章制度和安全技术操作规程，掌握本岗位安全操作技能，并建立培训档案，记录培训、考核等情况。未经安全生产教育培训合格的从业人员，</w:t>
      </w:r>
      <w:r>
        <w:rPr>
          <w:rFonts w:ascii="仿宋_GB2312" w:hAnsi="仿宋_GB2312" w:hint="eastAsia"/>
          <w:color w:val="000000"/>
          <w:sz w:val="32"/>
          <w:szCs w:val="32"/>
          <w:lang w:val="en-US"/>
        </w:rPr>
        <w:lastRenderedPageBreak/>
        <w:t>不得上岗作业。</w:t>
      </w:r>
    </w:p>
    <w:p w14:paraId="705398E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应当对新上岗从业人员进行厂（公司）、车间（职能部门）、班组三级安全生产教育和培训；对调整工作岗位、离岗半年以上重新上岗的从业人员，应当经车间(职能部门)、班组安全生产教育和培训合格后，方可上岗作业。</w:t>
      </w:r>
    </w:p>
    <w:p w14:paraId="521D041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新工艺、新技术、新材料、新设备投入使用前，企业应当对有关操作岗位人员进行专门的安全生产教育和培训。</w:t>
      </w:r>
    </w:p>
    <w:p w14:paraId="3E32FF6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 企业从事煤气生产、储存、输送、使用、维护检修作业的特种作业人员必须依法经专门的安全技术培训，并经考核合格，取得《中华人民共和国特种作业操作证》后，方可上岗作业。</w:t>
      </w:r>
    </w:p>
    <w:p w14:paraId="457E22A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第十三条 企业新建、改建、扩建工程项目（以下统称建设项目）的安全设施和</w:t>
      </w:r>
      <w:r>
        <w:rPr>
          <w:rFonts w:ascii="仿宋_GB2312" w:hAnsi="仿宋_GB2312"/>
          <w:color w:val="000000"/>
          <w:sz w:val="32"/>
          <w:szCs w:val="32"/>
          <w:lang w:val="en-US"/>
        </w:rPr>
        <w:t>…</w:t>
      </w:r>
      <w:r>
        <w:rPr>
          <w:rFonts w:ascii="仿宋_GB2312" w:hAnsi="仿宋_GB2312" w:hint="eastAsia"/>
          <w:color w:val="000000"/>
          <w:sz w:val="32"/>
          <w:szCs w:val="32"/>
          <w:lang w:val="en-US"/>
        </w:rPr>
        <w:t>应当严格执行国家有关安全生产、职业病防治法律、行政法规和国家标准或者行业标准的规定，并与主体工程同时设计、同时施工、同时投入生产和使用。安全设施和</w:t>
      </w:r>
      <w:r>
        <w:rPr>
          <w:rFonts w:ascii="仿宋_GB2312" w:hAnsi="仿宋_GB2312"/>
          <w:color w:val="000000"/>
          <w:sz w:val="32"/>
          <w:szCs w:val="32"/>
          <w:lang w:val="en-US"/>
        </w:rPr>
        <w:t>…</w:t>
      </w:r>
      <w:r>
        <w:rPr>
          <w:rFonts w:ascii="仿宋_GB2312" w:hAnsi="仿宋_GB2312" w:hint="eastAsia"/>
          <w:color w:val="000000"/>
          <w:sz w:val="32"/>
          <w:szCs w:val="32"/>
          <w:lang w:val="en-US"/>
        </w:rPr>
        <w:t>的投资应当纳入建设项目概算。</w:t>
      </w:r>
    </w:p>
    <w:p w14:paraId="130579D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第十四条 金属冶炼建设项目在可行性研究阶段，建设单位应当依法进行安全评价。</w:t>
      </w:r>
    </w:p>
    <w:p w14:paraId="542077B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建设项目在初步设计阶段，建设单位应当委托具备国家规定资质的设计单位对其安全设施进行设计，并编制安全设施设计。</w:t>
      </w:r>
    </w:p>
    <w:p w14:paraId="7C9D60F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建设项目竣工投入生产或者使用前，建设单位应当按照有关规定进行安全设施竣工验收。</w:t>
      </w:r>
    </w:p>
    <w:p w14:paraId="3C9D305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第十五条第二款 省、自治区、直辖市人民政府负有冶金</w:t>
      </w:r>
      <w:r>
        <w:rPr>
          <w:rFonts w:ascii="仿宋_GB2312" w:hAnsi="仿宋_GB2312" w:hint="eastAsia"/>
          <w:color w:val="000000"/>
          <w:sz w:val="32"/>
          <w:szCs w:val="32"/>
          <w:lang w:val="en-US"/>
        </w:rPr>
        <w:lastRenderedPageBreak/>
        <w:t>有色安全生产监管职责的部门对本行政区域内金属冶炼建设项目实施指导和监督管理，确定并公布本行政区域内有关部门对金属冶炼建设项目安全设施设计审查的管辖权限。</w:t>
      </w:r>
    </w:p>
    <w:p w14:paraId="7553EFA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第十六条 企业应当对本企业存在的各类危险因素进行辨识，在有较大危险因素的场所和设施、设备上，按照有关国家标准、行业标准的要求设置安全警示标志，并定期进行检查维护。</w:t>
      </w:r>
    </w:p>
    <w:p w14:paraId="301D3A5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对于辨识出的重大危险源，企业应当登记建档、监测监控，定期检测、评估，制定应急预案并定期开展应急演练。</w:t>
      </w:r>
    </w:p>
    <w:p w14:paraId="6C54452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企业应当将重大危险源及有关安全措施、应急预案报有关地方人民政府负有冶金有色安全生产监管职责的部门备案。</w:t>
      </w:r>
    </w:p>
    <w:p w14:paraId="77EE5E7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第十七条 企业应当建立应急救援组织。生产规模较小的，可以不建立应急救援组织，但应当指定兼职的应急救援人员，并且可以与邻近的应急救援队伍签订应急救援协议。</w:t>
      </w:r>
    </w:p>
    <w:p w14:paraId="0EAB893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企业应当配备必要的应急救援器材、设备和物资，并进行经常性维护、保养，保证正常运转。</w:t>
      </w:r>
    </w:p>
    <w:p w14:paraId="65BB2E6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第二十条 企业应当加强对施工、检修等重点工程和生产经营项目、场所的承包单位的安全管理，不得将有关工程、项目、场所发包给不具备安全生产条件或者相应资质的单位。企业和承包单位的承包协议应当明确约定双方的安全生产责任和义务。</w:t>
      </w:r>
    </w:p>
    <w:p w14:paraId="58EF630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企业应当对承包单位的安全生产进行统一协调、管理，对从事检修工程的承包单位检修方案中的安全措施和应急</w:t>
      </w:r>
      <w:r>
        <w:rPr>
          <w:rFonts w:ascii="仿宋_GB2312" w:hAnsi="仿宋_GB2312" w:hint="eastAsia"/>
          <w:color w:val="000000"/>
          <w:sz w:val="32"/>
          <w:szCs w:val="32"/>
          <w:lang w:val="en-US"/>
        </w:rPr>
        <w:lastRenderedPageBreak/>
        <w:t>处置措施进行审核，监督承包单位落实。</w:t>
      </w:r>
    </w:p>
    <w:p w14:paraId="72B7064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企业应当对承包检修作业现场进行安全交底，并安排专人负责安全检查和协调。</w:t>
      </w:r>
    </w:p>
    <w:p w14:paraId="727943A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第二十一条 企业应当从合法的劳务公司录用劳务人员，并与劳务公司签订合同，对劳务人员进行统一的安全生产教育和培训。</w:t>
      </w:r>
    </w:p>
    <w:p w14:paraId="3125911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第二十二条 企业的正常生产活动与其他单位的建设施工或者检修活动同时在本企业同一作业区域内进行的，企业应当指定专职安全生产管理人员负责作业现场的安全检查工作，对有关作业活动进行统一协调、管理。</w:t>
      </w:r>
    </w:p>
    <w:p w14:paraId="093D2D4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第二十三条 企业应当建立健全设备设施安全管理制度，加强设备设施的检查、维护、保养和检修，确保设备设施安全运行。</w:t>
      </w:r>
    </w:p>
    <w:p w14:paraId="0AFFB10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对重要岗位的电气、机械等设备，企业应当实行操作牌制度。</w:t>
      </w:r>
    </w:p>
    <w:p w14:paraId="0E37FD8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第二十四条 企业不得使用不符合国家标准或者行业标准的技术、工艺和设备；对现有工艺、设备进行更新或者改造的，不得降低其安全技术性能。</w:t>
      </w:r>
    </w:p>
    <w:p w14:paraId="15066B5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第二十六条 企业对起重设备进行改造并增加荷重的，应当同时对承重厂房结构进行荷载核定，并对承重结构采取必要的加固措施，确保承重结构具有足够的承重能力。</w:t>
      </w:r>
    </w:p>
    <w:p w14:paraId="32513BD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第二十七条 企业的操作室、会议室、活动室、休息室、更衣室等场所不得设置在高温熔融金属吊运的影响范围内。进行高温熔融金属吊运时，吊罐（包）与大型槽体、高压设</w:t>
      </w:r>
      <w:r>
        <w:rPr>
          <w:rFonts w:ascii="仿宋_GB2312" w:hAnsi="仿宋_GB2312" w:hint="eastAsia"/>
          <w:color w:val="000000"/>
          <w:sz w:val="32"/>
          <w:szCs w:val="32"/>
          <w:lang w:val="en-US"/>
        </w:rPr>
        <w:lastRenderedPageBreak/>
        <w:t>备、高压管路、压力容器的安全距离应当符合有关国家标准或者行业标准的规定，并采取有效的防护措施。</w:t>
      </w:r>
    </w:p>
    <w:p w14:paraId="71710F9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第二十八条 企业在进行高温熔融金属冶炼、保温、运输、吊运过程中，应当采取防止泄漏、喷溅、爆炸伤人的安全措施，其影响区域不得有非生产性积水。</w:t>
      </w:r>
    </w:p>
    <w:p w14:paraId="196F794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高温熔融金属运输专用路线应当避开煤气、氧气、氢气、天然气、水管等管道及电缆；确需通过的，运输车辆与管道、电缆之间应当保持足够的安全距离，并采取有效的隔热措施。</w:t>
      </w:r>
    </w:p>
    <w:p w14:paraId="648BA06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color w:val="000000"/>
          <w:sz w:val="32"/>
          <w:szCs w:val="32"/>
          <w:lang w:val="en-US"/>
        </w:rPr>
        <w:t>…</w:t>
      </w:r>
    </w:p>
    <w:p w14:paraId="5B94AD6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第二十九条 企业对电炉、电解车间应当采取防雨措施和有效的排水设施，防止雨水进入槽下地坪，确保电炉、电解槽下没有积水。</w:t>
      </w:r>
    </w:p>
    <w:p w14:paraId="71CD7ED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企业对电炉、铸造熔炼炉、保温炉、倾翻炉、铸机、流液槽、熔盐电解槽等设备，应当设置熔融金属紧急排放和储存的设施，并在设备周围设置拦挡围堰，防止熔融金属外流。</w:t>
      </w:r>
    </w:p>
    <w:p w14:paraId="7388EFC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第三十条 吊运高温熔融金属的起重机，应当满足《起重机械安全技术监察规程--桥式起重机》(TSGQ002)和《起重机械定期检验规则》（TSGQ7015）的要求。</w:t>
      </w:r>
    </w:p>
    <w:p w14:paraId="67646DB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企业应当定期对吊运、盛装熔融金属的吊具、罐体（本体、耳轴）进行安全检查和探伤检测。</w:t>
      </w:r>
    </w:p>
    <w:p w14:paraId="12D171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第三十一条 生产、储存、使用煤气的企业应当建立煤气防护站（组），配备必要的煤气防护人员、煤气检测报警装置及防护设施，并且每年至少组织一次煤气事故应急演练。</w:t>
      </w:r>
    </w:p>
    <w:p w14:paraId="07F55C5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第三十二条 生产、储存、使用煤气的企业应当严格执行</w:t>
      </w:r>
      <w:r>
        <w:rPr>
          <w:rFonts w:ascii="仿宋_GB2312" w:hAnsi="仿宋_GB2312" w:hint="eastAsia"/>
          <w:color w:val="000000"/>
          <w:sz w:val="32"/>
          <w:szCs w:val="32"/>
          <w:lang w:val="en-US"/>
        </w:rPr>
        <w:lastRenderedPageBreak/>
        <w:t>《工业企业煤气安全规程》（GB6222），在可能发生煤气泄漏、聚集的场所，设置固定式煤气检测报警仪和安全警示标志。</w:t>
      </w:r>
    </w:p>
    <w:p w14:paraId="6AE336C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进入煤气区域作业的人员，应当携带便携式一氧化碳检测报警仪，配备空气呼吸器，并由企业安排专门人员进行安全管理。</w:t>
      </w:r>
    </w:p>
    <w:p w14:paraId="29B8BE8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煤气柜区域应当设有隔离围栏，安装在线监控设备，并由企业安排专门人员值守。煤气柜区域严禁烟火。</w:t>
      </w:r>
    </w:p>
    <w:p w14:paraId="2F729CF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第三十三条 企业对涉及煤气、氧气、氢气等易燃易爆危险化学品生产、输送、使用、储存的设施以及油库、电缆隧道（沟）等重点防火部位，应当按照有关规定采取有效、可靠的防火、防爆和防泄漏措施。</w:t>
      </w:r>
    </w:p>
    <w:p w14:paraId="5AFC414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企业对具有爆炸危险环境的场所，应当按照《爆炸性气体环境用电气设备》（GB3836）及《爆炸危险环境电力装置设计规范》（GB50058）设置自动检测报警和防灭火装置。</w:t>
      </w:r>
    </w:p>
    <w:p w14:paraId="1A60948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第三十四条 企业对反应槽、罐、池、釜和储液罐、酸洗槽应当采取防腐蚀措施，设置事故池，进行经常性安全检查、维护、保养，并定期检测，保证正常运转。</w:t>
      </w:r>
    </w:p>
    <w:p w14:paraId="062E320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企业实施浸出、萃取作业时，应当采取防火防爆、防冒槽喷溅和防中毒等安全措施。</w:t>
      </w:r>
    </w:p>
    <w:p w14:paraId="3541A7C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第三十五条 企业从事产生酸雾危害的电解作业时，应当采取防止酸雾扩散及槽体、厂房防腐措施。电解车间应当保持厂房通风良好，防止电解产生的氢气聚集。</w:t>
      </w:r>
    </w:p>
    <w:p w14:paraId="32CE85D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第三十六条 企业在使用酸、碱的作业场所，应当采取防止人员灼伤的措施，并设置安全喷淋或者洗涤设施。</w:t>
      </w:r>
    </w:p>
    <w:p w14:paraId="37F0547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采用剧毒物品的电镀、钝化等作业，企业应当在电镀槽的下方设置事故池，并加强对剧毒物品的安全管理。</w:t>
      </w:r>
    </w:p>
    <w:p w14:paraId="19E4C27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第三十七条 企业对生产过程中存在二氧化硫、氯气、砷化氢、氟化氢等有毒有害气体的工作场所，应当采取防止人员中毒的措施。</w:t>
      </w:r>
    </w:p>
    <w:p w14:paraId="7804AD9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企业对存在铅、镉、铬、砷、汞等重金属蒸气、粉尘的作业场所，应当采取预防重金属中毒的措施。</w:t>
      </w:r>
    </w:p>
    <w:p w14:paraId="66843E5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第三十八条 企业应当建立有限空间、动火、高处作业、能源介质停送等较大危险作业和检修、维修作业审批制度，实施工作票（作业票）和操作票管理，严格履行内部审批手续，并安排专门人员进行现场安全管理，确保作业安全。</w:t>
      </w:r>
    </w:p>
    <w:p w14:paraId="7A586A57"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（二）《工贸行业重大生产安全事故隐患判定标准（2017版）》行业类重大事故隐患（一）冶金行业</w:t>
      </w:r>
    </w:p>
    <w:p w14:paraId="2CF48A8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1.会议室、活动室、休息室、更衣室等场所设置在铁水、钢水与液渣吊运影响的范围内。</w:t>
      </w:r>
    </w:p>
    <w:p w14:paraId="3C73783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吊运铁水、钢水与液渣起重机不符合冶金起重机的相关要求；炼钢厂在吊运重罐铁水、钢水或液渣时，未使用固定式龙门钩的铸造起重机，龙门钩横梁、耳轴销和吊钩、钢丝绳及其端头固定零件，未进行定期检查，发现问题未及时整改。</w:t>
      </w:r>
    </w:p>
    <w:p w14:paraId="34D7DD0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3.盛装铁水、钢水与液渣的罐（包、盆）等容器耳轴未按国家标准规定要求定期进行探伤检测。</w:t>
      </w:r>
    </w:p>
    <w:p w14:paraId="58462EF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4.冶炼、熔炼、精炼生产区域的安全坑内及熔体泄漏、喷溅影响范围内存在积水，放置有易燃易爆物品。金属铸造、</w:t>
      </w:r>
      <w:r>
        <w:rPr>
          <w:rFonts w:ascii="仿宋_GB2312" w:hAnsi="仿宋_GB2312" w:hint="eastAsia"/>
          <w:color w:val="000000"/>
          <w:sz w:val="32"/>
          <w:szCs w:val="32"/>
          <w:lang w:val="en-US"/>
        </w:rPr>
        <w:lastRenderedPageBreak/>
        <w:t>连铸、浇铸流程未设置铁水罐、钢水罐、溢流槽、中间溢流罐等高温熔融金属紧急排放和应急储存设施。</w:t>
      </w:r>
    </w:p>
    <w:p w14:paraId="17850ED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5.炉、窑、槽、罐类设备本体及附属设施未定期检查，出现严重焊缝开裂、腐蚀、破损、衬砖损坏、壳体发红及明显弯曲变形等未报修或报废，仍继续使用。</w:t>
      </w:r>
    </w:p>
    <w:p w14:paraId="6696A4F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6.氧枪等水冷元件未配置出水温度与进出水流量差检测、报警装置及温度监测，未与炉体倾动、氧气开闭等联锁。</w:t>
      </w:r>
    </w:p>
    <w:p w14:paraId="3C43A2A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7.煤气柜建设在居民稠密区，未远离大型建筑、仓库、通信和交通枢纽等重要设施；附属设备设施未按防火防爆要求配置防爆型设备；柜顶未设置防雷装置。</w:t>
      </w:r>
    </w:p>
    <w:p w14:paraId="09C38B0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8.煤气区域的值班室、操作室等人员较集中的地方，未设置固定式一氧化碳监测报警装置。</w:t>
      </w:r>
    </w:p>
    <w:p w14:paraId="2DB870E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9.高炉、转炉、加热炉、煤气柜、除尘器等设施的煤气管道未设置可靠隔离装置和吹扫设施。</w:t>
      </w:r>
    </w:p>
    <w:p w14:paraId="17CFB84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10.煤气分配主管上支管引接处，未设置可靠的切断装置；车间内各类燃气管线，在车间入口未设置总管切断阀。</w:t>
      </w:r>
    </w:p>
    <w:p w14:paraId="16DCCF9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11.金属冶炼企业主要负责人和安全生产管理人员未依法经考核合格。</w:t>
      </w:r>
    </w:p>
    <w:p w14:paraId="301480E4"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sz w:val="32"/>
          <w:szCs w:val="32"/>
          <w:lang w:val="en-US"/>
        </w:rPr>
      </w:pPr>
      <w:r>
        <w:rPr>
          <w:rFonts w:ascii="楷体_GB2312" w:eastAsia="楷体_GB2312" w:hAnsi="楷体_GB2312" w:cs="楷体_GB2312" w:hint="eastAsia"/>
          <w:sz w:val="32"/>
          <w:szCs w:val="32"/>
          <w:lang w:val="en-US"/>
        </w:rPr>
        <w:t>（二）《工贸企业重大事故隐患判定标准》（中华人民共和国应急管理部令第10号）行业类重大事故隐患（一）冶金行业</w:t>
      </w:r>
    </w:p>
    <w:p w14:paraId="1DA164AD"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1.会议室、活动室、休息室、操作室、交接班室、更衣室（含澡堂）等6类人员聚集场所,以及钢铁水罐冷（热）修工位设置在铁水、钢水、液渣吊运跨的地坪区域内的；</w:t>
      </w:r>
    </w:p>
    <w:p w14:paraId="539FFD04"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lastRenderedPageBreak/>
        <w:t>2.生产期间冶炼、精炼和铸造生产区域的事故坑、炉下渣坑，以及熔融金属泄漏和喷溅影响范围内的炉前平台、炉基区域、厂房内吊运和地面运输通道等6类区域存在积水的；</w:t>
      </w:r>
    </w:p>
    <w:p w14:paraId="3BBA56D3"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3.炼钢连铸流程未设置事故钢水罐、中间罐漏钢坑（槽）、中间罐溢流坑（槽）、漏钢回转溜槽，或者模铸流程未设置事故钢水罐（坑、槽）的；</w:t>
      </w:r>
    </w:p>
    <w:p w14:paraId="76A1A45B"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4.转炉、电弧炉、AOD炉、LF炉、RH炉、VOD炉等炼钢炉的水冷元件未设置出水温度、进出水流量差等监测报警装置，或者监测报警装置未与炉体倾动、氧（副）枪自动提升、电极自动断电和升起装置联锁的；</w:t>
      </w:r>
    </w:p>
    <w:p w14:paraId="322B30BE"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5.高炉生产期间炉顶工作压力设定值超过设计文件规定的最高工作压力，或者炉顶工作压力监测装置未与炉顶放散阀联锁，或者炉顶放散阀的联锁放散压力设定值超过设备设计压力值的；</w:t>
      </w:r>
    </w:p>
    <w:p w14:paraId="3DF9C243"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6.煤气生产、回收净化、加压混合、储存、使用设施附近的会议室、活动室、休息室、操作室、交接班室、更衣室等6类人员聚集场所，以及可能发生煤气泄漏、积聚的场所和部位未设置固定式一氧化碳浓度监测报警装置，或者监测数据未接入24小时有人值守场所的；</w:t>
      </w:r>
    </w:p>
    <w:p w14:paraId="319E6AFE"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7.加热炉、煤气柜、除尘器、加压机、烘烤器等设施，以及进入车间前的煤气管道未安装隔断装置的；</w:t>
      </w:r>
    </w:p>
    <w:p w14:paraId="257B6645"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8.正压煤气输配管线水封式排水器的最高封堵煤气压力小于30kPa，或者同一煤气管道隔断装置的两侧共用一个排水器，或者不同煤气管道排水器上部的排水管连通，或者</w:t>
      </w:r>
      <w:r>
        <w:rPr>
          <w:rFonts w:ascii="仿宋_GB2312" w:hAnsi="仿宋_GB2312" w:hint="eastAsia"/>
          <w:sz w:val="32"/>
          <w:szCs w:val="32"/>
          <w:lang w:val="en-US"/>
        </w:rPr>
        <w:lastRenderedPageBreak/>
        <w:t>不同介质的煤气管道共用一个排水器的。</w:t>
      </w:r>
    </w:p>
    <w:p w14:paraId="0A0F304C"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sz w:val="32"/>
          <w:szCs w:val="32"/>
          <w:lang w:val="en-US"/>
        </w:rPr>
      </w:pPr>
      <w:r>
        <w:rPr>
          <w:rFonts w:ascii="楷体_GB2312" w:eastAsia="楷体_GB2312" w:hAnsi="楷体_GB2312" w:cs="楷体_GB2312" w:hint="eastAsia"/>
          <w:sz w:val="32"/>
          <w:szCs w:val="32"/>
          <w:lang w:val="en-US"/>
        </w:rPr>
        <w:t>（三）《工贸行业重大生产安全事故隐患判定标准（2017版）》行业类重大事故隐患（二）有色行业。</w:t>
      </w:r>
    </w:p>
    <w:p w14:paraId="03BC952D"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1.会议室、活动室、休息室、操作室、交接班室、更衣室（含澡堂）等6类人员聚集场所设置在熔融金属吊运跨的地坪区域内的；</w:t>
      </w:r>
    </w:p>
    <w:p w14:paraId="74B39059"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2.生产期间冶炼、精炼、铸造生产区域的事故坑、炉下渣坑，以及熔融金属泄漏、喷溅影响范围内的炉前平台、炉基区域、厂房内吊运和地面运输通道等6类区域存在非生产性积水的；</w:t>
      </w:r>
    </w:p>
    <w:p w14:paraId="27B59E98"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3.熔融金属铸造环节未设置紧急排放和应急储存设施的（倾动式熔炼炉、倾动式保温炉、倾动式熔保一体炉、带保温炉的固定式熔炼炉除外）；</w:t>
      </w:r>
    </w:p>
    <w:p w14:paraId="7D91F539"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4.采用水冷冷却的冶炼炉窑、铸造机（铝加工深井铸造工艺的结晶器除外）、加热炉未设置应急水源的；</w:t>
      </w:r>
    </w:p>
    <w:p w14:paraId="63797AE6"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5.熔融金属冶炼炉窑的闭路循环水冷元件未设置出水温度、进出水流量差监测报警装置，或者开路水冷元件未设置进水流量、压力监测报警装置，或者未监测开路水冷元件出水温度的；</w:t>
      </w:r>
    </w:p>
    <w:p w14:paraId="466CB8AC"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6.铝加工深井铸造工艺的结晶器冷却水系统未设置进水压力、进水流量监测报警装置，或者监测报警装置未与快速切断阀、紧急排放阀、流槽断开装置联锁，或者监测报警装置未与倾动式浇铸炉控制系统联锁的；</w:t>
      </w:r>
    </w:p>
    <w:p w14:paraId="53F586A2"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7.铝加工深井铸造工艺的浇铸炉铝液出口流槽、流槽与</w:t>
      </w:r>
      <w:r>
        <w:rPr>
          <w:rFonts w:ascii="仿宋_GB2312" w:hAnsi="仿宋_GB2312" w:hint="eastAsia"/>
          <w:sz w:val="32"/>
          <w:szCs w:val="32"/>
          <w:lang w:val="en-US"/>
        </w:rPr>
        <w:lastRenderedPageBreak/>
        <w:t>模盘（分配流槽）入口连接处未设置液位监测报警装置，或者固定式浇铸炉的铝液出口未设置机械锁紧装置的；</w:t>
      </w:r>
    </w:p>
    <w:p w14:paraId="0D3AE120"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8.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的；</w:t>
      </w:r>
    </w:p>
    <w:p w14:paraId="26DB4E29"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9.铝加工深井铸造工艺的倾动式浇铸炉流槽与模盘（分配流槽）入口连接处未设置快速切断阀（断开装置），或者流槽与模盘（分配流槽）入口连接处的液位监测报警装置未与浇铸炉倾动控制系统、快速切断阀（断开装置）联锁的；</w:t>
      </w:r>
    </w:p>
    <w:p w14:paraId="465243F3"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10.铝加工深井铸造机钢丝卷扬系统选用非钢芯钢丝绳，或者未落实钢丝绳定期检查、更换制度的；</w:t>
      </w:r>
    </w:p>
    <w:p w14:paraId="5D059EF0"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11.可能发生一氧化碳、砷化氢、氯气、硫化氢等4种有毒气体泄漏、积聚的场所和部位未设置固定式气体浓度监测报警装置，或者监测数据未接入24小时有人值守场所，或者未对可能有砷化氢气体的场所和部位采取同等效果的检测措施的；</w:t>
      </w:r>
    </w:p>
    <w:p w14:paraId="3BAF38FA"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12.使用煤气（天然气）并强制送风的燃烧装置的燃气总管未设置压力监测报警装置，或者监测报警装置未与紧急自动切断装置联锁的；</w:t>
      </w:r>
    </w:p>
    <w:p w14:paraId="4C2995DA"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13.正压煤气输配管线水封式排水器的最高封堵煤气压力小于30kPa，或者同一煤气管道隔断装置的两侧共用一个排水器，或者不同煤气管道排水器上部的排水管连通，或者</w:t>
      </w:r>
      <w:r>
        <w:rPr>
          <w:rFonts w:ascii="仿宋_GB2312" w:hAnsi="仿宋_GB2312" w:hint="eastAsia"/>
          <w:sz w:val="32"/>
          <w:szCs w:val="32"/>
          <w:lang w:val="en-US"/>
        </w:rPr>
        <w:lastRenderedPageBreak/>
        <w:t>不同介质的煤气管道共用一个排水器的。</w:t>
      </w:r>
    </w:p>
    <w:p w14:paraId="7266AD86"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第八章 对食品生产企业安全生产的监督检查工作指引</w:t>
      </w:r>
    </w:p>
    <w:p w14:paraId="681BEC0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1239EC2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对食品生产企业安全生产的监督检查查</w:t>
      </w:r>
    </w:p>
    <w:p w14:paraId="532595CB"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二、检查内容</w:t>
      </w:r>
    </w:p>
    <w:p w14:paraId="63F06FB9"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（一）安全生产管理机构和人员情况</w:t>
      </w:r>
    </w:p>
    <w:p w14:paraId="19FB0A6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1.是否设置安全生产管理机构或配备安全生产管理人员。</w:t>
      </w:r>
    </w:p>
    <w:p w14:paraId="4ECA4D4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2.是否设立安委会并按规定开展工作：从业人员在1000人以上的企业，应当建立安全生产委员会。</w:t>
      </w:r>
    </w:p>
    <w:p w14:paraId="4204A544"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（二）组织保障、管理制度和责任制落实情况</w:t>
      </w:r>
    </w:p>
    <w:p w14:paraId="47450C2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1.生产经营单位是否建立、健全安全生产责任制度，实行全员安全生产责任制。</w:t>
      </w:r>
    </w:p>
    <w:p w14:paraId="3EF0F87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安全生产会议、安全生产资金投入、安全生产教育培训和特种作业人员管理、劳动防护用品管理、安全设施和设备管理、安全生产检查、危险作业管理、事故隐患排查治理、重大危险源监控管理、安全生产奖惩、调查处理，以及法律、法规、规章规定的其他内容。</w:t>
      </w:r>
    </w:p>
    <w:p w14:paraId="3D787FBD"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（三）从业人员培训和持证上岗情况</w:t>
      </w:r>
    </w:p>
    <w:p w14:paraId="52C94A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1.企业应将安全培训工作纳入本单位工作计划并保证其所需资金。</w:t>
      </w:r>
    </w:p>
    <w:p w14:paraId="0F355C1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2.生产经营单位应建立健全从业人员安全培训档案，详</w:t>
      </w:r>
      <w:r>
        <w:rPr>
          <w:rFonts w:ascii="仿宋_GB2312" w:hAnsi="仿宋_GB2312" w:hint="eastAsia"/>
          <w:color w:val="000000"/>
          <w:sz w:val="32"/>
          <w:szCs w:val="32"/>
          <w:lang w:val="en-US"/>
        </w:rPr>
        <w:lastRenderedPageBreak/>
        <w:t>细、准确记录培训考核情况。</w:t>
      </w:r>
    </w:p>
    <w:p w14:paraId="0D1AEDE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3.制冷、电工作业人员应取得特种作业操作证；</w:t>
      </w:r>
    </w:p>
    <w:p w14:paraId="5D262B1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4.特种作业人员是否伪造特种作业操作证或者使用伪造的特种作业操作证。</w:t>
      </w:r>
    </w:p>
    <w:p w14:paraId="1C50A9B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5.生产经营单位应当加强对本单位特种作业人员的管理，建立健全特种作业人员培训、复审档案。</w:t>
      </w:r>
    </w:p>
    <w:p w14:paraId="5D8C85F5"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（四）有限空间作业管理情况</w:t>
      </w:r>
    </w:p>
    <w:p w14:paraId="72FC011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1.未按照规定制定有限空间作业方案或者方案未经审批擅自作业；</w:t>
      </w:r>
    </w:p>
    <w:p w14:paraId="48C2973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2.未在有限空间作业场所设置明显的安全警示标志；</w:t>
      </w:r>
    </w:p>
    <w:p w14:paraId="6C2FD3F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3.未向作业人员提供符合国家标准或者行业标准的安全帽、全身式安全带、三脚架、安全绳，以及与作业环境危险有害因素相适应的检测报警仪器、正压式呼吸器等劳动防护用品；</w:t>
      </w:r>
    </w:p>
    <w:p w14:paraId="01E2E93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4.未对承包单位的有限空间作业统一协调、管理。</w:t>
      </w:r>
    </w:p>
    <w:p w14:paraId="791AD2F3"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（五）高温设备安全保护措施配备情况</w:t>
      </w:r>
    </w:p>
    <w:p w14:paraId="151BB5E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涉及烘制、油炸等设施设备，是否采取防过热自动报警切断装置和隔热防护措施。</w:t>
      </w:r>
    </w:p>
    <w:p w14:paraId="631E58F9" w14:textId="77777777" w:rsidR="006C0E4E" w:rsidRDefault="006C0E4E" w:rsidP="006C0E4E">
      <w:pPr>
        <w:pStyle w:val="Bodytext1"/>
        <w:numPr>
          <w:ilvl w:val="0"/>
          <w:numId w:val="16"/>
        </w:numPr>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液氨使用安全情况：</w:t>
      </w:r>
    </w:p>
    <w:p w14:paraId="1E48448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1.制冷机房外部区域设于室外的贮氨器、冷凝器、油分离器等制冷设备，是否有防止非操作人员进入的围栏和警示标识；</w:t>
      </w:r>
    </w:p>
    <w:p w14:paraId="557A342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2.氨制冷机房事故排风机，在控制室排风机控制柜上和制冷机房门外墙上是否安装人工启停控制按钮；</w:t>
      </w:r>
    </w:p>
    <w:p w14:paraId="4C309E9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3.在氨制冷机房门口外侧便于操作的位置，是否设置切断制冷系统电源的紧急控制装置；</w:t>
      </w:r>
    </w:p>
    <w:p w14:paraId="004073C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4.制冷系统充氨口应设置在氨制冷机房外并设安全标识；</w:t>
      </w:r>
    </w:p>
    <w:p w14:paraId="43A55A6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5.氨制冷系统是否装设紧急泄氨器；</w:t>
      </w:r>
    </w:p>
    <w:p w14:paraId="3988F59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6.氨气探（检）测器安装是否符合规范，制冷剂泄漏报警系统是否安装独立的应急系统电源（如电池）；</w:t>
      </w:r>
    </w:p>
    <w:p w14:paraId="564336A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7.在制冷机房门口适当位置是否安装洗眼器、淋洗器；</w:t>
      </w:r>
    </w:p>
    <w:p w14:paraId="6B940AA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8.压缩机房是否设事故排风装置，排风机是否选用防爆型；</w:t>
      </w:r>
    </w:p>
    <w:p w14:paraId="296A1AD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9.氨制冷机房、高低压配电室是否设置应急照明，照明灯具、线路、开关是否选用防爆型；</w:t>
      </w:r>
    </w:p>
    <w:p w14:paraId="66945FF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10.活塞压缩机排出口处是否设止逆阀；螺杆压缩机吸气管、排气管处是否设止逆阀；压缩机冷却水出水管上设是否断水停机保护装置；</w:t>
      </w:r>
    </w:p>
    <w:p w14:paraId="6532EAA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11.冷凝器是否设冷凝压力超压报警装置，水冷冷凝器是否设断水报警装置，蒸发式冷凝器是否增设压力表、安全阀及风机故障报警装置；</w:t>
      </w:r>
    </w:p>
    <w:p w14:paraId="6D6144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12.贮氨器、低压循环桶、气液分离器和中间冷却器是否均设超高液位报警装置；是否设有维持其正常液位的供液装置；</w:t>
      </w:r>
    </w:p>
    <w:p w14:paraId="47887E0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13.贮氨器、低压循环桶、气液分离器、中间冷却器、排液桶和集油器等是否设液位指示器，其液位指示器两端连接件是否有自动关闭装置；</w:t>
      </w:r>
    </w:p>
    <w:p w14:paraId="5A56942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14.贮罐区：大型冷库氨压缩机房贮氨器上方是否设置水喷淋系统，是否选用开式喷头，喷淋水是否能覆盖整个贮氨器区域；开式头设置高度是否高于贮氨器0.5-2米。贮氨器水喷淋系统是否设有相应的排水措施，贮氨器处设置地漏排水，在贮氨器周边设置挡水槛墙，高度为250mm，地面标高坡向地漏处。若无事故池，液氨储罐的围堰高度是否达到1.0m。</w:t>
      </w:r>
    </w:p>
    <w:p w14:paraId="467E60F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15.控制室区域：氨制冷机房的控制室和操作人员值班室应是否与机器间隔开；是否设固定密闭观察窗。</w:t>
      </w:r>
    </w:p>
    <w:p w14:paraId="795A40B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16.速冻装置区域：对采用氨直接蒸发的成套快速冻结装置，是否在快速冻结装置出口处的上方安装氨气浓度传感器，在加工间内应布置氨气浓度报警装置。当氨气浓度达到100ppm或150ppm时，是否自动发出报警信号、自动开启事故排风机、自动停止成套冻结装置的运行，漏氨信号应同时传送至制冷机房控制室报警。</w:t>
      </w:r>
    </w:p>
    <w:p w14:paraId="1672732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17.采用热氨介质融霜的速冻装置是否与加工车间采用密封性好、不燃烧的实体进行有效隔离。作业间内作业人员是否超过9人，是否按规范要求设置事故排风设施。</w:t>
      </w:r>
    </w:p>
    <w:p w14:paraId="3FB910A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18.包装间、分割间、产品整理间等人员较多生产场所是否采用氨直接蒸发制冷空调系统。</w:t>
      </w:r>
    </w:p>
    <w:p w14:paraId="39C10DA5"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（八）涉爆粉尘管理情况</w:t>
      </w:r>
    </w:p>
    <w:p w14:paraId="3E353C2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1.不同种类的可燃性粉尘、可燃性粉尘与可燃气体等易加剧爆炸危险的介质共用一套除尘系统，不同防火分区的除尘系统互联互通；</w:t>
      </w:r>
    </w:p>
    <w:p w14:paraId="1B51430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2.干式除尘系统未规范采用泄爆、隔爆、惰化、抑爆、抗爆等一种或多种控爆措施；</w:t>
      </w:r>
    </w:p>
    <w:p w14:paraId="1785AA2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3.除尘系统采用重力沉降室除尘，或者采用干式巷道式构筑物作为除尘风道；</w:t>
      </w:r>
    </w:p>
    <w:p w14:paraId="7DDE6E7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4粉碎、研磨、造粒、砂光等易产生机械火花的工艺，未规范采用杂物去除或火花探测消除等防范点燃源措施；</w:t>
      </w:r>
    </w:p>
    <w:p w14:paraId="5941B21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5.未按规范制定粉尘清理制度，作业现场积尘未及时规范清扫。</w:t>
      </w:r>
    </w:p>
    <w:p w14:paraId="4858E501"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（九）应急预案、应急器材和应急演练情况</w:t>
      </w:r>
    </w:p>
    <w:p w14:paraId="155645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1.生产经营单位应当制定本单位生产安全事故应急救援预案（综合预案、专项预案、现场处置方案）；</w:t>
      </w:r>
    </w:p>
    <w:p w14:paraId="29AFA6C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2.编制应急预案前，编制单位应当进行事故风险辨识、评估和应急资源调查；</w:t>
      </w:r>
    </w:p>
    <w:p w14:paraId="529DD74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3.事故风险可能影响周边其他单位、人员的，生产经营单位应当将有关事故风险的性质、影响范围和应急防范措施告知周边的其他单位和人员；</w:t>
      </w:r>
    </w:p>
    <w:p w14:paraId="0C59182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4.生产经营单位应当制定本单位的应急预案演练计划，根据本单位的事故风险特点，每年至少组织一次综合应急预案演练或者专项应急预案演练，每半年至少组织一次现场处置方案演练；</w:t>
      </w:r>
    </w:p>
    <w:p w14:paraId="5100B46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5.中型规模以上的其他生产经营单位，应当每三年进行一次应急预案评估；</w:t>
      </w:r>
    </w:p>
    <w:p w14:paraId="2315FFF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6.应急预案应当及时修订并归档；</w:t>
      </w:r>
    </w:p>
    <w:p w14:paraId="1E09FFE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7.落实应急预案规定的应急物资及装备。</w:t>
      </w:r>
    </w:p>
    <w:p w14:paraId="00A9F6FE"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lastRenderedPageBreak/>
        <w:t>三、检查方法</w:t>
      </w:r>
    </w:p>
    <w:p w14:paraId="13750DB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0C9D16F5"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四、检查依据</w:t>
      </w:r>
    </w:p>
    <w:p w14:paraId="01866753"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（一）《安全生产法》（2002年6月29日通过，2009年8月27日第一次修正，2014年8月31日第二次修正，2021年6月10日第三次修正）</w:t>
      </w:r>
    </w:p>
    <w:p w14:paraId="1C367A5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14:paraId="7100FB2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（一）进入生产经营单位进行检查，调阅有关资料，向有关单位和人员了解情况；</w:t>
      </w:r>
    </w:p>
    <w:p w14:paraId="4DAF8E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（二）对检查中发现的安全生产违法行为，当场予以纠正或者要求限期改正；对依法应当给予行政处罚的行为，依照本法和其他有关法律、行政法规的规定作出行政处罚决定；</w:t>
      </w:r>
    </w:p>
    <w:p w14:paraId="62F54A0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7726740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对有根据认为不符合保障安全生产的国家标准或者行业标准的设施、设备、器材以及违法生产、储存、使用、经营、运输的危险物品予以查封或者扣押，对违法生产、储存、使用、经营危险物品的作业场所予以查封，并依法作出</w:t>
      </w:r>
      <w:r>
        <w:rPr>
          <w:rFonts w:ascii="仿宋_GB2312" w:hAnsi="仿宋_GB2312" w:hint="eastAsia"/>
          <w:color w:val="000000"/>
          <w:sz w:val="32"/>
          <w:szCs w:val="32"/>
          <w:lang w:val="en-US"/>
        </w:rPr>
        <w:lastRenderedPageBreak/>
        <w:t>处理决定。</w:t>
      </w:r>
    </w:p>
    <w:p w14:paraId="193EA0F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监督检查不得影响被检查单位的正常生产经营活动</w:t>
      </w:r>
      <w:r>
        <w:rPr>
          <w:rFonts w:ascii="仿宋_GB2312" w:hAnsi="仿宋_GB2312"/>
          <w:color w:val="000000"/>
          <w:sz w:val="32"/>
          <w:szCs w:val="32"/>
          <w:lang w:val="en-US"/>
        </w:rPr>
        <w:t>…</w:t>
      </w:r>
    </w:p>
    <w:p w14:paraId="12B2DF68"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（二）《食品生产企业安全生产监督管理暂行规定》（国家安全监管总局令第66号，2015年5月29日修正）</w:t>
      </w:r>
    </w:p>
    <w:p w14:paraId="733155E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第三条第二款 县级以上地方人民政府安全生产监督管理部门和有关部门（以下统称负责食品生产企业安全生产监管的部门）根据本级人民政府规定的职责，按照属地监管、分级负责的原则，对本行政区域内食品生产企业的安全生产工作实施监督管理。</w:t>
      </w:r>
    </w:p>
    <w:p w14:paraId="46BA20F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第五条 食品生产企业应当严格遵守有关安全生产法律、行政法规和国家标准、行业标准的规定，建立健全安全生产责任制、安全生产规章制度和安全操作规程。</w:t>
      </w:r>
    </w:p>
    <w:p w14:paraId="6D8F82A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第六条 从业人员超过</w:t>
      </w:r>
      <w:r>
        <w:rPr>
          <w:rFonts w:ascii="仿宋_GB2312" w:hAnsi="仿宋_GB2312"/>
          <w:color w:val="000000"/>
          <w:sz w:val="32"/>
          <w:szCs w:val="32"/>
          <w:lang w:val="en-US"/>
        </w:rPr>
        <w:t>100</w:t>
      </w:r>
      <w:r>
        <w:rPr>
          <w:rFonts w:ascii="仿宋_GB2312" w:hAnsi="仿宋_GB2312" w:hint="eastAsia"/>
          <w:color w:val="000000"/>
          <w:sz w:val="32"/>
          <w:szCs w:val="32"/>
          <w:lang w:val="en-US"/>
        </w:rPr>
        <w:t>人的食品生产企业，应当设置安全生产管理机构或者配备</w:t>
      </w:r>
      <w:r>
        <w:rPr>
          <w:rFonts w:ascii="仿宋_GB2312" w:hAnsi="仿宋_GB2312"/>
          <w:color w:val="000000"/>
          <w:sz w:val="32"/>
          <w:szCs w:val="32"/>
          <w:lang w:val="en-US"/>
        </w:rPr>
        <w:t>3</w:t>
      </w:r>
      <w:r>
        <w:rPr>
          <w:rFonts w:ascii="仿宋_GB2312" w:hAnsi="仿宋_GB2312" w:hint="eastAsia"/>
          <w:color w:val="000000"/>
          <w:sz w:val="32"/>
          <w:szCs w:val="32"/>
          <w:lang w:val="en-US"/>
        </w:rPr>
        <w:t>名以上专职安全生产管理人员，鼓励配备注册安全工程师从事安全生产管理工作。</w:t>
      </w:r>
    </w:p>
    <w:p w14:paraId="359492E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前款规定以外的其他食品生产企业，应当配备专职或者兼职安全生产管理人员，或者委托安全生产中介机构提供安全生产服务。</w:t>
      </w:r>
    </w:p>
    <w:p w14:paraId="1FD50F3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第七条第一款 食品生产企业应当支持安全生产管理机构和安全生产管理人员履行管理职责，并保证其开展工作所必须的条件。</w:t>
      </w:r>
    </w:p>
    <w:p w14:paraId="4BB5CCF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第九条 食品生产企业新建、改建和扩建建设项目（以下统称建设项目）的安全设施，必须与主体工程同时设计、同时施工、同时投入生产和使用。安全设施投资应当纳入建设</w:t>
      </w:r>
      <w:r>
        <w:rPr>
          <w:rFonts w:ascii="仿宋_GB2312" w:hAnsi="仿宋_GB2312" w:hint="eastAsia"/>
          <w:color w:val="000000"/>
          <w:sz w:val="32"/>
          <w:szCs w:val="32"/>
          <w:lang w:val="en-US"/>
        </w:rPr>
        <w:lastRenderedPageBreak/>
        <w:t>项目概算。</w:t>
      </w:r>
    </w:p>
    <w:p w14:paraId="188599C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 食品生产企业应当建立健全事故隐患排查治理制度，明确事故隐患治理的措施、责任、资金、时限和预案，采取技术、管理措施，及时发现并消除事故隐患。事故隐患排查治理情况应当如实记录，向从业人员通报，并按规定报告所在地负责食品生产企业安全生产监管的部门。</w:t>
      </w:r>
    </w:p>
    <w:p w14:paraId="5868D33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第十三条 食品生产企业的加工、制作等项目有多个承包单位、承租单位，或者存在空间交叉的，应当对承包单位、承租单位的安全生产工作进行统一协调、管理。承包单位、承租单位应当服从食品生产企业的统一管理，并对作业现场的安全生产负责。</w:t>
      </w:r>
    </w:p>
    <w:p w14:paraId="487BA4B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第十四条 食品生产企业应当对新录用、季节性复工、调整工作岗位和离岗半年以上重新上岗的从业人员，进行相应的安全生产教育培训。未经安全生产教育培训合格的从业人员，不得上岗作业。</w:t>
      </w:r>
    </w:p>
    <w:p w14:paraId="4A6BFCF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第十五条第一款 食品生产企业应当定期组织开展危险源辨识，并将其工作场所存在和作业过程中可能产生的危险因素、防范措施和事故应急措施等如实书面告知从业人员，不得隐瞒或者欺骗。</w:t>
      </w:r>
    </w:p>
    <w:p w14:paraId="2BD477C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第十六条 食品生产企业的作业场所应当符合下列要求：</w:t>
      </w:r>
    </w:p>
    <w:p w14:paraId="1104FF2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（一）生产设施设备，按照国家有关规定配备有温度、压力、流量、液位以及粉尘浓度、可燃和有毒气体浓度等工艺指标的超限报警装置；</w:t>
      </w:r>
    </w:p>
    <w:p w14:paraId="07BCD1B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（二）用电设备设施和场所，采取保护措施，并在配电</w:t>
      </w:r>
      <w:r>
        <w:rPr>
          <w:rFonts w:ascii="仿宋_GB2312" w:hAnsi="仿宋_GB2312" w:hint="eastAsia"/>
          <w:color w:val="000000"/>
          <w:sz w:val="32"/>
          <w:szCs w:val="32"/>
          <w:lang w:val="en-US"/>
        </w:rPr>
        <w:lastRenderedPageBreak/>
        <w:t>设备设施上安装剩余电流动作保护装置或者其他防止触电的装置；</w:t>
      </w:r>
    </w:p>
    <w:p w14:paraId="71C6E1F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（三）涉及烘制、油炸等高温的设施设备和岗位，采用必要的防过热自动报警切断和隔热板、墙等保护设施；</w:t>
      </w:r>
    </w:p>
    <w:p w14:paraId="75D8150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（四）涉及淀粉等可燃性粉尘爆炸危险的场所、设施设备，采用惰化、抑爆、阻爆、泄爆等措施防止粉尘爆炸，现场安全管理措施和条件符合《粉尘防爆安全规程》（</w:t>
      </w:r>
      <w:r>
        <w:rPr>
          <w:rFonts w:ascii="仿宋_GB2312" w:hAnsi="仿宋_GB2312"/>
          <w:color w:val="000000"/>
          <w:sz w:val="32"/>
          <w:szCs w:val="32"/>
          <w:lang w:val="en-US"/>
        </w:rPr>
        <w:t>GB15577</w:t>
      </w:r>
      <w:r>
        <w:rPr>
          <w:rFonts w:ascii="仿宋_GB2312" w:hAnsi="仿宋_GB2312" w:hint="eastAsia"/>
          <w:color w:val="000000"/>
          <w:sz w:val="32"/>
          <w:szCs w:val="32"/>
          <w:lang w:val="en-US"/>
        </w:rPr>
        <w:t>）等国家标准或者行业标准的要求；</w:t>
      </w:r>
    </w:p>
    <w:p w14:paraId="7DAA917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油库（罐）、燃气站、除尘器、压缩空气站、压力容器、压力管道、电缆隧道（沟）等重点防火防爆部位，采取有效、可靠的监控、监测、预警、防火、防爆、防毒等安全措施。安全附件和联锁装置不得随意拆弃和解除，声、光报警等信号不得随意切断；</w:t>
      </w:r>
    </w:p>
    <w:p w14:paraId="139B74C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（六）制冷车间符合《冷库设计规范》（</w:t>
      </w:r>
      <w:r>
        <w:rPr>
          <w:rFonts w:ascii="仿宋_GB2312" w:hAnsi="仿宋_GB2312"/>
          <w:color w:val="000000"/>
          <w:sz w:val="32"/>
          <w:szCs w:val="32"/>
          <w:lang w:val="en-US"/>
        </w:rPr>
        <w:t>GB50072</w:t>
      </w:r>
      <w:r>
        <w:rPr>
          <w:rFonts w:ascii="仿宋_GB2312" w:hAnsi="仿宋_GB2312" w:hint="eastAsia"/>
          <w:color w:val="000000"/>
          <w:sz w:val="32"/>
          <w:szCs w:val="32"/>
          <w:lang w:val="en-US"/>
        </w:rPr>
        <w:t>）、《冷库安全规程》（</w:t>
      </w:r>
      <w:r>
        <w:rPr>
          <w:rFonts w:ascii="仿宋_GB2312" w:hAnsi="仿宋_GB2312"/>
          <w:color w:val="000000"/>
          <w:sz w:val="32"/>
          <w:szCs w:val="32"/>
          <w:lang w:val="en-US"/>
        </w:rPr>
        <w:t>GB28009</w:t>
      </w:r>
      <w:r>
        <w:rPr>
          <w:rFonts w:ascii="仿宋_GB2312" w:hAnsi="仿宋_GB2312" w:hint="eastAsia"/>
          <w:color w:val="000000"/>
          <w:sz w:val="32"/>
          <w:szCs w:val="32"/>
          <w:lang w:val="en-US"/>
        </w:rPr>
        <w:t>）等国家标准或者行业标准的规定，设置气体浓度报警装置，且与制冷电机联锁、与事故排风机联动。在包装间、分割间等人员密集场所，严禁采用氨直接蒸发的制冷系统。</w:t>
      </w:r>
    </w:p>
    <w:p w14:paraId="4DDC859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第十七条 食品生产企业涉及生产、储存和使用危险化学品的，应当严格按照《危险化学品安全管理条例》等法律、行政法规、国家标准或者行业标准的规定，根据危险化学品的种类和危险特性，在生产、储存和使用场所设置相应的监测、监控、通风、防晒、调温、防火、灭火、防爆、泄压、防毒、中和、防潮、防雷、防静电、防腐、防泄漏以及防护</w:t>
      </w:r>
      <w:r>
        <w:rPr>
          <w:rFonts w:ascii="仿宋_GB2312" w:hAnsi="仿宋_GB2312" w:hint="eastAsia"/>
          <w:color w:val="000000"/>
          <w:sz w:val="32"/>
          <w:szCs w:val="32"/>
          <w:lang w:val="en-US"/>
        </w:rPr>
        <w:lastRenderedPageBreak/>
        <w:t>围堤等安全设施设备，并对安全设施设备进行经常性维护保养，保证其正常运行。</w:t>
      </w:r>
    </w:p>
    <w:p w14:paraId="1FFE80C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食品生产企业的中间产品为危险化学品的，应当依照有关规定取得危险化学品安全生产许可证。</w:t>
      </w:r>
    </w:p>
    <w:p w14:paraId="019FE4C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第二十条第二款 食品生产企业应当在有危险因素的场所和有关设施、设备上设置明显的安全警示标志和警示说明。</w:t>
      </w:r>
    </w:p>
    <w:p w14:paraId="6E17A75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第二十一条 食品生产企业进行高处作业、吊装作业、临近高压输电线路作业、电焊气焊等动火作业，以及在污水池等有限空间内作业的，应当实行作业审批制度，安排专门人员负责现场安全管。</w:t>
      </w:r>
    </w:p>
    <w:p w14:paraId="1C7C802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第二十二条 县级以上人民政府负责食品生产企业安全生产监管的部门及其行政执法人员应当在其职责范围内加强对食品生产企业安全生产的监督检查，对违反有关安全生产法律、行政法规、国家标准或者行业标准和本规定的违法行为，依法实施行政处罚。</w:t>
      </w:r>
    </w:p>
    <w:p w14:paraId="6F4DA77E"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sz w:val="32"/>
          <w:szCs w:val="32"/>
          <w:lang w:val="en-US"/>
        </w:rPr>
      </w:pPr>
      <w:r>
        <w:rPr>
          <w:rFonts w:ascii="楷体_GB2312" w:eastAsia="楷体_GB2312" w:hAnsi="楷体_GB2312" w:cs="楷体_GB2312" w:hint="eastAsia"/>
          <w:sz w:val="32"/>
          <w:szCs w:val="32"/>
          <w:lang w:val="en-US"/>
        </w:rPr>
        <w:t>（二）《工贸行业重大生产安全事故隐患判定标准（2017版）》行业类重大事故隐患（五）轻工行业</w:t>
      </w:r>
    </w:p>
    <w:p w14:paraId="111F7D9E" w14:textId="77777777" w:rsidR="006C0E4E" w:rsidRDefault="006C0E4E" w:rsidP="006C0E4E">
      <w:pPr>
        <w:pStyle w:val="Bodytext1"/>
        <w:snapToGrid w:val="0"/>
        <w:spacing w:line="560" w:lineRule="exact"/>
        <w:ind w:firstLine="640"/>
        <w:textAlignment w:val="baseline"/>
        <w:rPr>
          <w:rFonts w:ascii="仿宋_GB2312" w:hAnsi="仿宋_GB2312"/>
          <w:color w:val="FF0000"/>
          <w:sz w:val="32"/>
          <w:szCs w:val="32"/>
          <w:lang w:val="en-US"/>
        </w:rPr>
      </w:pPr>
      <w:r>
        <w:rPr>
          <w:rFonts w:ascii="仿宋_GB2312" w:hAnsi="仿宋_GB2312" w:hint="eastAsia"/>
          <w:sz w:val="32"/>
          <w:szCs w:val="32"/>
          <w:lang w:val="en-US"/>
        </w:rPr>
        <w:t>1.食品制造企业烘制、油炸设备未设置防过热自动切断装置的。</w:t>
      </w:r>
    </w:p>
    <w:p w14:paraId="0022DF28"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第九章 对地质勘探单位安全生产的监督检查工作指引</w:t>
      </w:r>
    </w:p>
    <w:p w14:paraId="54D7C35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746CE6B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对地质勘探单位安全生产的监督检查。</w:t>
      </w:r>
    </w:p>
    <w:p w14:paraId="10DB34F3"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lastRenderedPageBreak/>
        <w:t>二、检查内容</w:t>
      </w:r>
    </w:p>
    <w:p w14:paraId="448B1289"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（一）安全生产管理机构设立和专职安全生产管理人员配备情况</w:t>
      </w:r>
    </w:p>
    <w:p w14:paraId="2652FDD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1.地质勘探单位及其主管单位是否按照有关规定设置安全生产管理机构或者配备专职安全生产管理人员；（1）地质勘探单位从业人员超过100人的，是否设置安全生产管理机构，并按不低于从业人员</w:t>
      </w:r>
      <w:r>
        <w:rPr>
          <w:rFonts w:ascii="仿宋_GB2312" w:hAnsi="仿宋_GB2312"/>
          <w:color w:val="000000"/>
          <w:sz w:val="32"/>
          <w:szCs w:val="32"/>
          <w:lang w:val="en-US"/>
        </w:rPr>
        <w:t>1%</w:t>
      </w:r>
      <w:r>
        <w:rPr>
          <w:rFonts w:ascii="仿宋_GB2312" w:hAnsi="仿宋_GB2312" w:hint="eastAsia"/>
          <w:color w:val="000000"/>
          <w:sz w:val="32"/>
          <w:szCs w:val="32"/>
          <w:lang w:val="en-US"/>
        </w:rPr>
        <w:t>的比例配备专职安全生产管理人员；从业人员在</w:t>
      </w:r>
      <w:r>
        <w:rPr>
          <w:rFonts w:ascii="仿宋_GB2312" w:hAnsi="仿宋_GB2312"/>
          <w:color w:val="000000"/>
          <w:sz w:val="32"/>
          <w:szCs w:val="32"/>
          <w:lang w:val="en-US"/>
        </w:rPr>
        <w:t>100</w:t>
      </w:r>
      <w:r>
        <w:rPr>
          <w:rFonts w:ascii="仿宋_GB2312" w:hAnsi="仿宋_GB2312" w:hint="eastAsia"/>
          <w:color w:val="000000"/>
          <w:sz w:val="32"/>
          <w:szCs w:val="32"/>
          <w:lang w:val="en-US"/>
        </w:rPr>
        <w:t>人以下的，是否配备不少于</w:t>
      </w:r>
      <w:r>
        <w:rPr>
          <w:rFonts w:ascii="仿宋_GB2312" w:hAnsi="仿宋_GB2312"/>
          <w:color w:val="000000"/>
          <w:sz w:val="32"/>
          <w:szCs w:val="32"/>
          <w:lang w:val="en-US"/>
        </w:rPr>
        <w:t>2</w:t>
      </w:r>
      <w:r>
        <w:rPr>
          <w:rFonts w:ascii="仿宋_GB2312" w:hAnsi="仿宋_GB2312" w:hint="eastAsia"/>
          <w:color w:val="000000"/>
          <w:sz w:val="32"/>
          <w:szCs w:val="32"/>
          <w:lang w:val="en-US"/>
        </w:rPr>
        <w:t>名的专职安全生产管理人员；（2）所属地质勘探单位从业人员总数在</w:t>
      </w:r>
      <w:r>
        <w:rPr>
          <w:rFonts w:ascii="仿宋_GB2312" w:hAnsi="仿宋_GB2312"/>
          <w:color w:val="000000"/>
          <w:sz w:val="32"/>
          <w:szCs w:val="32"/>
          <w:lang w:val="en-US"/>
        </w:rPr>
        <w:t>3000</w:t>
      </w:r>
      <w:r>
        <w:rPr>
          <w:rFonts w:ascii="仿宋_GB2312" w:hAnsi="仿宋_GB2312" w:hint="eastAsia"/>
          <w:color w:val="000000"/>
          <w:sz w:val="32"/>
          <w:szCs w:val="32"/>
          <w:lang w:val="en-US"/>
        </w:rPr>
        <w:t>人以上的地质勘探主管单位，是否设置安全生产管理机构，并按不低于从业人员总数</w:t>
      </w:r>
      <w:r>
        <w:rPr>
          <w:rFonts w:ascii="仿宋_GB2312" w:hAnsi="仿宋_GB2312"/>
          <w:color w:val="000000"/>
          <w:sz w:val="32"/>
          <w:szCs w:val="32"/>
          <w:lang w:val="en-US"/>
        </w:rPr>
        <w:t>1</w:t>
      </w:r>
      <w:r>
        <w:rPr>
          <w:rFonts w:ascii="仿宋_GB2312" w:hAnsi="仿宋_GB2312" w:hint="eastAsia"/>
          <w:color w:val="000000"/>
          <w:sz w:val="32"/>
          <w:szCs w:val="32"/>
          <w:lang w:val="en-US"/>
        </w:rPr>
        <w:t>‰的比例配备专职安全生产管理人员；从业人员总数在</w:t>
      </w:r>
      <w:r>
        <w:rPr>
          <w:rFonts w:ascii="仿宋_GB2312" w:hAnsi="仿宋_GB2312"/>
          <w:color w:val="000000"/>
          <w:sz w:val="32"/>
          <w:szCs w:val="32"/>
          <w:lang w:val="en-US"/>
        </w:rPr>
        <w:t>3000</w:t>
      </w:r>
      <w:r>
        <w:rPr>
          <w:rFonts w:ascii="仿宋_GB2312" w:hAnsi="仿宋_GB2312" w:hint="eastAsia"/>
          <w:color w:val="000000"/>
          <w:sz w:val="32"/>
          <w:szCs w:val="32"/>
          <w:lang w:val="en-US"/>
        </w:rPr>
        <w:t>人以下的，是否设置安全生产管理机构或者配备不少于</w:t>
      </w:r>
      <w:r>
        <w:rPr>
          <w:rFonts w:ascii="仿宋_GB2312" w:hAnsi="仿宋_GB2312"/>
          <w:color w:val="000000"/>
          <w:sz w:val="32"/>
          <w:szCs w:val="32"/>
          <w:lang w:val="en-US"/>
        </w:rPr>
        <w:t>1</w:t>
      </w:r>
      <w:r>
        <w:rPr>
          <w:rFonts w:ascii="仿宋_GB2312" w:hAnsi="仿宋_GB2312" w:hint="eastAsia"/>
          <w:color w:val="000000"/>
          <w:sz w:val="32"/>
          <w:szCs w:val="32"/>
          <w:lang w:val="en-US"/>
        </w:rPr>
        <w:t>名的专职安全生产管理人员。</w:t>
      </w:r>
    </w:p>
    <w:p w14:paraId="58E011E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3.专职安全生产管理人员中是否有注册安全工程师。</w:t>
      </w:r>
    </w:p>
    <w:p w14:paraId="271C39C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4.地质勘探单位的主要负责人和安全生产管理人员是否具备与本单位所从事地质勘探活动相适应的安全生产知识和管理能力，并经安全生产监督管理部门考核合格。</w:t>
      </w:r>
    </w:p>
    <w:p w14:paraId="00E1D6EC"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（二）特种作业人员持证上岗情况</w:t>
      </w:r>
    </w:p>
    <w:p w14:paraId="72FEDBB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地质勘探单位的特种作业人员是否经专门的安全技术培训并考核合格，取得特种作业操作证后，方可上岗作业。</w:t>
      </w:r>
    </w:p>
    <w:p w14:paraId="364026B2"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（三）从事坑探工程作业人员安全生产教育和培训情况</w:t>
      </w:r>
    </w:p>
    <w:p w14:paraId="56193BA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地质勘探单位从事坑探工程作业的人员，首次上岗作业前是否接受不少于72小时的安全生产教育和培训，是否每</w:t>
      </w:r>
      <w:r>
        <w:rPr>
          <w:rFonts w:ascii="仿宋_GB2312" w:hAnsi="仿宋_GB2312" w:hint="eastAsia"/>
          <w:color w:val="000000"/>
          <w:sz w:val="32"/>
          <w:szCs w:val="32"/>
          <w:lang w:val="en-US"/>
        </w:rPr>
        <w:lastRenderedPageBreak/>
        <w:t>年接受不少于</w:t>
      </w:r>
      <w:r>
        <w:rPr>
          <w:rFonts w:ascii="仿宋_GB2312" w:hAnsi="仿宋_GB2312"/>
          <w:color w:val="000000"/>
          <w:sz w:val="32"/>
          <w:szCs w:val="32"/>
          <w:lang w:val="en-US"/>
        </w:rPr>
        <w:t>20</w:t>
      </w:r>
      <w:r>
        <w:rPr>
          <w:rFonts w:ascii="仿宋_GB2312" w:hAnsi="仿宋_GB2312" w:hint="eastAsia"/>
          <w:color w:val="000000"/>
          <w:sz w:val="32"/>
          <w:szCs w:val="32"/>
          <w:lang w:val="en-US"/>
        </w:rPr>
        <w:t>小时的安全生产再培训。</w:t>
      </w:r>
    </w:p>
    <w:p w14:paraId="21115579"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（四）安全生产制度和规程建立情况</w:t>
      </w:r>
    </w:p>
    <w:p w14:paraId="3108CF7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地质勘探单位应当建立健全下列安全生产制度和规程：</w:t>
      </w:r>
    </w:p>
    <w:p w14:paraId="3A0BA6C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（1）主要负责人、分管负责人、安全生产管理人员和职能部门、岗位的安全生产责任制度；</w:t>
      </w:r>
    </w:p>
    <w:p w14:paraId="6C0AE48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（2）岗位作业安全规程和工种操作规程；</w:t>
      </w:r>
    </w:p>
    <w:p w14:paraId="78ED277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（3）现场安全生产检查制度；</w:t>
      </w:r>
    </w:p>
    <w:p w14:paraId="3D10E5B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（4）安全生产教育培训制度；</w:t>
      </w:r>
    </w:p>
    <w:p w14:paraId="4C49685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（5）重大危险源检测监控制度；</w:t>
      </w:r>
    </w:p>
    <w:p w14:paraId="373470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（6）安全投入保障制度；</w:t>
      </w:r>
    </w:p>
    <w:p w14:paraId="71C60C1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（7）事故隐患排查治理制度；</w:t>
      </w:r>
    </w:p>
    <w:p w14:paraId="55CBF7A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（8）事故信息报告、应急预案管理和演练制度；</w:t>
      </w:r>
    </w:p>
    <w:p w14:paraId="0CE874D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（9）劳动防护用品、野外救生用品和野外特殊生活用品配备使用制度；</w:t>
      </w:r>
    </w:p>
    <w:p w14:paraId="4CD75EA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（10）安全生产考核和奖惩制度；</w:t>
      </w:r>
    </w:p>
    <w:p w14:paraId="7D5630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（11）其他必须建立的安全生产制度。</w:t>
      </w:r>
    </w:p>
    <w:p w14:paraId="6E8A2C82"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（五）安全生产费用提取和使用情况</w:t>
      </w:r>
    </w:p>
    <w:p w14:paraId="45DA776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地质勘探单位是否按照国家有关规定提取和使用安全生产费用。安全生产费用列入生产成本，并实行专户存储、规范使用。</w:t>
      </w:r>
    </w:p>
    <w:p w14:paraId="692488B5"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三、检查方法</w:t>
      </w:r>
    </w:p>
    <w:p w14:paraId="399D681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66AFEAA3"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四、检查依据</w:t>
      </w:r>
    </w:p>
    <w:p w14:paraId="05C961B6"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w:t>
      </w:r>
      <w:r>
        <w:rPr>
          <w:rFonts w:ascii="楷体_GB2312" w:eastAsia="楷体_GB2312" w:hAnsi="楷体_GB2312" w:cs="楷体_GB2312" w:hint="eastAsia"/>
          <w:color w:val="000000"/>
          <w:sz w:val="32"/>
          <w:szCs w:val="32"/>
          <w:lang w:val="en-US"/>
        </w:rPr>
        <w:lastRenderedPageBreak/>
        <w:t>8月27日第一次修正，2014年8月31日第二次修正，2021年6月10日第三次修正）</w:t>
      </w:r>
    </w:p>
    <w:p w14:paraId="19B6253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14:paraId="7BBE54E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（一）进入生产经营单位进行检查，调阅有关资料，向有关单位和人员了解情况；</w:t>
      </w:r>
    </w:p>
    <w:p w14:paraId="4FCBAB9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（二）对检查中发现的安全生产违法行为，当场予以纠正或者要求限期改正；对依法应当给予行政处罚的行为，依照本法和其他有关法律、行政法规的规定作出行政处罚决定；</w:t>
      </w:r>
    </w:p>
    <w:p w14:paraId="53825D9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4B4DBB0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000DE75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监督检查不得影响被检查单位的正常生产经营活动</w:t>
      </w:r>
      <w:r>
        <w:rPr>
          <w:rFonts w:ascii="仿宋_GB2312" w:hAnsi="仿宋_GB2312"/>
          <w:color w:val="000000"/>
          <w:sz w:val="32"/>
          <w:szCs w:val="32"/>
          <w:lang w:val="en-US"/>
        </w:rPr>
        <w:t>…</w:t>
      </w:r>
    </w:p>
    <w:p w14:paraId="30700976"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（二）《金属与非金属矿产资源地质勘探安全生产监督管理暂行规定》（国家安全监管总局令第35号；2015年5月</w:t>
      </w:r>
      <w:r>
        <w:rPr>
          <w:rFonts w:ascii="楷体_GB2312" w:eastAsia="楷体_GB2312" w:hAnsi="楷体_GB2312" w:cs="楷体_GB2312" w:hint="eastAsia"/>
          <w:color w:val="000000"/>
          <w:sz w:val="32"/>
          <w:szCs w:val="32"/>
          <w:lang w:val="en-US"/>
        </w:rPr>
        <w:lastRenderedPageBreak/>
        <w:t>26日修正）</w:t>
      </w:r>
    </w:p>
    <w:p w14:paraId="5527B11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第五条第二款 县级以上地方各级人民政府安全生产监督管理部门对本行政区域内地质勘探作业的安全生产工作实施监督管理。</w:t>
      </w:r>
    </w:p>
    <w:p w14:paraId="6EC1697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第六条 地质勘探单位应当遵守有关安全生产法律、法规、规章、国家标准以及行业标准的规定，加强安全生产管理，排查治理事故隐患，确保安全生产。</w:t>
      </w:r>
    </w:p>
    <w:p w14:paraId="0CF7D73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第七条 从事钻探工程、坑探工程施工的地质勘探单位应当取得安全生产许可证。</w:t>
      </w:r>
    </w:p>
    <w:p w14:paraId="1B0842D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第八条 地质勘探单位从事地质勘探活动，应当持本单位地质勘查资质证书和地质勘探项目任务批准文件或者合同书，向工作区域所在地县级安全生产监督管理部门书面报告，并接受其监督检查。</w:t>
      </w:r>
    </w:p>
    <w:p w14:paraId="26F9984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第九条 地质勘探单位应当建立健全下列安全生产制度和规程：</w:t>
      </w:r>
    </w:p>
    <w:p w14:paraId="505402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（一）主要负责人、分管负责人、安全生产管理人员和职能部门、岗位的安全生产责任制度；</w:t>
      </w:r>
    </w:p>
    <w:p w14:paraId="41EB551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（二）岗位作业安全规程和工种操作规程；</w:t>
      </w:r>
    </w:p>
    <w:p w14:paraId="7C2C531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（三）现场安全生产检查制度；</w:t>
      </w:r>
    </w:p>
    <w:p w14:paraId="4B7D276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（四）安全生产教育培训制度；</w:t>
      </w:r>
    </w:p>
    <w:p w14:paraId="1B5D3FC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（五）重大危险源检测监控制度；</w:t>
      </w:r>
    </w:p>
    <w:p w14:paraId="6365B42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（六）安全投入保障制度；</w:t>
      </w:r>
    </w:p>
    <w:p w14:paraId="4FBE033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（七）事故隐患排查治理制度；</w:t>
      </w:r>
    </w:p>
    <w:p w14:paraId="478EC2F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（八）事故信息报告、应急预案管理和演练制度；</w:t>
      </w:r>
    </w:p>
    <w:p w14:paraId="4AD9E04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（九）劳动防护用品、野外救生用品和野外特殊生活用品配备使用制度；</w:t>
      </w:r>
    </w:p>
    <w:p w14:paraId="237E1B9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（十）安全生产考核和奖惩制度；</w:t>
      </w:r>
    </w:p>
    <w:p w14:paraId="37F5969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（十一）其他必须建立的安全生产制度。</w:t>
      </w:r>
    </w:p>
    <w:p w14:paraId="639E3EA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第十条 地质勘探单位及其主管单位应当按照下列规定设置安全生产管理机构或者配备专职安全生产管理人员：</w:t>
      </w:r>
    </w:p>
    <w:p w14:paraId="48D6377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（一）地质勘探单位从业人员超过</w:t>
      </w:r>
      <w:r>
        <w:rPr>
          <w:rFonts w:ascii="仿宋_GB2312" w:hAnsi="仿宋_GB2312"/>
          <w:color w:val="000000"/>
          <w:sz w:val="32"/>
          <w:szCs w:val="32"/>
          <w:lang w:val="en-US"/>
        </w:rPr>
        <w:t>100</w:t>
      </w:r>
      <w:r>
        <w:rPr>
          <w:rFonts w:ascii="仿宋_GB2312" w:hAnsi="仿宋_GB2312" w:hint="eastAsia"/>
          <w:color w:val="000000"/>
          <w:sz w:val="32"/>
          <w:szCs w:val="32"/>
          <w:lang w:val="en-US"/>
        </w:rPr>
        <w:t>人的，应当设置安全生产管理机构，并按不低于从业人员</w:t>
      </w:r>
      <w:r>
        <w:rPr>
          <w:rFonts w:ascii="仿宋_GB2312" w:hAnsi="仿宋_GB2312"/>
          <w:color w:val="000000"/>
          <w:sz w:val="32"/>
          <w:szCs w:val="32"/>
          <w:lang w:val="en-US"/>
        </w:rPr>
        <w:t>1%</w:t>
      </w:r>
      <w:r>
        <w:rPr>
          <w:rFonts w:ascii="仿宋_GB2312" w:hAnsi="仿宋_GB2312" w:hint="eastAsia"/>
          <w:color w:val="000000"/>
          <w:sz w:val="32"/>
          <w:szCs w:val="32"/>
          <w:lang w:val="en-US"/>
        </w:rPr>
        <w:t>的比例配备专职安全生产管理人员；从业人员在</w:t>
      </w:r>
      <w:r>
        <w:rPr>
          <w:rFonts w:ascii="仿宋_GB2312" w:hAnsi="仿宋_GB2312"/>
          <w:color w:val="000000"/>
          <w:sz w:val="32"/>
          <w:szCs w:val="32"/>
          <w:lang w:val="en-US"/>
        </w:rPr>
        <w:t>100</w:t>
      </w:r>
      <w:r>
        <w:rPr>
          <w:rFonts w:ascii="仿宋_GB2312" w:hAnsi="仿宋_GB2312" w:hint="eastAsia"/>
          <w:color w:val="000000"/>
          <w:sz w:val="32"/>
          <w:szCs w:val="32"/>
          <w:lang w:val="en-US"/>
        </w:rPr>
        <w:t>人以下的，应当配备不少于</w:t>
      </w:r>
      <w:r>
        <w:rPr>
          <w:rFonts w:ascii="仿宋_GB2312" w:hAnsi="仿宋_GB2312"/>
          <w:color w:val="000000"/>
          <w:sz w:val="32"/>
          <w:szCs w:val="32"/>
          <w:lang w:val="en-US"/>
        </w:rPr>
        <w:t>2</w:t>
      </w:r>
      <w:r>
        <w:rPr>
          <w:rFonts w:ascii="仿宋_GB2312" w:hAnsi="仿宋_GB2312" w:hint="eastAsia"/>
          <w:color w:val="000000"/>
          <w:sz w:val="32"/>
          <w:szCs w:val="32"/>
          <w:lang w:val="en-US"/>
        </w:rPr>
        <w:t>名的专职安全生产管理人员；</w:t>
      </w:r>
    </w:p>
    <w:p w14:paraId="5D1A2C1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（二）所属地质勘探单位从业人员总数在</w:t>
      </w:r>
      <w:r>
        <w:rPr>
          <w:rFonts w:ascii="仿宋_GB2312" w:hAnsi="仿宋_GB2312"/>
          <w:color w:val="000000"/>
          <w:sz w:val="32"/>
          <w:szCs w:val="32"/>
          <w:lang w:val="en-US"/>
        </w:rPr>
        <w:t>3000</w:t>
      </w:r>
      <w:r>
        <w:rPr>
          <w:rFonts w:ascii="仿宋_GB2312" w:hAnsi="仿宋_GB2312" w:hint="eastAsia"/>
          <w:color w:val="000000"/>
          <w:sz w:val="32"/>
          <w:szCs w:val="32"/>
          <w:lang w:val="en-US"/>
        </w:rPr>
        <w:t>人以上的地质勘探主管单位，应当设置安全生产管理机构，并按不低于从业人员总数</w:t>
      </w:r>
      <w:r>
        <w:rPr>
          <w:rFonts w:ascii="仿宋_GB2312" w:hAnsi="仿宋_GB2312"/>
          <w:color w:val="000000"/>
          <w:sz w:val="32"/>
          <w:szCs w:val="32"/>
          <w:lang w:val="en-US"/>
        </w:rPr>
        <w:t>1</w:t>
      </w:r>
      <w:r>
        <w:rPr>
          <w:rFonts w:ascii="仿宋_GB2312" w:hAnsi="仿宋_GB2312" w:hint="eastAsia"/>
          <w:color w:val="000000"/>
          <w:sz w:val="32"/>
          <w:szCs w:val="32"/>
          <w:lang w:val="en-US"/>
        </w:rPr>
        <w:t>‰的比例配备专职安全生产管理人员；从业人员总数在</w:t>
      </w:r>
      <w:r>
        <w:rPr>
          <w:rFonts w:ascii="仿宋_GB2312" w:hAnsi="仿宋_GB2312"/>
          <w:color w:val="000000"/>
          <w:sz w:val="32"/>
          <w:szCs w:val="32"/>
          <w:lang w:val="en-US"/>
        </w:rPr>
        <w:t>3000</w:t>
      </w:r>
      <w:r>
        <w:rPr>
          <w:rFonts w:ascii="仿宋_GB2312" w:hAnsi="仿宋_GB2312" w:hint="eastAsia"/>
          <w:color w:val="000000"/>
          <w:sz w:val="32"/>
          <w:szCs w:val="32"/>
          <w:lang w:val="en-US"/>
        </w:rPr>
        <w:t>人以下的，应当设置安全生产管理机构或者配备不少于</w:t>
      </w:r>
      <w:r>
        <w:rPr>
          <w:rFonts w:ascii="仿宋_GB2312" w:hAnsi="仿宋_GB2312"/>
          <w:color w:val="000000"/>
          <w:sz w:val="32"/>
          <w:szCs w:val="32"/>
          <w:lang w:val="en-US"/>
        </w:rPr>
        <w:t>1</w:t>
      </w:r>
      <w:r>
        <w:rPr>
          <w:rFonts w:ascii="仿宋_GB2312" w:hAnsi="仿宋_GB2312" w:hint="eastAsia"/>
          <w:color w:val="000000"/>
          <w:sz w:val="32"/>
          <w:szCs w:val="32"/>
          <w:lang w:val="en-US"/>
        </w:rPr>
        <w:t>名的专职安全生产管理人员。</w:t>
      </w:r>
    </w:p>
    <w:p w14:paraId="501B3F9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专职安全生产管理人员中应当有注册安全工程师。</w:t>
      </w:r>
    </w:p>
    <w:p w14:paraId="40640CC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第十一条 地质勘探单位的主要负责人和安全生产管理人员应当具备与本单位所从事地质勘探活动相适应的安全生产知识和管理能力，并经安全生产监督管理部门考核合格。</w:t>
      </w:r>
    </w:p>
    <w:p w14:paraId="594BF91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地质勘探单位的特种作业人员必须经专门的安全技术培训并考核合格，取得特种作业操作证后，方可上岗作业。</w:t>
      </w:r>
    </w:p>
    <w:p w14:paraId="52A0321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 地质勘探单位从事坑探工程作业的人员，首次上岗作业前应当接受不少于</w:t>
      </w:r>
      <w:r>
        <w:rPr>
          <w:rFonts w:ascii="仿宋_GB2312" w:hAnsi="仿宋_GB2312"/>
          <w:color w:val="000000"/>
          <w:sz w:val="32"/>
          <w:szCs w:val="32"/>
          <w:lang w:val="en-US"/>
        </w:rPr>
        <w:t>72</w:t>
      </w:r>
      <w:r>
        <w:rPr>
          <w:rFonts w:ascii="仿宋_GB2312" w:hAnsi="仿宋_GB2312" w:hint="eastAsia"/>
          <w:color w:val="000000"/>
          <w:sz w:val="32"/>
          <w:szCs w:val="32"/>
          <w:lang w:val="en-US"/>
        </w:rPr>
        <w:t>小时的安全生产教育和培训，以后每年应当接受不少于</w:t>
      </w:r>
      <w:r>
        <w:rPr>
          <w:rFonts w:ascii="仿宋_GB2312" w:hAnsi="仿宋_GB2312"/>
          <w:color w:val="000000"/>
          <w:sz w:val="32"/>
          <w:szCs w:val="32"/>
          <w:lang w:val="en-US"/>
        </w:rPr>
        <w:t>20</w:t>
      </w:r>
      <w:r>
        <w:rPr>
          <w:rFonts w:ascii="仿宋_GB2312" w:hAnsi="仿宋_GB2312" w:hint="eastAsia"/>
          <w:color w:val="000000"/>
          <w:sz w:val="32"/>
          <w:szCs w:val="32"/>
          <w:lang w:val="en-US"/>
        </w:rPr>
        <w:t>小时的安全生产再培训。</w:t>
      </w:r>
    </w:p>
    <w:p w14:paraId="66AF49F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第十三条 地质勘探单位应当按照国家有关规定提取和使用安全生产费用。安全生产费用列入生产成本，并实行专户存储、规范使用。</w:t>
      </w:r>
    </w:p>
    <w:p w14:paraId="6DB480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第十四条 地质勘探工程的设计、施工和安全管理应当符合《地质勘探安全规程》（</w:t>
      </w:r>
      <w:r>
        <w:rPr>
          <w:rFonts w:ascii="仿宋_GB2312" w:hAnsi="仿宋_GB2312"/>
          <w:color w:val="000000"/>
          <w:sz w:val="32"/>
          <w:szCs w:val="32"/>
          <w:lang w:val="en-US"/>
        </w:rPr>
        <w:t>AQ2004-2005</w:t>
      </w:r>
      <w:r>
        <w:rPr>
          <w:rFonts w:ascii="仿宋_GB2312" w:hAnsi="仿宋_GB2312" w:hint="eastAsia"/>
          <w:color w:val="000000"/>
          <w:sz w:val="32"/>
          <w:szCs w:val="32"/>
          <w:lang w:val="en-US"/>
        </w:rPr>
        <w:t>）的规定。</w:t>
      </w:r>
    </w:p>
    <w:p w14:paraId="40AD332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第十五条第一款 坑探工程的设计方案中应当设有安全专篇。安全专篇应当经所在地安全生产监督管理部门审查同意；未经审查同意的，有关单位不得施工。</w:t>
      </w:r>
    </w:p>
    <w:p w14:paraId="4F8FF7A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第十六条 地质勘探单位不得将其承担的地质勘探工程项目转包给不具备安全生产条件或者相应地质勘查资质的地质勘探单位，不得允许其他单位以本单位的名义从事地质勘探活动。</w:t>
      </w:r>
    </w:p>
    <w:p w14:paraId="611D442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第十八条 地质勘探单位应当为从业人员配备必要的劳动防护用品、野外救生用品和野外特殊生活用品。</w:t>
      </w:r>
    </w:p>
    <w:p w14:paraId="3ACD18C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第十九条 地质勘探单位应当根据本单位实际情况制定野外作业突发事件等安全生产应急预案，建立健全应急救援组织或者与邻近的应急救援组织签订救护协议，配备必要的应急救援器材和设备，按照有关规定组织开展应急演练。</w:t>
      </w:r>
    </w:p>
    <w:p w14:paraId="693CB7D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应急预案应当按照有关规定报安全生产监督管理部门和地质勘探主管单位备案。</w:t>
      </w:r>
    </w:p>
    <w:p w14:paraId="59650D9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第二十条 地质勘探主管单位应当按照国家有关规定，定期检查所属地质勘探单位落实安全生产责任制和安全生产费用提取使用、安全生产教育培训、事故隐患排查治理等情况，并组织实施安全生产绩效考核。</w:t>
      </w:r>
    </w:p>
    <w:p w14:paraId="14C64D7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第二十二条  安全生产监督管理部门应当加强对地质勘探单位安全生产的监督检查，对检查中发现的事故隐患和安全生产违法违规行为，依法作出现场处理或者实施行政处罚。</w:t>
      </w:r>
    </w:p>
    <w:p w14:paraId="1695B2C2"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第十章 对生产经营单位安全培训及特种作业人员持证上岗情况的监督检查工作指引</w:t>
      </w:r>
    </w:p>
    <w:p w14:paraId="07F773A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3B1B8EF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对生产经营单位安全培训情况的行政检查。</w:t>
      </w:r>
    </w:p>
    <w:p w14:paraId="2B48DC19"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二、检查内容</w:t>
      </w:r>
    </w:p>
    <w:p w14:paraId="2530654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（一）安全培训经费投入和使用情况；</w:t>
      </w:r>
    </w:p>
    <w:p w14:paraId="4CAB19F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（二）制定安全培训制度、年度培训计划并实施，建立安全培训管理档案情况；</w:t>
      </w:r>
    </w:p>
    <w:p w14:paraId="5B10984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（三）从业人员安全生产教育和培训情况；</w:t>
      </w:r>
    </w:p>
    <w:p w14:paraId="26AFFEA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（四）主要负责人、安全生产管理人员和特种作业人员培训情况。</w:t>
      </w:r>
    </w:p>
    <w:p w14:paraId="48C8C1A7"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三、检查方法</w:t>
      </w:r>
    </w:p>
    <w:p w14:paraId="58BA08F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73F7021C"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四、检查依据</w:t>
      </w:r>
    </w:p>
    <w:p w14:paraId="6618DB37"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（一）《安全生产法》（2002年6月29日通过，2009年8月27日第一次修正，2014年8月31日第二次修正，2021年6月10日第三次修正）</w:t>
      </w:r>
    </w:p>
    <w:p w14:paraId="629EAE4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第二十八条 生产经营单位应当对从业人员进行安全生产教育和培训，保证从业人员具备必要的安全生产知识，熟</w:t>
      </w:r>
      <w:r>
        <w:rPr>
          <w:rFonts w:ascii="仿宋_GB2312" w:hAnsi="仿宋_GB2312" w:hint="eastAsia"/>
          <w:color w:val="000000"/>
          <w:sz w:val="32"/>
          <w:szCs w:val="32"/>
          <w:lang w:val="en-US"/>
        </w:rPr>
        <w:lastRenderedPageBreak/>
        <w:t>悉有关的安全生产规章制度和安全操作规程，掌握本岗位的安全操作技能，了解事故应急处理措施，知悉自身在安全生产方面的权利和义务。未经安全生产教育和培训合格的从业人员，不得上岗作业。</w:t>
      </w:r>
    </w:p>
    <w:p w14:paraId="7C920B0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09BDEED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生产经营单位接收中等职业学校、高等学校学生实习的，应当对实习学生进行相应的安全生产教育和培训，提供必要的劳动防护用品。学校应当协助生产经营单位对实习学生进行安全生产教育和培训。</w:t>
      </w:r>
    </w:p>
    <w:p w14:paraId="567FE20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生产经营单位应当建立安全生产教育和培训档案，如实记录安全生产教育和培训的时间、内容、参加人员以及考核结果等情况。</w:t>
      </w:r>
    </w:p>
    <w:p w14:paraId="030FFEE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第二十九条 生产经营单位采用新工艺、新技术、新材料或者使用新设备，必须了解、掌握其安全技术特性，采取有效的安全防护措施，并对从业人员进行专门的安全生产教育和培训。</w:t>
      </w:r>
    </w:p>
    <w:p w14:paraId="17B329F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第三十条 生产经营单位的特种作业人员必须按照国家有关规定经专门的安全作业培训，取得相应资格，方可上岗作业。</w:t>
      </w:r>
    </w:p>
    <w:p w14:paraId="4F5D526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第六十五条　应急管理部门和其他负有安全生产监督管理职责的部门依法开展安全生产行政执法工作，对生产经</w:t>
      </w:r>
      <w:r>
        <w:rPr>
          <w:rFonts w:ascii="仿宋_GB2312" w:hAnsi="仿宋_GB2312" w:hint="eastAsia"/>
          <w:color w:val="000000"/>
          <w:sz w:val="32"/>
          <w:szCs w:val="32"/>
          <w:lang w:val="en-US"/>
        </w:rPr>
        <w:lastRenderedPageBreak/>
        <w:t>营单位执行有关安全生产的法律、法规和国家标准或者行业标准的情况进行监督检查，行使以下职权:</w:t>
      </w:r>
    </w:p>
    <w:p w14:paraId="4A2F255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（一）进入生产经营单位进行检查，调阅有关资料，向有关单位和人员了解情况；</w:t>
      </w:r>
    </w:p>
    <w:p w14:paraId="0DB75D7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（二）对检查中发现的安全生产违法行为，当场予以纠正或者要求限期改正；对依法应当给予行政处罚的行为，依照本法和其他有关法律、行政法规的规定作出行政处罚决定；</w:t>
      </w:r>
    </w:p>
    <w:p w14:paraId="4E8A155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2261ACC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182D558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监督检查不得影响被检查单位的正常生产经营活动</w:t>
      </w:r>
      <w:r>
        <w:rPr>
          <w:rFonts w:ascii="仿宋_GB2312" w:hAnsi="仿宋_GB2312"/>
          <w:color w:val="000000"/>
          <w:sz w:val="32"/>
          <w:szCs w:val="32"/>
          <w:lang w:val="en-US"/>
        </w:rPr>
        <w:t>…</w:t>
      </w:r>
    </w:p>
    <w:p w14:paraId="1E363D90"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（二）《生产经营单位安全培训规定》（国家安全监管总局令第3号）</w:t>
      </w:r>
    </w:p>
    <w:p w14:paraId="21E46EE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第三条第二款 生产经营单位应当按照安全生产法和有关法律、行政法规和本规定，建立健全安全培训工作制度。</w:t>
      </w:r>
    </w:p>
    <w:p w14:paraId="537FEA4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第四条第一款 生产经营单位应当进行安全培训的从业人员包括主要负责人、安全生产管理人员、特种作业人员和</w:t>
      </w:r>
      <w:r>
        <w:rPr>
          <w:rFonts w:ascii="仿宋_GB2312" w:hAnsi="仿宋_GB2312" w:hint="eastAsia"/>
          <w:color w:val="000000"/>
          <w:sz w:val="32"/>
          <w:szCs w:val="32"/>
          <w:lang w:val="en-US"/>
        </w:rPr>
        <w:lastRenderedPageBreak/>
        <w:t>其他从业人员。</w:t>
      </w:r>
    </w:p>
    <w:p w14:paraId="6D4BE63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第四款 生产经营单位从业人员应当接受安全培训，熟悉有关安全生产规章制度和安全操作规程，具备必要的安全生产知识，掌握本岗位的安全操作技能，了解事故应急处理措施，知悉自身在安全生产方面的权利和义务。</w:t>
      </w:r>
    </w:p>
    <w:p w14:paraId="13CB6A7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第五款 未经安全培训合格的从业人员，不得上岗作业。</w:t>
      </w:r>
    </w:p>
    <w:p w14:paraId="7DC0A17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第五条第五款 各级安全生产监督管理部门和煤矿安全监察机构（以下简称安全生产监管监察部门）按照各自的职责，依法对生产经营单位的安全培训工作实施监督管理。</w:t>
      </w:r>
    </w:p>
    <w:p w14:paraId="61FF0F3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第六条 生产经营单位主要负责人和安全生产管理人员应当接受安全培训，具备与所从事的生产经营活动相适应的安全生产知识和管理能力。</w:t>
      </w:r>
    </w:p>
    <w:p w14:paraId="10F7D22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第九条 生产经营单位主要负责人和安全生产管理人员初次安全培训时间不得少于</w:t>
      </w:r>
      <w:r>
        <w:rPr>
          <w:rFonts w:ascii="仿宋_GB2312" w:hAnsi="仿宋_GB2312"/>
          <w:color w:val="000000"/>
          <w:sz w:val="32"/>
          <w:szCs w:val="32"/>
          <w:lang w:val="en-US"/>
        </w:rPr>
        <w:t>32</w:t>
      </w:r>
      <w:r>
        <w:rPr>
          <w:rFonts w:ascii="仿宋_GB2312" w:hAnsi="仿宋_GB2312" w:hint="eastAsia"/>
          <w:color w:val="000000"/>
          <w:sz w:val="32"/>
          <w:szCs w:val="32"/>
          <w:lang w:val="en-US"/>
        </w:rPr>
        <w:t>学时。每年再培训时间不得少于</w:t>
      </w:r>
      <w:r>
        <w:rPr>
          <w:rFonts w:ascii="仿宋_GB2312" w:hAnsi="仿宋_GB2312"/>
          <w:color w:val="000000"/>
          <w:sz w:val="32"/>
          <w:szCs w:val="32"/>
          <w:lang w:val="en-US"/>
        </w:rPr>
        <w:t>12</w:t>
      </w:r>
      <w:r>
        <w:rPr>
          <w:rFonts w:ascii="仿宋_GB2312" w:hAnsi="仿宋_GB2312" w:hint="eastAsia"/>
          <w:color w:val="000000"/>
          <w:sz w:val="32"/>
          <w:szCs w:val="32"/>
          <w:lang w:val="en-US"/>
        </w:rPr>
        <w:t>学时。</w:t>
      </w:r>
    </w:p>
    <w:p w14:paraId="0E45F0D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color w:val="000000"/>
          <w:sz w:val="32"/>
          <w:szCs w:val="32"/>
          <w:lang w:val="en-US"/>
        </w:rPr>
        <w:t>…</w:t>
      </w:r>
      <w:r>
        <w:rPr>
          <w:rFonts w:ascii="仿宋_GB2312" w:hAnsi="仿宋_GB2312" w:hint="eastAsia"/>
          <w:color w:val="000000"/>
          <w:sz w:val="32"/>
          <w:szCs w:val="32"/>
          <w:lang w:val="en-US"/>
        </w:rPr>
        <w:t>、非煤矿山、危险化学品、烟花爆竹、金属冶炼等生产经营单位主要负责人和安全生产管理人员初次安全培训时间不得少于</w:t>
      </w:r>
      <w:r>
        <w:rPr>
          <w:rFonts w:ascii="仿宋_GB2312" w:hAnsi="仿宋_GB2312"/>
          <w:color w:val="000000"/>
          <w:sz w:val="32"/>
          <w:szCs w:val="32"/>
          <w:lang w:val="en-US"/>
        </w:rPr>
        <w:t>48</w:t>
      </w:r>
      <w:r>
        <w:rPr>
          <w:rFonts w:ascii="仿宋_GB2312" w:hAnsi="仿宋_GB2312" w:hint="eastAsia"/>
          <w:color w:val="000000"/>
          <w:sz w:val="32"/>
          <w:szCs w:val="32"/>
          <w:lang w:val="en-US"/>
        </w:rPr>
        <w:t>学时，每年再培训时间不得少于</w:t>
      </w:r>
      <w:r>
        <w:rPr>
          <w:rFonts w:ascii="仿宋_GB2312" w:hAnsi="仿宋_GB2312"/>
          <w:color w:val="000000"/>
          <w:sz w:val="32"/>
          <w:szCs w:val="32"/>
          <w:lang w:val="en-US"/>
        </w:rPr>
        <w:t>16</w:t>
      </w:r>
      <w:r>
        <w:rPr>
          <w:rFonts w:ascii="仿宋_GB2312" w:hAnsi="仿宋_GB2312" w:hint="eastAsia"/>
          <w:color w:val="000000"/>
          <w:sz w:val="32"/>
          <w:szCs w:val="32"/>
          <w:lang w:val="en-US"/>
        </w:rPr>
        <w:t>学时。</w:t>
      </w:r>
    </w:p>
    <w:p w14:paraId="2C355DA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 xml:space="preserve">第十一条 </w:t>
      </w:r>
      <w:r>
        <w:rPr>
          <w:rFonts w:ascii="仿宋_GB2312" w:hAnsi="仿宋_GB2312"/>
          <w:color w:val="000000"/>
          <w:sz w:val="32"/>
          <w:szCs w:val="32"/>
          <w:lang w:val="en-US"/>
        </w:rPr>
        <w:t>…</w:t>
      </w:r>
      <w:r>
        <w:rPr>
          <w:rFonts w:ascii="仿宋_GB2312" w:hAnsi="仿宋_GB2312" w:hint="eastAsia"/>
          <w:color w:val="000000"/>
          <w:sz w:val="32"/>
          <w:szCs w:val="32"/>
          <w:lang w:val="en-US"/>
        </w:rPr>
        <w:t>、非煤矿山、危险化学品、烟花爆竹、金属冶炼等生产经营单位必须对新上岗的临时工、合同工、劳务工、轮换工、协议工等进行强制性安全培训，保证其具备本岗位安全操作、自救互救以及应急处置所需的知识和技能后，方能安排上岗作业。</w:t>
      </w:r>
    </w:p>
    <w:p w14:paraId="165742B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 加工、制造业等生产单位的其他从业人员，在</w:t>
      </w:r>
      <w:r>
        <w:rPr>
          <w:rFonts w:ascii="仿宋_GB2312" w:hAnsi="仿宋_GB2312" w:hint="eastAsia"/>
          <w:color w:val="000000"/>
          <w:sz w:val="32"/>
          <w:szCs w:val="32"/>
          <w:lang w:val="en-US"/>
        </w:rPr>
        <w:lastRenderedPageBreak/>
        <w:t>上岗前必须经过厂（矿）、车间（工段、区、队）、班组三级安全培训教育。</w:t>
      </w:r>
    </w:p>
    <w:p w14:paraId="2CA8096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生产经营单位应当根据工作性质对其他从业人员进行安全培训，保证其具备本岗位安全操作、应急处置等知识和技能。</w:t>
      </w:r>
    </w:p>
    <w:p w14:paraId="457E805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第十三条 生产经营单位新上岗的从业人员，岗前安全培训时间不得少于</w:t>
      </w:r>
      <w:r>
        <w:rPr>
          <w:rFonts w:ascii="仿宋_GB2312" w:hAnsi="仿宋_GB2312"/>
          <w:color w:val="000000"/>
          <w:sz w:val="32"/>
          <w:szCs w:val="32"/>
          <w:lang w:val="en-US"/>
        </w:rPr>
        <w:t>24</w:t>
      </w:r>
      <w:r>
        <w:rPr>
          <w:rFonts w:ascii="仿宋_GB2312" w:hAnsi="仿宋_GB2312" w:hint="eastAsia"/>
          <w:color w:val="000000"/>
          <w:sz w:val="32"/>
          <w:szCs w:val="32"/>
          <w:lang w:val="en-US"/>
        </w:rPr>
        <w:t>学时。</w:t>
      </w:r>
    </w:p>
    <w:p w14:paraId="210EC9C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color w:val="000000"/>
          <w:sz w:val="32"/>
          <w:szCs w:val="32"/>
          <w:lang w:val="en-US"/>
        </w:rPr>
        <w:t>…</w:t>
      </w:r>
      <w:r>
        <w:rPr>
          <w:rFonts w:ascii="仿宋_GB2312" w:hAnsi="仿宋_GB2312" w:hint="eastAsia"/>
          <w:color w:val="000000"/>
          <w:sz w:val="32"/>
          <w:szCs w:val="32"/>
          <w:lang w:val="en-US"/>
        </w:rPr>
        <w:t>、非煤矿山、危险化学品、烟花爆竹、金属冶炼等生产经营单位新上岗的从业人员安全培训时间不得少于</w:t>
      </w:r>
      <w:r>
        <w:rPr>
          <w:rFonts w:ascii="仿宋_GB2312" w:hAnsi="仿宋_GB2312"/>
          <w:color w:val="000000"/>
          <w:sz w:val="32"/>
          <w:szCs w:val="32"/>
          <w:lang w:val="en-US"/>
        </w:rPr>
        <w:t>72</w:t>
      </w:r>
      <w:r>
        <w:rPr>
          <w:rFonts w:ascii="仿宋_GB2312" w:hAnsi="仿宋_GB2312" w:hint="eastAsia"/>
          <w:color w:val="000000"/>
          <w:sz w:val="32"/>
          <w:szCs w:val="32"/>
          <w:lang w:val="en-US"/>
        </w:rPr>
        <w:t>学时，每年再培训的时间不得少于</w:t>
      </w:r>
      <w:r>
        <w:rPr>
          <w:rFonts w:ascii="仿宋_GB2312" w:hAnsi="仿宋_GB2312"/>
          <w:color w:val="000000"/>
          <w:sz w:val="32"/>
          <w:szCs w:val="32"/>
          <w:lang w:val="en-US"/>
        </w:rPr>
        <w:t>20</w:t>
      </w:r>
      <w:r>
        <w:rPr>
          <w:rFonts w:ascii="仿宋_GB2312" w:hAnsi="仿宋_GB2312" w:hint="eastAsia"/>
          <w:color w:val="000000"/>
          <w:sz w:val="32"/>
          <w:szCs w:val="32"/>
          <w:lang w:val="en-US"/>
        </w:rPr>
        <w:t>学时。</w:t>
      </w:r>
    </w:p>
    <w:p w14:paraId="4F606D6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第二十五条第一款：安全生产监管监察部门依法对生产经营单位安全培训情况进行监督检查，督促生产经营单位按照国家有关法律法规和本规定开展安全培训工作。</w:t>
      </w:r>
    </w:p>
    <w:p w14:paraId="4152D20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第二十六条：各级安全生产监管监察部门对生产经营单位安全培训及其持证上岗的情况进行监督检查，主要包括以下内容：</w:t>
      </w:r>
    </w:p>
    <w:p w14:paraId="215031C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（一）安全培训制度、计划的制定及其实施的情况；</w:t>
      </w:r>
    </w:p>
    <w:p w14:paraId="1C938ED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w:t>
      </w:r>
      <w:r>
        <w:rPr>
          <w:rFonts w:ascii="仿宋_GB2312" w:hAnsi="仿宋_GB2312"/>
          <w:color w:val="000000"/>
          <w:sz w:val="32"/>
          <w:szCs w:val="32"/>
          <w:lang w:val="en-US"/>
        </w:rPr>
        <w:t>…</w:t>
      </w:r>
      <w:r>
        <w:rPr>
          <w:rFonts w:ascii="仿宋_GB2312" w:hAnsi="仿宋_GB2312" w:hint="eastAsia"/>
          <w:color w:val="000000"/>
          <w:sz w:val="32"/>
          <w:szCs w:val="32"/>
          <w:lang w:val="en-US"/>
        </w:rPr>
        <w:t>、非煤矿山、危险化学品、烟花爆竹、金属冶炼等生产经营单位主要负责人和安全生产管理人员安全培训以及安全生产知识和管理能力考核的情况；其他生产经营单位主要负责人和安全生产管理人员培训的情况；</w:t>
      </w:r>
    </w:p>
    <w:p w14:paraId="63DABFB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（三）特种作业人员操作资格证持证上岗的情况；</w:t>
      </w:r>
    </w:p>
    <w:p w14:paraId="59FAB15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（四）建立安全生产教育和培训档案，并如实记录的情况；</w:t>
      </w:r>
    </w:p>
    <w:p w14:paraId="017338B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（五）对从业人员现场抽考本职工作的安全生产知识；</w:t>
      </w:r>
    </w:p>
    <w:p w14:paraId="3C53AEF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（六）其他需要检查的内容。</w:t>
      </w:r>
    </w:p>
    <w:p w14:paraId="716BA4C0"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（三）《安全生产培训管理办法》（国家安全监管总局令第44号，2013年8月29日第一次修正,2015年5月29日第二次修正）</w:t>
      </w:r>
    </w:p>
    <w:p w14:paraId="499C447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第三十条：安全生产监督管理部门、煤矿安全培训监管机构应当对生产经营单位的安全培训情况进行监督检查，检查内容包括：</w:t>
      </w:r>
    </w:p>
    <w:p w14:paraId="0AFABC6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（一）安全培训制度、年度培训计划、安全培训管理档案的制定和实施的情况；</w:t>
      </w:r>
    </w:p>
    <w:p w14:paraId="501B9AD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（二）安全培训经费投入和使用的情况；</w:t>
      </w:r>
    </w:p>
    <w:p w14:paraId="4E0FB32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（三）主要负责人、安全生产管理人员接受安全生产知识和管理能力考核的情况；</w:t>
      </w:r>
    </w:p>
    <w:p w14:paraId="4B59780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（四）特种作业人员持证上岗的情况；</w:t>
      </w:r>
    </w:p>
    <w:p w14:paraId="425D69B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（五）应用新工艺、新技术、新材料、新设备以及转岗前对从业人员安全培训的情况；</w:t>
      </w:r>
    </w:p>
    <w:p w14:paraId="14AEA4B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（六）其他从业人员安全培训的情况；</w:t>
      </w:r>
    </w:p>
    <w:p w14:paraId="0AF2FD7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（七）法律法规规定的其他内容。</w:t>
      </w:r>
    </w:p>
    <w:p w14:paraId="26F396E7"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第十一章 对生产、储存、使用、经营危险化学品单位的安全生产监督检查工作指引</w:t>
      </w:r>
    </w:p>
    <w:p w14:paraId="69F0E45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5976032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（一）对一般危险化学品生产、储存的行政检查</w:t>
      </w:r>
    </w:p>
    <w:p w14:paraId="1F63C59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（二）对一般危险化学品经营的行政检查</w:t>
      </w:r>
    </w:p>
    <w:p w14:paraId="519EE959"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lastRenderedPageBreak/>
        <w:t>二、检查内容</w:t>
      </w:r>
    </w:p>
    <w:p w14:paraId="586AD279"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（一）对一般危险化学品生产、储存的行政检查内容</w:t>
      </w:r>
    </w:p>
    <w:p w14:paraId="15194F5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1.安全生产许可情况</w:t>
      </w:r>
    </w:p>
    <w:p w14:paraId="070484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（1）是否未取得《安全生产许可》证擅自进行生产；</w:t>
      </w:r>
    </w:p>
    <w:p w14:paraId="53567E2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（2）是否《安全生产许可证》有效期满未办理延期手续，继续进行生产；</w:t>
      </w:r>
    </w:p>
    <w:p w14:paraId="3832C25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（3）是否违反规定出租、出借、转让安全生产许可证；</w:t>
      </w:r>
    </w:p>
    <w:p w14:paraId="0E56361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（4）是否接受转让、冒用安全生产许可证或者使用伪造的安全生产许可证；</w:t>
      </w:r>
    </w:p>
    <w:p w14:paraId="1C6693F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（5）《安全生产许可证》有效期内主要负责人、企业名称、注册地址、隶属关系发生变更或者新增产品、改变工艺技术对企业安全生产产生重大影响，是否按照规定的时限提出安全生产许可证变更申请；</w:t>
      </w:r>
    </w:p>
    <w:p w14:paraId="2647ECC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（6）《安全生产许可证》有效期内，其危险化学品建设项目安全设施竣工验收合格后，是否按照规定的时限提出安全生产许可证变更申请并擅自投入运行。</w:t>
      </w:r>
    </w:p>
    <w:p w14:paraId="3053A46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2.履行建设项目安全设施“三同时”情况</w:t>
      </w:r>
    </w:p>
    <w:p w14:paraId="13D5CA0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（1）是否按照规定对危险化学品生产、储存建设项目进行安全评价。</w:t>
      </w:r>
    </w:p>
    <w:p w14:paraId="0BB4F9A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（2）是否危险化学品建设项目未有安全设施设计，安全设施设计未按照规定报经有关部门审查同意。</w:t>
      </w:r>
    </w:p>
    <w:p w14:paraId="38DAB74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（3）是否用于生产、储存危险化学品的建设项目竣工投入生产或者使用前，安全设施未经验收合格。</w:t>
      </w:r>
    </w:p>
    <w:p w14:paraId="39B6652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3.企业主要负责人、安全管理人员安全生产教育情况</w:t>
      </w:r>
      <w:r>
        <w:rPr>
          <w:rFonts w:ascii="仿宋_GB2312" w:hAnsi="仿宋_GB2312" w:hint="eastAsia"/>
          <w:color w:val="000000"/>
          <w:sz w:val="32"/>
          <w:szCs w:val="32"/>
          <w:lang w:val="en-US"/>
        </w:rPr>
        <w:lastRenderedPageBreak/>
        <w:t>（人员培训和持证上岗情况）</w:t>
      </w:r>
    </w:p>
    <w:p w14:paraId="2552754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（1）主要负责人、分管安全生产的负责人或者安全总监、安全生产管理人员是否经过培训，并由负有安全生产监督管理职责的主管部门对其安全生产知识和管理能力考核合格；</w:t>
      </w:r>
    </w:p>
    <w:p w14:paraId="67694FB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特种作业人员是否按照国家有关规定经专门的安全作业培训，取得相应资格后上岗作业（重点抽查电工作业操作证、焊接与热切割作业操作证、高处作业操作证、制冷与空调作业操作证、危险化学品安全作业操作证等）；</w:t>
      </w:r>
    </w:p>
    <w:p w14:paraId="4E254C5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（3）特种作业人员是否伪造、涂改特种作业操作证或者使用伪造的特种作业操作证；</w:t>
      </w:r>
    </w:p>
    <w:p w14:paraId="07EFA74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（4）特种作业人员是否转借、转让、冒用特种作业操作证；</w:t>
      </w:r>
    </w:p>
    <w:p w14:paraId="0FF08B8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（5）是否按照规定对从业人员、被派遣劳动者、实习学生进行安全生产教育和培训；</w:t>
      </w:r>
    </w:p>
    <w:p w14:paraId="1A24CFB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（6）是否如实记录安全生产教育和培训的时间、内容、参加人员以及考核结果等情况</w:t>
      </w:r>
    </w:p>
    <w:p w14:paraId="1141A95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（7）危险化学品生产企业新上岗的从业人员安全培训时间是否是72学时，每年再培训的时间是否是20学时。</w:t>
      </w:r>
    </w:p>
    <w:p w14:paraId="1F0A9D9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（8）调整工作岗位或离岗一年以上重新上岗时，或采用新工艺、新技术、新材料或者使用新设备时，是否对有关从业人员重新进行安全培训。</w:t>
      </w:r>
    </w:p>
    <w:p w14:paraId="754B7C2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4.编制事故应急预案并进行演练情况</w:t>
      </w:r>
    </w:p>
    <w:p w14:paraId="6BE77C2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（1）是否制定本单位生产安全事故应急救援预案；</w:t>
      </w:r>
    </w:p>
    <w:p w14:paraId="2A939C3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（2）是否对本单位编制的应急预案进行评审，并形成书</w:t>
      </w:r>
      <w:r>
        <w:rPr>
          <w:rFonts w:ascii="仿宋_GB2312" w:hAnsi="仿宋_GB2312" w:hint="eastAsia"/>
          <w:color w:val="000000"/>
          <w:sz w:val="32"/>
          <w:szCs w:val="32"/>
          <w:lang w:val="en-US"/>
        </w:rPr>
        <w:lastRenderedPageBreak/>
        <w:t>面纪要；</w:t>
      </w:r>
    </w:p>
    <w:p w14:paraId="7BDDE4E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（3）是否将其制定的生产安全事故应急救援预案按照国家有关规定报送县级以上人民政府负有安全生产监督管理职责的部门备案；</w:t>
      </w:r>
    </w:p>
    <w:p w14:paraId="0AA2EE0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（4）是否至少每半年组织1次生产安全事故应急救援预案演练；</w:t>
      </w:r>
    </w:p>
    <w:p w14:paraId="279224F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（5）是否按照应急预案的规定，落实应急物资及装备，建立应急物资、装备配备及其使用档案。</w:t>
      </w:r>
    </w:p>
    <w:p w14:paraId="2C9FCCF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5.外包工程管理情况</w:t>
      </w:r>
    </w:p>
    <w:p w14:paraId="098758B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（1）是否将生产经营项目、场所、设备发包或者出租给不具备安全生产条件或者相应资质的单位或者个人；</w:t>
      </w:r>
    </w:p>
    <w:p w14:paraId="2863C37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（2）是否与承包单位、承租单位签订专门的安全生产管理协议或者未在承包合同、租赁合同中明确各自的安全生产管理职责；</w:t>
      </w:r>
    </w:p>
    <w:p w14:paraId="164E9BA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（3）是否对承包单位、承租单位的安全生产统一协调、管理</w:t>
      </w:r>
    </w:p>
    <w:p w14:paraId="60B60CF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6.劳动防护用品佩戴和使用情况</w:t>
      </w:r>
    </w:p>
    <w:p w14:paraId="431C3B8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是否为从业人员提供符合国家标准、行业标准或者地方标准的劳动防护用品；</w:t>
      </w:r>
    </w:p>
    <w:p w14:paraId="2D24245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7.“两重点一重大”安全管理情况</w:t>
      </w:r>
    </w:p>
    <w:p w14:paraId="5E934BA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（1）涉及“两重点一重大”的生产装置、储存设施外部安全防护距离不符合国家标准要求。</w:t>
      </w:r>
    </w:p>
    <w:p w14:paraId="53CA90B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（2）涉及重点监管危险化工工艺的装置未实现自动化控制，系统未实现紧急停车功能，装备的自动化控制系统、</w:t>
      </w:r>
      <w:r>
        <w:rPr>
          <w:rFonts w:ascii="仿宋_GB2312" w:hAnsi="仿宋_GB2312" w:hint="eastAsia"/>
          <w:color w:val="000000"/>
          <w:sz w:val="32"/>
          <w:szCs w:val="32"/>
          <w:lang w:val="en-US"/>
        </w:rPr>
        <w:lastRenderedPageBreak/>
        <w:t>紧急停车系统未投入使用。</w:t>
      </w:r>
    </w:p>
    <w:p w14:paraId="1D1EEC7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（3）构成一级、二级重大危险源的危险化学品罐区未实现紧急切断功能；涉及毒性气体、液化气体、剧毒液体的一级、二级重大危险源的危险化学品罐区未配备独立的安全仪表系统。</w:t>
      </w:r>
    </w:p>
    <w:p w14:paraId="466344B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（4）涉及可燃和有毒有害气体泄漏的场所未按国家标准设置检测报警装置，爆炸危险场所未按国家标准安装使用防爆电气设备。</w:t>
      </w:r>
    </w:p>
    <w:p w14:paraId="6950CB8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（5）液化烃、液氨、液氯等易燃易爆、有毒有害液化气体的充装未使用万向管道充装系统。</w:t>
      </w:r>
    </w:p>
    <w:p w14:paraId="5B9C846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（6）光气、氯气等剧毒气体及硫化氢气体管道穿越除厂区(包括化工园区、工业园区）外的公共区域。</w:t>
      </w:r>
    </w:p>
    <w:p w14:paraId="1E8F7FFE"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（二）对一般危险化学品经营的行政检查内容</w:t>
      </w:r>
    </w:p>
    <w:p w14:paraId="022DE5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1.经营许可证情况</w:t>
      </w:r>
    </w:p>
    <w:p w14:paraId="35C387E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（1）是否取得危险化学品经营许可证从事危险化学品经营；</w:t>
      </w:r>
    </w:p>
    <w:p w14:paraId="29409DB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（2）在经营许可证有效期届满后，是否经延期批准，仍然从事危险化学品经营；</w:t>
      </w:r>
    </w:p>
    <w:p w14:paraId="2EEEE08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（3）是否经营国家禁止经营的危险化学品；</w:t>
      </w:r>
    </w:p>
    <w:p w14:paraId="1D276DB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（4）是否伪造、变造或者出租、出借、转让经营许可证，或者使用伪造、变造的经营许可证；</w:t>
      </w:r>
    </w:p>
    <w:p w14:paraId="0CA999F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（5）已经取得经营许可证的企业变更企业名称、主要负责人、注册地址或者危险化学品储存设施及其监控措施的，是否按规定申请变更；</w:t>
      </w:r>
    </w:p>
    <w:p w14:paraId="61847C4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（6）取得经营许可证的企业有新建、改建、扩建危险化学品储存设施建设项目的，是否按规定申请变更。</w:t>
      </w:r>
    </w:p>
    <w:p w14:paraId="32A1CBE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2.企业主要负责人、安全生产管理人员、特种作业人员持证上岗情况；其他从业人员安全生产教育培训情况</w:t>
      </w:r>
    </w:p>
    <w:p w14:paraId="0418114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（1）主要负责人、分管安全生产的负责人或者安全总监、安全生产管理人员是否经过培训，并由负有安全生产监督管理职责的主管部门对其安全生产知识和管理能力考核合格。</w:t>
      </w:r>
    </w:p>
    <w:p w14:paraId="2A5C42D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（2）特种作业人员是否按照国家有关规定经专门的安全作业培训，取得相应资格后上岗作业。</w:t>
      </w:r>
    </w:p>
    <w:p w14:paraId="307BF3D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（3）特种作业人员是否伪造、涂改特种作业操作证或者使用伪造的特种作业操作证；</w:t>
      </w:r>
    </w:p>
    <w:p w14:paraId="1E47380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（4）特种作业人员是否转借、转让、冒用特种作业操作证。</w:t>
      </w:r>
    </w:p>
    <w:p w14:paraId="2D3C6C9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（5）是否按照规定对从业人员、被派遣劳动者、实习学生进行安全生产教育和培训；</w:t>
      </w:r>
    </w:p>
    <w:p w14:paraId="021E716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（6）是否如实记录安全生产教育和培训情况；</w:t>
      </w:r>
    </w:p>
    <w:p w14:paraId="64F0B3F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（7）危险化学品经营企业新上岗的从业人员安全培训时间是否是72学时，每年再培训的时间是否是20学时。</w:t>
      </w:r>
    </w:p>
    <w:p w14:paraId="0134CBC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（8）从业人员在本生产经营单位内调整工作岗位或离岗一年以上重新上岗时，是否重新接受车间（工段、区、队）和班组级的安全培训。</w:t>
      </w:r>
    </w:p>
    <w:p w14:paraId="617A288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3.安全生产规章制度、操作规程建立情况</w:t>
      </w:r>
    </w:p>
    <w:p w14:paraId="26715BF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（1）是否建立事故隐患排查治理制度；</w:t>
      </w:r>
    </w:p>
    <w:p w14:paraId="65E3173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（2）经营、储存危险化学品，是否建立专门安全管理制</w:t>
      </w:r>
      <w:r>
        <w:rPr>
          <w:rFonts w:ascii="仿宋_GB2312" w:hAnsi="仿宋_GB2312" w:hint="eastAsia"/>
          <w:color w:val="000000"/>
          <w:sz w:val="32"/>
          <w:szCs w:val="32"/>
          <w:lang w:val="en-US"/>
        </w:rPr>
        <w:lastRenderedPageBreak/>
        <w:t>度、未采取可靠的安全措施；</w:t>
      </w:r>
    </w:p>
    <w:p w14:paraId="53FF2B3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（3）储存危险化学品的单位是否建立危险化学品出入库核查、登记制度；</w:t>
      </w:r>
    </w:p>
    <w:p w14:paraId="7F29D5B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（4）危险化学品专用仓库是否设专人负责管理，或者对储存的剧毒化学品以及储存数量构成重大危险源的其他危险化学品未实行双人收发、双人保管制度的；</w:t>
      </w:r>
    </w:p>
    <w:p w14:paraId="02F7B2A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（5）是否按照规定执行单位负责人现场带班制度。</w:t>
      </w:r>
    </w:p>
    <w:p w14:paraId="738E8CD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4.经营和储存场所、设施、建筑物符合相关国家标准、行业标准情况</w:t>
      </w:r>
    </w:p>
    <w:p w14:paraId="3EBEB0F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（1）涉及“两重点一重大”的储存设施外部安全防护距离是否符合国家标准要求。</w:t>
      </w:r>
    </w:p>
    <w:p w14:paraId="3498950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（2）地区架空电力线路是否穿越库区且不符合国家标准要求。</w:t>
      </w:r>
    </w:p>
    <w:p w14:paraId="5C9A137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（3）储存危险化学品数量构成重大危险源的储存设施与《危险化学品安全管理条例》（2013年修正本）第十九条第一款规定的“八类场所、区域”距离不符合要求。</w:t>
      </w:r>
    </w:p>
    <w:p w14:paraId="1DE8D77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（4）企业总平面布置防火间距是否满足GB50016、GB50160、GB50074等相关规范的要求。</w:t>
      </w:r>
    </w:p>
    <w:p w14:paraId="089E4B3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（5）有区域排洪沟通过生产区或者通过厂区时未采取防止泄漏的可燃液体和受污染的消防水流入区域排洪沟的措施。</w:t>
      </w:r>
    </w:p>
    <w:p w14:paraId="3BB8612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（6）是否有地区输油（输气）管道穿越厂区。</w:t>
      </w:r>
    </w:p>
    <w:p w14:paraId="2B74361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（7）石油库的围墙与爆破作业场地(如采石场)的安全距离，不应小于300m。</w:t>
      </w:r>
    </w:p>
    <w:p w14:paraId="244CD6A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（8）控制室或机柜间面向具有火灾、爆炸危险性装置一侧不满足国家标准关于防火防爆的要求。</w:t>
      </w:r>
    </w:p>
    <w:p w14:paraId="32D439A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5.编制事故应急预案并进行演练情况</w:t>
      </w:r>
    </w:p>
    <w:p w14:paraId="12B5C71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（1）是否按照规定制定生产安全事故应急救援预案或者未定期组织演练；</w:t>
      </w:r>
    </w:p>
    <w:p w14:paraId="62A29E8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（2）生产经营单位是否将生产安全事故应急救援预案报送备案、是否建立应急值班制度或者配备应急值班人员。</w:t>
      </w:r>
    </w:p>
    <w:p w14:paraId="13A7B81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（3）是否建立应急救援组织或者生产经营规模较小、未指定兼职应急救援人员的；</w:t>
      </w:r>
    </w:p>
    <w:p w14:paraId="244D520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（4）是否配备必要的应急救援器材、设备和物资，并进行经常性维护、保养，保证正常运转的。</w:t>
      </w:r>
    </w:p>
    <w:p w14:paraId="45506E9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（5）是否按照规定开展应急预案评审的；</w:t>
      </w:r>
    </w:p>
    <w:p w14:paraId="39AFA2D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（6）事故风险可能影响周边单位、人员的，是否将事故风险的性质、影响范围和应急防范措施告知周边单位和人员的；</w:t>
      </w:r>
    </w:p>
    <w:p w14:paraId="220637D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（7）是否按照规定开展应急预案评估的；</w:t>
      </w:r>
    </w:p>
    <w:p w14:paraId="63982B7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（8）是否按照规定进行应急预案修订的。</w:t>
      </w:r>
    </w:p>
    <w:p w14:paraId="5FC916B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6.劳动防护用品发放情况</w:t>
      </w:r>
    </w:p>
    <w:p w14:paraId="4079BFE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是否为从业人员提供符合国家标准、行业标准或者地方标准的劳动防护用品。</w:t>
      </w:r>
    </w:p>
    <w:p w14:paraId="19C2DA35"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三、检查方法</w:t>
      </w:r>
    </w:p>
    <w:p w14:paraId="6339D0F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3C123F90"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四、检查依据</w:t>
      </w:r>
    </w:p>
    <w:p w14:paraId="231D5B1E"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w:t>
      </w:r>
      <w:r>
        <w:rPr>
          <w:rFonts w:ascii="楷体_GB2312" w:eastAsia="楷体_GB2312" w:hAnsi="楷体_GB2312" w:cs="楷体_GB2312" w:hint="eastAsia"/>
          <w:color w:val="000000"/>
          <w:sz w:val="32"/>
          <w:szCs w:val="32"/>
          <w:lang w:val="en-US"/>
        </w:rPr>
        <w:lastRenderedPageBreak/>
        <w:t>8月27日第一次修正，2014年8月31日第二次修正，2021年6月10日第三次修正）</w:t>
      </w:r>
    </w:p>
    <w:p w14:paraId="383D65A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14:paraId="267112F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（一）进入生产经营单位进行检查，调阅有关资料，向有关单位和人员了解情况；</w:t>
      </w:r>
    </w:p>
    <w:p w14:paraId="5AF0F4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（二）对检查中发现的安全生产违法行为，当场予以纠正或者要求限期改正；对依法应当给予行政处罚的行为，依照本法和其他有关法律、行政法规的规定作出行政处罚决定；</w:t>
      </w:r>
    </w:p>
    <w:p w14:paraId="68DA249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13BB7CA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1AAA799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监督检查不得影响被检查单位的正常生产经营活动</w:t>
      </w:r>
      <w:r>
        <w:rPr>
          <w:rFonts w:ascii="仿宋_GB2312" w:hAnsi="仿宋_GB2312"/>
          <w:color w:val="000000"/>
          <w:sz w:val="32"/>
          <w:szCs w:val="32"/>
          <w:lang w:val="en-US"/>
        </w:rPr>
        <w:t>…</w:t>
      </w:r>
    </w:p>
    <w:p w14:paraId="1907B561"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（二）《危险化学品安全管理条例》（国务院令第344号，2011年2月6日修订）</w:t>
      </w:r>
    </w:p>
    <w:p w14:paraId="57C6191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第四条第三款 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p>
    <w:p w14:paraId="65BC57F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第六条：对危险化学品的生产、储存、使用、经营、运输实施安全监督管理的有关部门(以下统称负有危险化学品安全监督管理职责的部门)，依照下列规定履行职责：</w:t>
      </w:r>
    </w:p>
    <w:p w14:paraId="0586D6A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w:t>
      </w:r>
      <w:r>
        <w:rPr>
          <w:rFonts w:ascii="仿宋_GB2312" w:hAnsi="仿宋_GB2312"/>
          <w:color w:val="000000"/>
          <w:sz w:val="32"/>
          <w:szCs w:val="32"/>
          <w:lang w:val="en-US"/>
        </w:rPr>
        <w:t>…</w:t>
      </w:r>
      <w:r>
        <w:rPr>
          <w:rFonts w:ascii="仿宋_GB2312" w:hAnsi="仿宋_GB2312" w:hint="eastAsia"/>
          <w:color w:val="000000"/>
          <w:sz w:val="32"/>
          <w:szCs w:val="32"/>
          <w:lang w:val="en-US"/>
        </w:rPr>
        <w:t>。</w:t>
      </w:r>
    </w:p>
    <w:p w14:paraId="20E5823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第七条第一款 负有危险化学品安全监督管理职责的部门依法进行监督检查，可以采取下列措施：</w:t>
      </w:r>
    </w:p>
    <w:p w14:paraId="1FC023C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（一）进入危险化学品作业场所实施现场检查，向有关单位和人员了解情况，查阅、复制有关文件、资料；</w:t>
      </w:r>
    </w:p>
    <w:p w14:paraId="2929A04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（二）发现危险化学品事故隐患，责令立即消除或者限期消除；</w:t>
      </w:r>
    </w:p>
    <w:p w14:paraId="3CF6777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（三）对不符合法律、行政法规、规章规定或者国家标准、行业标准要求的设施、设备、装置、器材、运输工具，责令立即停止使用；</w:t>
      </w:r>
    </w:p>
    <w:p w14:paraId="5653035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四）经本部门主要负责人批准，查封违法生产、储存、使用、经营危险化学品的场所，扣押违法生产、储存、使用、经营、运输的危险化学品以及用于违法生产、使用、运输危险化学品的原材料、设备、运输工具；</w:t>
      </w:r>
    </w:p>
    <w:p w14:paraId="49B460B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（五）发现影响危险化学品安全的违法行为，当场予以纠正或者责令限期改正。</w:t>
      </w:r>
    </w:p>
    <w:p w14:paraId="27EF688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 新建、改建、扩建生产、储存危险化学品的建设项目（以下简称建设项目），应当由安全生产监督管理部门进行安全条件审查。</w:t>
      </w:r>
    </w:p>
    <w:p w14:paraId="268AF72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w:t>
      </w:r>
      <w:r>
        <w:rPr>
          <w:rFonts w:ascii="仿宋_GB2312" w:hAnsi="仿宋_GB2312"/>
          <w:color w:val="000000"/>
          <w:sz w:val="32"/>
          <w:szCs w:val="32"/>
          <w:lang w:val="en-US"/>
        </w:rPr>
        <w:t>…</w:t>
      </w:r>
      <w:r>
        <w:rPr>
          <w:rFonts w:ascii="仿宋_GB2312" w:hAnsi="仿宋_GB2312" w:hint="eastAsia"/>
          <w:color w:val="000000"/>
          <w:sz w:val="32"/>
          <w:szCs w:val="32"/>
          <w:lang w:val="en-US"/>
        </w:rPr>
        <w:t>。</w:t>
      </w:r>
    </w:p>
    <w:p w14:paraId="3C37D49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color w:val="000000"/>
          <w:sz w:val="32"/>
          <w:szCs w:val="32"/>
          <w:lang w:val="en-US"/>
        </w:rPr>
        <w:t>…</w:t>
      </w:r>
    </w:p>
    <w:p w14:paraId="44E3FE7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第十四条 危险化学品生产企业进行生产前，应当依照《安全生产许可证条例》的规定，取得危险化学品安全生产许可证。</w:t>
      </w:r>
    </w:p>
    <w:p w14:paraId="79A547D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生产列入国家实行生产许可证制度的工业产品目录的危险化学品的企业，应当依照《中华人民共和国工业产品生产许可证管理条例》的规定，取得工业产品生产许可证。</w:t>
      </w:r>
    </w:p>
    <w:p w14:paraId="54C1B03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color w:val="000000"/>
          <w:sz w:val="32"/>
          <w:szCs w:val="32"/>
          <w:lang w:val="en-US"/>
        </w:rPr>
        <w:t>…</w:t>
      </w:r>
    </w:p>
    <w:p w14:paraId="2591EEF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第二十二条 生产、储存危险化学品的企业，应当委托具备国家规定的资质条件的机构，对本企业的安全生产条件每3年进行一次安全评价，提出安全评价报告。安全评价报告</w:t>
      </w:r>
      <w:r>
        <w:rPr>
          <w:rFonts w:ascii="仿宋_GB2312" w:hAnsi="仿宋_GB2312" w:hint="eastAsia"/>
          <w:color w:val="000000"/>
          <w:sz w:val="32"/>
          <w:szCs w:val="32"/>
          <w:lang w:val="en-US"/>
        </w:rPr>
        <w:lastRenderedPageBreak/>
        <w:t>的内容应当包括对安全生产条件存在的问题进行整改的方案。</w:t>
      </w:r>
    </w:p>
    <w:p w14:paraId="6A887FE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color w:val="000000"/>
          <w:sz w:val="32"/>
          <w:szCs w:val="32"/>
          <w:lang w:val="en-US"/>
        </w:rPr>
        <w:t>…</w:t>
      </w:r>
    </w:p>
    <w:p w14:paraId="119F670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第二十六条 危险化学品专用仓库应当符合国家标准、行业标准的要求，并设置明显的标志。储存剧毒化学品、易制爆危险化学品的专用仓库，应当按照国家有关规定设置相应的技术防范设施。</w:t>
      </w:r>
    </w:p>
    <w:p w14:paraId="2B416F6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储存危险化学品的单位应当对其危险化学品专用仓库的安全设施、设备定期进行检测、检验。</w:t>
      </w:r>
    </w:p>
    <w:p w14:paraId="085AE0A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第三十三条 国家对危险化学品经营（包括仓储经营，下同）实行许可制度。未经许可，任何单位和个人不得经营危险化学品。</w:t>
      </w:r>
    </w:p>
    <w:p w14:paraId="2168A57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依法设立的危险化学品生产企业在其厂区范围内销售本企业生产的危险化学品，不需要取得危险化学品经营许可。</w:t>
      </w:r>
    </w:p>
    <w:p w14:paraId="46A1387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color w:val="000000"/>
          <w:sz w:val="32"/>
          <w:szCs w:val="32"/>
          <w:lang w:val="en-US"/>
        </w:rPr>
        <w:t>…</w:t>
      </w:r>
      <w:r>
        <w:rPr>
          <w:rFonts w:ascii="仿宋_GB2312" w:hAnsi="仿宋_GB2312" w:hint="eastAsia"/>
          <w:color w:val="000000"/>
          <w:sz w:val="32"/>
          <w:szCs w:val="32"/>
          <w:lang w:val="en-US"/>
        </w:rPr>
        <w:t>。</w:t>
      </w:r>
    </w:p>
    <w:p w14:paraId="32005D2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第三十四条 从事危险化学品经营的企业应当具备下列条件：</w:t>
      </w:r>
    </w:p>
    <w:p w14:paraId="5302DA9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（一）有符合国家标准、行业标准的经营场所，储存危险化学品的，还应当有符合国家标准、行业标准的储存设施；</w:t>
      </w:r>
    </w:p>
    <w:p w14:paraId="2F89A86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（二）从业人员经过专业技术培训并经考核合格；</w:t>
      </w:r>
    </w:p>
    <w:p w14:paraId="4F0D67E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（三）有健全的安全管理规章制度；</w:t>
      </w:r>
    </w:p>
    <w:p w14:paraId="5058F55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（四）有专职安全管理人员；</w:t>
      </w:r>
    </w:p>
    <w:p w14:paraId="7FCA042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（五）有符合国家规定的危险化学品事故应急预案和必要的应急救援器材、设备；</w:t>
      </w:r>
    </w:p>
    <w:p w14:paraId="040ECA7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（六）法律、法规规定的其他条件。</w:t>
      </w:r>
    </w:p>
    <w:p w14:paraId="467A70A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第七十条 危险化学品单位应当制定本单位危险化学品事故应急预案，配备应急救援人员和必要的应急救援器材、设备，并定期组织应急救援演练。</w:t>
      </w:r>
    </w:p>
    <w:p w14:paraId="62418C3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危险化学品单位应当将其危险化学品事故应急预案报所在地设区的市级人民政府安全生产监督管理部门备案。</w:t>
      </w:r>
    </w:p>
    <w:p w14:paraId="07AC0A7F"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（三）《危险化学品经营许可证管理办法》（国家安全监管总局令第55号，2015年5月27日修正）</w:t>
      </w:r>
    </w:p>
    <w:p w14:paraId="6E1B63A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第二十五条 安全生产监督管理部门在监督检查中，发现已经取得经营许可证的企业不再具备法律、法规、规章、国家标准、行业标准和本办法规定的安全生产条件，或者存在违反法律、法规、规章和本办法规定的行为的，应当依法作出处理，并及时告知原发证机关。</w:t>
      </w:r>
    </w:p>
    <w:p w14:paraId="2BCBF73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第二十六条 发证机关发现企业以欺骗、贿赂等不正当手段取得经营许可证的，应当撤销已经颁发的经营许可证。</w:t>
      </w:r>
    </w:p>
    <w:p w14:paraId="4AD8775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第二十七条第一款 已经取得经营许可证的企业有下列情形之一的，发证机关应当注销其经营许可证：</w:t>
      </w:r>
    </w:p>
    <w:p w14:paraId="6D67F7F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（一）经营许可证有效期届满未被批准延期的；</w:t>
      </w:r>
    </w:p>
    <w:p w14:paraId="48A075A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（二）终止危险化学品经营活动的；</w:t>
      </w:r>
    </w:p>
    <w:p w14:paraId="4ECE670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（三）经营许可证被依法撤销的；</w:t>
      </w:r>
    </w:p>
    <w:p w14:paraId="5F5440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（四）经营许可证被依法吊销的。</w:t>
      </w:r>
    </w:p>
    <w:p w14:paraId="3E34B1D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第二十九条 未取得经营许可证从事危险化学品经营的，依照《中华人民共和国安全生产法》有关未经依法批准擅自生产、经营、储存危险物品的法律责任条款并处罚款；构成</w:t>
      </w:r>
      <w:r>
        <w:rPr>
          <w:rFonts w:ascii="仿宋_GB2312" w:hAnsi="仿宋_GB2312" w:hint="eastAsia"/>
          <w:color w:val="000000"/>
          <w:sz w:val="32"/>
          <w:szCs w:val="32"/>
          <w:lang w:val="en-US"/>
        </w:rPr>
        <w:lastRenderedPageBreak/>
        <w:t>犯罪的，依法追究刑事责任。</w:t>
      </w:r>
    </w:p>
    <w:p w14:paraId="0697E22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企业在经营许可证有效期届满后，仍然从事危险化学品经营的，依照前款规定给予处罚。</w:t>
      </w:r>
    </w:p>
    <w:p w14:paraId="0BCB792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第三十条 带有储存设施的企业违反《危险化学品安全管理条例》规定，有下列情形之一的，责令改正，处</w:t>
      </w:r>
      <w:r>
        <w:rPr>
          <w:rFonts w:ascii="仿宋_GB2312" w:hAnsi="仿宋_GB2312"/>
          <w:color w:val="000000"/>
          <w:sz w:val="32"/>
          <w:szCs w:val="32"/>
          <w:lang w:val="en-US"/>
        </w:rPr>
        <w:t>5</w:t>
      </w:r>
      <w:r>
        <w:rPr>
          <w:rFonts w:ascii="仿宋_GB2312" w:hAnsi="仿宋_GB2312" w:hint="eastAsia"/>
          <w:color w:val="000000"/>
          <w:sz w:val="32"/>
          <w:szCs w:val="32"/>
          <w:lang w:val="en-US"/>
        </w:rPr>
        <w:t>万元以上</w:t>
      </w:r>
      <w:r>
        <w:rPr>
          <w:rFonts w:ascii="仿宋_GB2312" w:hAnsi="仿宋_GB2312"/>
          <w:color w:val="000000"/>
          <w:sz w:val="32"/>
          <w:szCs w:val="32"/>
          <w:lang w:val="en-US"/>
        </w:rPr>
        <w:t>10</w:t>
      </w:r>
      <w:r>
        <w:rPr>
          <w:rFonts w:ascii="仿宋_GB2312" w:hAnsi="仿宋_GB2312" w:hint="eastAsia"/>
          <w:color w:val="000000"/>
          <w:sz w:val="32"/>
          <w:szCs w:val="32"/>
          <w:lang w:val="en-US"/>
        </w:rPr>
        <w:t>万元以下的罚款；拒不改正的，责令停产停业整顿；经停产停业整顿仍不具备法律、法规、规章、国家标准和行业标准规定的安全生产条件的，吊销其经营许可证：</w:t>
      </w:r>
    </w:p>
    <w:p w14:paraId="17F3097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（一）对重复使用的危险化学品包装物、容器，在重复使用前不进行检查的；</w:t>
      </w:r>
    </w:p>
    <w:p w14:paraId="61BDB95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（二）未根据其储存的危险化学品的种类和危险特性，在作业场所设置相关安全设施、设备，或者未按照国家标准、行业标准或者国家有关规定对安全设施、设备进行经常性维护、保养的；</w:t>
      </w:r>
    </w:p>
    <w:p w14:paraId="467D476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（三）未将危险化学品储存在专用仓库内，或者未将剧毒化学品以及储存数量构成重大危险源的其他危险化学品在专用仓库内单独存放的；</w:t>
      </w:r>
    </w:p>
    <w:p w14:paraId="4F28343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（四）未对其安全生产条件定期进行安全评价的；</w:t>
      </w:r>
    </w:p>
    <w:p w14:paraId="54683C5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（五）危险化学品的储存方式、方法或者储存数量不符合国家标准或者国家有关规定的；</w:t>
      </w:r>
    </w:p>
    <w:p w14:paraId="3DDF699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（六）危险化学品专用仓库不符合国家标准、行业标准的要求的；</w:t>
      </w:r>
    </w:p>
    <w:p w14:paraId="3EE3729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（七）未对危险化学品专用仓库的安全设施、设备定期进行检测、检验的。</w:t>
      </w:r>
    </w:p>
    <w:p w14:paraId="36B0F54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第三十一条 伪造、变造或者出租、出借、转让经营许可证，或者使用伪造、变造的经营许可证的，处</w:t>
      </w:r>
      <w:r>
        <w:rPr>
          <w:rFonts w:ascii="仿宋_GB2312" w:hAnsi="仿宋_GB2312"/>
          <w:color w:val="000000"/>
          <w:sz w:val="32"/>
          <w:szCs w:val="32"/>
          <w:lang w:val="en-US"/>
        </w:rPr>
        <w:t>10</w:t>
      </w:r>
      <w:r>
        <w:rPr>
          <w:rFonts w:ascii="仿宋_GB2312" w:hAnsi="仿宋_GB2312" w:hint="eastAsia"/>
          <w:color w:val="000000"/>
          <w:sz w:val="32"/>
          <w:szCs w:val="32"/>
          <w:lang w:val="en-US"/>
        </w:rPr>
        <w:t>万元以上</w:t>
      </w:r>
      <w:r>
        <w:rPr>
          <w:rFonts w:ascii="仿宋_GB2312" w:hAnsi="仿宋_GB2312"/>
          <w:color w:val="000000"/>
          <w:sz w:val="32"/>
          <w:szCs w:val="32"/>
          <w:lang w:val="en-US"/>
        </w:rPr>
        <w:t>20</w:t>
      </w:r>
      <w:r>
        <w:rPr>
          <w:rFonts w:ascii="仿宋_GB2312" w:hAnsi="仿宋_GB2312" w:hint="eastAsia"/>
          <w:color w:val="000000"/>
          <w:sz w:val="32"/>
          <w:szCs w:val="32"/>
          <w:lang w:val="en-US"/>
        </w:rPr>
        <w:t>万元以下的罚款，有违法所得的，没收违法所得；构成违反治安管理行为的，依法给予治安管理处罚；构成犯罪的，依法追究刑事责任。</w:t>
      </w:r>
    </w:p>
    <w:p w14:paraId="3DBEBBD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第三十二条 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p>
    <w:p w14:paraId="593954D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第三十三条 已经取得经营许可证的企业出现本办法第十四条、第十六条规定的情形之一，未依照本办法的规定申请变更的，责令限期改正，处</w:t>
      </w:r>
      <w:r>
        <w:rPr>
          <w:rFonts w:ascii="仿宋_GB2312" w:hAnsi="仿宋_GB2312"/>
          <w:color w:val="000000"/>
          <w:sz w:val="32"/>
          <w:szCs w:val="32"/>
          <w:lang w:val="en-US"/>
        </w:rPr>
        <w:t>1</w:t>
      </w:r>
      <w:r>
        <w:rPr>
          <w:rFonts w:ascii="仿宋_GB2312" w:hAnsi="仿宋_GB2312" w:hint="eastAsia"/>
          <w:color w:val="000000"/>
          <w:sz w:val="32"/>
          <w:szCs w:val="32"/>
          <w:lang w:val="en-US"/>
        </w:rPr>
        <w:t>万元以下的罚款；逾期仍不申请变更的，处</w:t>
      </w:r>
      <w:r>
        <w:rPr>
          <w:rFonts w:ascii="仿宋_GB2312" w:hAnsi="仿宋_GB2312"/>
          <w:color w:val="000000"/>
          <w:sz w:val="32"/>
          <w:szCs w:val="32"/>
          <w:lang w:val="en-US"/>
        </w:rPr>
        <w:t>1</w:t>
      </w:r>
      <w:r>
        <w:rPr>
          <w:rFonts w:ascii="仿宋_GB2312" w:hAnsi="仿宋_GB2312" w:hint="eastAsia"/>
          <w:color w:val="000000"/>
          <w:sz w:val="32"/>
          <w:szCs w:val="32"/>
          <w:lang w:val="en-US"/>
        </w:rPr>
        <w:t>万元以上</w:t>
      </w:r>
      <w:r>
        <w:rPr>
          <w:rFonts w:ascii="仿宋_GB2312" w:hAnsi="仿宋_GB2312"/>
          <w:color w:val="000000"/>
          <w:sz w:val="32"/>
          <w:szCs w:val="32"/>
          <w:lang w:val="en-US"/>
        </w:rPr>
        <w:t>3</w:t>
      </w:r>
      <w:r>
        <w:rPr>
          <w:rFonts w:ascii="仿宋_GB2312" w:hAnsi="仿宋_GB2312" w:hint="eastAsia"/>
          <w:color w:val="000000"/>
          <w:sz w:val="32"/>
          <w:szCs w:val="32"/>
          <w:lang w:val="en-US"/>
        </w:rPr>
        <w:t>万元以下的罚款。</w:t>
      </w:r>
    </w:p>
    <w:p w14:paraId="077984BF"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第十二章 对危险化学品重大危险源的监督检查工作指引</w:t>
      </w:r>
    </w:p>
    <w:p w14:paraId="5BE63A6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2A5C336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对危险化学品重大危险源的监督检查</w:t>
      </w:r>
    </w:p>
    <w:p w14:paraId="2E2DAF8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二、检查内容</w:t>
      </w:r>
    </w:p>
    <w:p w14:paraId="29B4444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（一）重大危险源的运行情况、安全管理规章制度及安全操作规程制定和落实情况；</w:t>
      </w:r>
    </w:p>
    <w:p w14:paraId="03AB6CE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（二）重大危险源的辨识、分级、安全评估、登记建档、备案情况；</w:t>
      </w:r>
    </w:p>
    <w:p w14:paraId="627C792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（三）重大危险源的监测监控情况；</w:t>
      </w:r>
    </w:p>
    <w:p w14:paraId="5C3FEA3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（四）重大危险源安全设施和安全监测监控系统的检测、检验以及维护保养情况；</w:t>
      </w:r>
    </w:p>
    <w:p w14:paraId="1B080F4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（五）重大危险源事故应急预案的编制、评审、备案、修订和演练情况；</w:t>
      </w:r>
    </w:p>
    <w:p w14:paraId="1F3FCAF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（六）有关从业人员的安全培训教育情况；</w:t>
      </w:r>
    </w:p>
    <w:p w14:paraId="6D5A8FA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（七）安全标志设置情况；</w:t>
      </w:r>
    </w:p>
    <w:p w14:paraId="46466B7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（八）应急救援器材、设备、物资配备情况；</w:t>
      </w:r>
    </w:p>
    <w:p w14:paraId="16956DB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（九）预防和控制事故措施的落实情况。</w:t>
      </w:r>
    </w:p>
    <w:p w14:paraId="7D9E521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三、检查方法</w:t>
      </w:r>
    </w:p>
    <w:p w14:paraId="3DBFB23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7E25BA6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四、检查依据</w:t>
      </w:r>
    </w:p>
    <w:p w14:paraId="086DF9DD"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（一）《安全生产法》（2002年6月29日通过，2009年8月27日第一次修正，2014年8月31日第二次修正，2021年6月10日第三次修正）</w:t>
      </w:r>
    </w:p>
    <w:p w14:paraId="7E1735F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14:paraId="5B7E957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（一）进入生产经营单位进行检查，调阅有关资料，向有关单位和人员了解情况；</w:t>
      </w:r>
    </w:p>
    <w:p w14:paraId="22396B9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（二）对检查中发现的安全生产违法行为，当场予以纠正或者要求限期改正；对依法应当给予行政处罚的行为，依照本法和其他有关法律、行政法规的规定作出行政处罚决定；</w:t>
      </w:r>
    </w:p>
    <w:p w14:paraId="0FE287B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007DEA0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7987C0E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监督检查不得影响被检查单位的正常生产经营活动</w:t>
      </w:r>
      <w:r>
        <w:rPr>
          <w:rFonts w:ascii="仿宋_GB2312" w:hAnsi="仿宋_GB2312"/>
          <w:color w:val="000000"/>
          <w:sz w:val="32"/>
          <w:szCs w:val="32"/>
          <w:lang w:val="en-US"/>
        </w:rPr>
        <w:t>…</w:t>
      </w:r>
    </w:p>
    <w:p w14:paraId="67FFED6D"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（二）《危险化学品重大危险源监督管理暂行规定》（国家安全监管总局令第40号）</w:t>
      </w:r>
    </w:p>
    <w:p w14:paraId="60446B0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第七条 危险化学品单位应当按照《危险化学品重大危险源辨识》标准，对本单位的危险化学品生产、经营、储存和使用装置、设施或者场所进行重大危险源辨识，并记录辨识过程与结果。</w:t>
      </w:r>
    </w:p>
    <w:p w14:paraId="3BCBC69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第八条第一款 危险化学品单位应当对重大危险源进行安全评估并确定重大危险源等级。</w:t>
      </w:r>
      <w:r>
        <w:rPr>
          <w:rFonts w:ascii="仿宋_GB2312" w:hAnsi="仿宋_GB2312"/>
          <w:color w:val="000000"/>
          <w:sz w:val="32"/>
          <w:szCs w:val="32"/>
          <w:lang w:val="en-US"/>
        </w:rPr>
        <w:t>…</w:t>
      </w:r>
      <w:r>
        <w:rPr>
          <w:rFonts w:ascii="仿宋_GB2312" w:hAnsi="仿宋_GB2312" w:hint="eastAsia"/>
          <w:color w:val="000000"/>
          <w:sz w:val="32"/>
          <w:szCs w:val="32"/>
          <w:lang w:val="en-US"/>
        </w:rPr>
        <w:t>。</w:t>
      </w:r>
    </w:p>
    <w:p w14:paraId="138F364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第九条 重大危险源有下列情形之一的，应当委托具有相应资质的安全评价机构，按照有关标准的规定采用定量风险评价方法进行安全评估，确定个人和社会风险值：</w:t>
      </w:r>
    </w:p>
    <w:p w14:paraId="7822E37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（一）构成一级或者二级重大危险源，且毒性气体实际存在（在线）量与其在《危险化学品重大危险源辨识》中规</w:t>
      </w:r>
      <w:r>
        <w:rPr>
          <w:rFonts w:ascii="仿宋_GB2312" w:hAnsi="仿宋_GB2312" w:hint="eastAsia"/>
          <w:color w:val="000000"/>
          <w:sz w:val="32"/>
          <w:szCs w:val="32"/>
          <w:lang w:val="en-US"/>
        </w:rPr>
        <w:lastRenderedPageBreak/>
        <w:t>定的临界量比值之和大于或等于1的；</w:t>
      </w:r>
    </w:p>
    <w:p w14:paraId="6D7D2E9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（二）构成一级重大危险源，且爆炸品或液化易燃气体实际存在（在线）量与其在《危险化学品重大危险源辨识》中规定的临界量比值之和大于或等于1的。</w:t>
      </w:r>
    </w:p>
    <w:p w14:paraId="7672038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第十一条 有下列情形之一的，危险化学品单位应当对重大危险源重新进行辨识、安全评估及分级：</w:t>
      </w:r>
    </w:p>
    <w:p w14:paraId="0EFEC27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（一）重大危险源安全评估已满三年的；</w:t>
      </w:r>
    </w:p>
    <w:p w14:paraId="5E780AE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（二）构成重大危险源的装置、设施或者场所进行新建、改建、扩建的；</w:t>
      </w:r>
    </w:p>
    <w:p w14:paraId="3E47236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（三）危险化学品种类、数量、生产、使用工艺或者储存方式及重要设备、设施等发生变化，影响重大危险源级别或者风险程度的；</w:t>
      </w:r>
    </w:p>
    <w:p w14:paraId="4A26C87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（四）外界生产安全环境因素发生变化，影响重大危险源级别和风险程度的；</w:t>
      </w:r>
    </w:p>
    <w:p w14:paraId="4CE55C1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（五）发生危险化学品事故造成人员死亡，或者10人以上受伤，或者影响到公共安全的；</w:t>
      </w:r>
    </w:p>
    <w:p w14:paraId="160AB68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（六）有关重大危险源辨识和安全评估的国家标准、行业标准发生变化的。</w:t>
      </w:r>
    </w:p>
    <w:p w14:paraId="3409EAA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 危险化学品单位应当建立完善重大危险源安全管理规章制度和安全操作规程，并采取有效措施保证其得到执行。</w:t>
      </w:r>
    </w:p>
    <w:p w14:paraId="7B7CFC8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第十三条 危险化学品单位应当根据构成重大危险源的危险化学品种类、数量、生产、使用工艺（方式）或者相关设备、设施等实际情况，按照下列要求建立健全安全监测监</w:t>
      </w:r>
      <w:r>
        <w:rPr>
          <w:rFonts w:ascii="仿宋_GB2312" w:hAnsi="仿宋_GB2312" w:hint="eastAsia"/>
          <w:color w:val="000000"/>
          <w:sz w:val="32"/>
          <w:szCs w:val="32"/>
          <w:lang w:val="en-US"/>
        </w:rPr>
        <w:lastRenderedPageBreak/>
        <w:t>控体系，完善控制措施：</w:t>
      </w:r>
    </w:p>
    <w:p w14:paraId="04F1001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重大危险源配备温度、压力、液位、流量、组份等信息的不间断采集和监测系统以及可燃气体和有毒有害气体泄漏检测报警装置，并具备信息远传、连续记录、事故预警、信息存储等功能；一级或者二级重大危险源，具备紧急停车功能。记录的电子数据的保存时间不少于30天；</w:t>
      </w:r>
    </w:p>
    <w:p w14:paraId="2C9E4B8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（二）重大危险源的化工生产装置装备满足安全生产要求的自动化控制系统；一级或者二级重大危险源，装备紧急停车系统；</w:t>
      </w:r>
    </w:p>
    <w:p w14:paraId="4FC5331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对重大危险源中的毒性气体、剧毒液体和易燃气体等重点设施，设置紧急切断装置；毒性气体的设施，设置泄漏物紧急处置装置。涉及毒性气体、液化气体、剧毒液体的一级或者二级重大危险源，配备独立的安全仪表系统（SIS）；</w:t>
      </w:r>
    </w:p>
    <w:p w14:paraId="5B45F58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（四）重大危险源中储存剧毒物质的场所或者设施，设置视频监控系统；</w:t>
      </w:r>
    </w:p>
    <w:p w14:paraId="25E87B9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（五）安全监测监控系统符合国家标准或者行业标准的规定。</w:t>
      </w:r>
    </w:p>
    <w:p w14:paraId="62DABB0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第十五条 危险化学品单位应当按照国家有关规定，定期对重大危险源的安全设施和安全监测监控系统进行检测、检验，并进行经常性维护、保养，保证重大危险源的安全设施和安全监测监控系统有效、可靠运行。</w:t>
      </w:r>
      <w:r>
        <w:rPr>
          <w:rFonts w:ascii="仿宋_GB2312" w:hAnsi="仿宋_GB2312"/>
          <w:color w:val="000000"/>
          <w:sz w:val="32"/>
          <w:szCs w:val="32"/>
          <w:lang w:val="en-US"/>
        </w:rPr>
        <w:t>…</w:t>
      </w:r>
      <w:r>
        <w:rPr>
          <w:rFonts w:ascii="仿宋_GB2312" w:hAnsi="仿宋_GB2312" w:hint="eastAsia"/>
          <w:color w:val="000000"/>
          <w:sz w:val="32"/>
          <w:szCs w:val="32"/>
          <w:lang w:val="en-US"/>
        </w:rPr>
        <w:t>。</w:t>
      </w:r>
    </w:p>
    <w:p w14:paraId="7C46E87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第十六条 危险化学品单位应当明确重大危险源中关键装置、重点部位的责任人或者责任机构，并对重大危险源的</w:t>
      </w:r>
      <w:r>
        <w:rPr>
          <w:rFonts w:ascii="仿宋_GB2312" w:hAnsi="仿宋_GB2312" w:hint="eastAsia"/>
          <w:color w:val="000000"/>
          <w:sz w:val="32"/>
          <w:szCs w:val="32"/>
          <w:lang w:val="en-US"/>
        </w:rPr>
        <w:lastRenderedPageBreak/>
        <w:t>安全生产状况进行定期检查，及时采取措施消除事故隐患。事故隐患难以立即排除的，应当及时制定治理方案，落实整改措施、责任、资金、时限和预案。</w:t>
      </w:r>
    </w:p>
    <w:p w14:paraId="4750278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第十七条 危险化学品单位应当对重大危险源的管理和操作岗位人员进行安全操作技能培训，使其了解重大危险源的危险特性，熟悉重大危险源安全管理规章制度和安全操作规程，掌握本岗位的安全操作技能和应急措施。</w:t>
      </w:r>
    </w:p>
    <w:p w14:paraId="6908E58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第十八条 危险化学品单位应当在重大危险源所在场所设置明显的安全警示标志，写明紧急情况下的应急处置办法。</w:t>
      </w:r>
    </w:p>
    <w:p w14:paraId="1559EEB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第十九条 危险化学品单位应当将重大危险源可能发生的事故后果和应急措施等信息，以适当方式告知可能受影响的单位、区域及人员。</w:t>
      </w:r>
    </w:p>
    <w:p w14:paraId="3628B72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第二十条 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14:paraId="5308367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蒸气的重大危险源，还应当配备一定数量的便携式可燃气体检测设备。</w:t>
      </w:r>
    </w:p>
    <w:p w14:paraId="7D1ECD3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第二十一条 危险化学品单位应当制定重大危险源事故</w:t>
      </w:r>
      <w:r>
        <w:rPr>
          <w:rFonts w:ascii="仿宋_GB2312" w:hAnsi="仿宋_GB2312" w:hint="eastAsia"/>
          <w:color w:val="000000"/>
          <w:sz w:val="32"/>
          <w:szCs w:val="32"/>
          <w:lang w:val="en-US"/>
        </w:rPr>
        <w:lastRenderedPageBreak/>
        <w:t>应急预案演练计划，并按照下列要求进行事故应急预案演练：</w:t>
      </w:r>
    </w:p>
    <w:p w14:paraId="21B2E01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（一）对重大危险源专项应急预案，每年至少进行一次；</w:t>
      </w:r>
    </w:p>
    <w:p w14:paraId="664AAB0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（二）对重大危险源现场处置方案，每半年至少进行一次。</w:t>
      </w:r>
    </w:p>
    <w:p w14:paraId="599087A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应急预案演练结束后，危险化学品单位应当对应急预案演练效果进行评估，撰写应急预案演练评估报告，分析存在的问题，对应急预案提出修订意见，并及时修订完善。</w:t>
      </w:r>
    </w:p>
    <w:p w14:paraId="18B2116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第二十二条 危险化学品单位应当对辨识确认的重大危险源及时、逐项进行登记建档。</w:t>
      </w:r>
    </w:p>
    <w:p w14:paraId="025170B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重大危险源档案应当包括下列文件、资料：</w:t>
      </w:r>
    </w:p>
    <w:p w14:paraId="095CB72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（一）辨识、分级记录；</w:t>
      </w:r>
    </w:p>
    <w:p w14:paraId="44EA206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（二）重大危险源基本特征表；</w:t>
      </w:r>
    </w:p>
    <w:p w14:paraId="64E97E0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（三）涉及的所有化学品安全技术说明书；</w:t>
      </w:r>
    </w:p>
    <w:p w14:paraId="6C9497B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（四）区域位置图、平面布置图、工艺流程图和主要设备一览表；</w:t>
      </w:r>
    </w:p>
    <w:p w14:paraId="1B8CA0F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（五）重大危险源安全管理规章制度及安全操作规程；</w:t>
      </w:r>
    </w:p>
    <w:p w14:paraId="7D08162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（六）安全监测监控系统、措施说明、检测、检验结果；</w:t>
      </w:r>
    </w:p>
    <w:p w14:paraId="3A46714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（七）重大危险源事故应急预案、评审意见、演练计划和评估报告；</w:t>
      </w:r>
    </w:p>
    <w:p w14:paraId="3B751AC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（八）安全评估报告或者安全评价报告；</w:t>
      </w:r>
    </w:p>
    <w:p w14:paraId="1691C1B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（九）重大危险源关键装置、重点部位的责任人、责任机构名称；</w:t>
      </w:r>
    </w:p>
    <w:p w14:paraId="70C0D5B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（十）重大危险源场所安全警示标志的设置情况；</w:t>
      </w:r>
    </w:p>
    <w:p w14:paraId="30D346E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（十一）其他文件、资料。</w:t>
      </w:r>
    </w:p>
    <w:p w14:paraId="34534CE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第三十条：县级以上地方各级人民政府安全生产监督管理部门应当加强对存在重大危险源的危险化学品单位的监督检查，…。首次对重大危险源的监督检查应当包括下列主要内容：（一）重大危险源的运行情况、安全管理规章制度及安全操作规程制定和落实情况；（二）重大危险源的辨识、分级、安全评估、登记建档、备案情况；（三）重大危险源的监测监控情况；（四）重大危险源安全设施和安全监测监控系统的检测、检验以及维护保养情况；（五）重大危险源事故应急预案的编制、评审、备案、修订和演练情况；（六）有关从业人员的安全培训教育情况；（七）安全标志设置情况；（八）应急救援器材、设备、物资配备情况；（九）预防和控制事故措施的落实情况。</w:t>
      </w:r>
    </w:p>
    <w:p w14:paraId="7ABA1CF8"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第十三章 对危险化学品管道安全生产的监督检查工作指引</w:t>
      </w:r>
    </w:p>
    <w:p w14:paraId="50F65B3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16172AD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对危险化学品管道安全生产的监督检查。</w:t>
      </w:r>
    </w:p>
    <w:p w14:paraId="11D2973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二、检查内容</w:t>
      </w:r>
    </w:p>
    <w:p w14:paraId="56FF625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(一)建立、健全有关危险化学品管道安全生产的规章制度和操作规程情况；</w:t>
      </w:r>
    </w:p>
    <w:p w14:paraId="1E6D2D4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（二）落实建设项目“三同时”情况；</w:t>
      </w:r>
    </w:p>
    <w:p w14:paraId="5D6FC08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（三）管道检测、维护情况。</w:t>
      </w:r>
    </w:p>
    <w:p w14:paraId="233B02C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三、检查方法</w:t>
      </w:r>
    </w:p>
    <w:p w14:paraId="29E60AB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793615C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lastRenderedPageBreak/>
        <w:t>四、检查依据</w:t>
      </w:r>
    </w:p>
    <w:p w14:paraId="2AEF34F6"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《危险化学品输送管道安全管理规定》（国家安全监管总局令第43号，2015年5月27日修正）</w:t>
      </w:r>
    </w:p>
    <w:p w14:paraId="35CF92F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第四条：各级安全生产监督管理部门负责危险化学品管道安全生产的监督检查，并依法对危险化学品管道建设项目实施安全条件审查。</w:t>
      </w:r>
    </w:p>
    <w:p w14:paraId="7745E02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第九条 对新建、改建、扩建的危险化学品管道，建设单位应当依照国家安全生产监督管理总局有关危险化学品建设项目安全监督管理的规定，依法办理安全条件审查、安全设施设计审查和安全设施竣工验收手续。</w:t>
      </w:r>
    </w:p>
    <w:p w14:paraId="4EB50A8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第十条 对新建、改建、扩建的危险化学品管道，建设单位应当依照有关法律、行政法规的规定，委托具备相应资质的设计单位进行设计。</w:t>
      </w:r>
    </w:p>
    <w:p w14:paraId="1261356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第十一条 承担危险化学品管道的施工单位应当具备有关法律、行政法规规定的相应资质。施工单位应当按照有关法律、法规、国家标准、行业标准和技术规范的规定，以及经过批准的安全设施设计进行施工，并对工程质量负责。</w:t>
      </w:r>
    </w:p>
    <w:p w14:paraId="364AAD4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参加危险化学品管道焊接、防腐、无损检测作业的人员应当具备相应的操作资格证书。</w:t>
      </w:r>
    </w:p>
    <w:p w14:paraId="69E53B4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第十五条 危险化学品管道应当设置明显标志。发现标志毁损的，管道单位应当及时予以修复或者更新。</w:t>
      </w:r>
    </w:p>
    <w:p w14:paraId="1A1EFFA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第十六条 管道单位应当建立、健全危险化学品管道巡护制度，配备专人进行日常巡护。巡护人员发现危害危险化学品管道安全生产情形的，应当立即报告单位负责人并及时</w:t>
      </w:r>
      <w:r>
        <w:rPr>
          <w:rFonts w:ascii="仿宋_GB2312" w:hAnsi="仿宋_GB2312" w:hint="eastAsia"/>
          <w:color w:val="000000"/>
          <w:sz w:val="32"/>
          <w:szCs w:val="32"/>
          <w:lang w:val="en-US"/>
        </w:rPr>
        <w:lastRenderedPageBreak/>
        <w:t>处理。</w:t>
      </w:r>
    </w:p>
    <w:p w14:paraId="3241CD9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第十七条 管道单位对危险化学品管道存在的事故隐患应当及时排除；对自身排除确有困难的外部事故隐患，应当向当地安全生产监督管理部门报告。</w:t>
      </w:r>
    </w:p>
    <w:p w14:paraId="21789DE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第十八条 管道单位应当按照有关国家标准、行业标准和技术规范对危险化学品管道进行定期检测、维护，确保其处于完好状态；对安全风险较大的区段和场所，应当进行重点监测、监控；对不符合安全标准的危险化学品管道，应当及时更新、改造或者停止使用，并向当地安全生产监督管理部门报告。对涉及更新、改造的危险化学品管道，还应当按照本办法第九条的规定办理安全条件审查手续。</w:t>
      </w:r>
    </w:p>
    <w:p w14:paraId="2B4E796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第二十八条第一款 管道单位应当按照有关规定制定本单位危险化学品管道事故应急预案，配备相应的应急救援人员和设备物资，定期组织应急演练。</w:t>
      </w:r>
    </w:p>
    <w:p w14:paraId="7C94B0D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条:省级、设区的市级安全生产监督管理部门应当按照国家安全生产监督管理总局有关危险化学品建设项目安全监督管理的规定，对新建、改建、扩建管道建设项目办理安全条件审查、安全设施设计审查、试生产（使用）方案备案和安全设施竣工验收手续。</w:t>
      </w:r>
    </w:p>
    <w:p w14:paraId="6F5055E8"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第十四章 对生产、经营非药品类易制毒化学品的监督检查工作指引</w:t>
      </w:r>
    </w:p>
    <w:p w14:paraId="77FC9B9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30E9E8D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对非药品类易制毒化学品经营的行政检查</w:t>
      </w:r>
    </w:p>
    <w:p w14:paraId="18974D9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lastRenderedPageBreak/>
        <w:t>二、检查内容</w:t>
      </w:r>
    </w:p>
    <w:p w14:paraId="7F894604"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（一）非药品类易制毒化学品许可、备案制度的执行情况</w:t>
      </w:r>
    </w:p>
    <w:p w14:paraId="504FFA5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1.生产、经营第一类非药品类易制毒化学品的，取得非药品类易制毒化学品生产、经营许可证情况；</w:t>
      </w:r>
    </w:p>
    <w:p w14:paraId="2742E0C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2.第一类非药品类易制毒化学品生产、经营许可证变更情况；</w:t>
      </w:r>
    </w:p>
    <w:p w14:paraId="4BB6D71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3.第一类非药品类易制毒化学品生产、经营单位不再生产、经营非药品类易制毒化学品时，是否在停止生产、经营后3个月内办理注销许可手续；</w:t>
      </w:r>
    </w:p>
    <w:p w14:paraId="406747A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4.生产、经营第二类、第三类非药品类易制毒化学品是否进行了非药品类易制毒化学品生产、经营备案；</w:t>
      </w:r>
    </w:p>
    <w:p w14:paraId="5535B76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5.第二类、第三类非药品类易制毒化学品生产、经营单位的法定代表人或者主要负责人、单位名称、单位地址发生变化的，生产或者经营的备案品种增加、主要流向改变的，是否重新办理备案手续；</w:t>
      </w:r>
    </w:p>
    <w:p w14:paraId="08C8BD9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6.第二类、第三类非药品类易制毒化学品生产、经营单位不再生产、经营非药品类易制毒化学品时，是否在终止生产、经营后3个月内办理备案注销手续。</w:t>
      </w:r>
    </w:p>
    <w:p w14:paraId="181CEF11"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（二）非药品类易制毒化学品管理制度的建立和落实情况</w:t>
      </w:r>
    </w:p>
    <w:p w14:paraId="290C2A0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1.建立健全非药品类易制毒化学品管理责任体系情况：建立健全包括主要负责人、分管负责人、销售负责人及有关人员在内的责任体系，健全管理机构，至少配备</w:t>
      </w:r>
      <w:r>
        <w:rPr>
          <w:rFonts w:ascii="仿宋_GB2312" w:hAnsi="仿宋_GB2312"/>
          <w:color w:val="000000"/>
          <w:sz w:val="32"/>
          <w:szCs w:val="32"/>
          <w:lang w:val="en-US"/>
        </w:rPr>
        <w:t>1</w:t>
      </w:r>
      <w:r>
        <w:rPr>
          <w:rFonts w:ascii="仿宋_GB2312" w:hAnsi="仿宋_GB2312" w:hint="eastAsia"/>
          <w:color w:val="000000"/>
          <w:sz w:val="32"/>
          <w:szCs w:val="32"/>
          <w:lang w:val="en-US"/>
        </w:rPr>
        <w:t>名专职人</w:t>
      </w:r>
      <w:r>
        <w:rPr>
          <w:rFonts w:ascii="仿宋_GB2312" w:hAnsi="仿宋_GB2312" w:hint="eastAsia"/>
          <w:color w:val="000000"/>
          <w:sz w:val="32"/>
          <w:szCs w:val="32"/>
          <w:lang w:val="en-US"/>
        </w:rPr>
        <w:lastRenderedPageBreak/>
        <w:t>员或者以非药品类易制毒化学品管理为主要职责的固定管理人员。</w:t>
      </w:r>
    </w:p>
    <w:p w14:paraId="52B539F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健全完善各项非药品类易制毒化学品管理制度情况：企业负责人的管理职责和管理人员的岗位职责，非药品类易制毒化学品生产、出入库管理、仓储安全管理制度，购销管理、购销合同管理、销售流向登记、销售记录管理、购买和运输凭证存档等制度，非药品类易制毒化学品信息系统填报制度，从业人员非药品类易制毒化学品知识教育培训制度，违法违规行为举报奖励制度等。</w:t>
      </w:r>
    </w:p>
    <w:p w14:paraId="0D7E8AE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非药品类易制毒化学品生产设备、仓储设施、产品包装要符合国家标准要求或有关规定情况：不得采用国家明令淘汰的生产工艺装置；仓储设施要符合非药品类易制毒化学品的理化特性要求，符合防盗等安全监控要求；产品包装必须标明产品名称、化学分子式、成分和含量，确保包装可靠，属于危险化学品的，必须符合有关法律法规对危险化学品安全的有关规定。</w:t>
      </w:r>
    </w:p>
    <w:p w14:paraId="4AA2D020"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（三）非药品类易制毒化学品销售情况</w:t>
      </w:r>
    </w:p>
    <w:p w14:paraId="6317352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1.是否销售流向清晰、档案记录完整。</w:t>
      </w:r>
    </w:p>
    <w:p w14:paraId="0C5F686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2.是否如实记录销售的品种、数量、日期和购买方的详细地址、联系方式和自述用途等情况，留存上述资质证明和身份证的复印件。记录和留存复印件等销售资料应当保存</w:t>
      </w:r>
      <w:r>
        <w:rPr>
          <w:rFonts w:ascii="仿宋_GB2312" w:hAnsi="仿宋_GB2312"/>
          <w:color w:val="000000"/>
          <w:sz w:val="32"/>
          <w:szCs w:val="32"/>
          <w:lang w:val="en-US"/>
        </w:rPr>
        <w:t>2</w:t>
      </w:r>
      <w:r>
        <w:rPr>
          <w:rFonts w:ascii="仿宋_GB2312" w:hAnsi="仿宋_GB2312" w:hint="eastAsia"/>
          <w:color w:val="000000"/>
          <w:sz w:val="32"/>
          <w:szCs w:val="32"/>
          <w:lang w:val="en-US"/>
        </w:rPr>
        <w:t>年备查。</w:t>
      </w:r>
    </w:p>
    <w:p w14:paraId="4335BABF"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（四）非药品类易制毒化学品教育培训情况</w:t>
      </w:r>
    </w:p>
    <w:p w14:paraId="7F49FE1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1.企业每年是否对全体员工进行一次非药品类易制毒</w:t>
      </w:r>
      <w:r>
        <w:rPr>
          <w:rFonts w:ascii="仿宋_GB2312" w:hAnsi="仿宋_GB2312" w:hint="eastAsia"/>
          <w:color w:val="000000"/>
          <w:sz w:val="32"/>
          <w:szCs w:val="32"/>
          <w:lang w:val="en-US"/>
        </w:rPr>
        <w:lastRenderedPageBreak/>
        <w:t>化学品管理方面的遵纪守法教育培训；</w:t>
      </w:r>
    </w:p>
    <w:p w14:paraId="54A6786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2.企业主要负责人、技术人员和管理人员是否接受非药品类易制毒化学品管理的教育和培训；</w:t>
      </w:r>
    </w:p>
    <w:p w14:paraId="1164CCA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3.涉及第一类非药品类易制毒化学品的企业主要负责人、技术人员和管理人员，是否按照有关规定取得考核合格证明。</w:t>
      </w:r>
    </w:p>
    <w:p w14:paraId="630AD01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三、检查方法</w:t>
      </w:r>
    </w:p>
    <w:p w14:paraId="30DEFF5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75F7854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四、检查依据</w:t>
      </w:r>
    </w:p>
    <w:p w14:paraId="33C0BD40"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（一）《易制毒化学品管理条例》（国务院令第445号，2016年2月修改）</w:t>
      </w:r>
    </w:p>
    <w:p w14:paraId="04290C9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第七条第一款 申请生产第一类易制毒化学品，应当具备下列条件，并经本条例第八条规定的行政主管部门审批，取得生产许可证后，方可进行生产：</w:t>
      </w:r>
    </w:p>
    <w:p w14:paraId="35D54D4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（一）属依法登记的化工产品生产企业或者药品生产企业；</w:t>
      </w:r>
    </w:p>
    <w:p w14:paraId="53038F9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（二）有符合国家标准的生产设备、仓储设施和污染物处理设施；</w:t>
      </w:r>
    </w:p>
    <w:p w14:paraId="4AA9518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（三）有严格的安全生产管理制度和环境突发事件应急预案；</w:t>
      </w:r>
    </w:p>
    <w:p w14:paraId="5CAA6E0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（四）企业法定代表人和技术、管理人员具有安全生产和易制毒化学品的有关知识，无毒品犯罪记录；</w:t>
      </w:r>
    </w:p>
    <w:p w14:paraId="114CF52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（五）法律、法规、规章规定的其他条件。</w:t>
      </w:r>
    </w:p>
    <w:p w14:paraId="506528B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第九条 申请经营第一类易制毒化学品，应当具备下列</w:t>
      </w:r>
      <w:r>
        <w:rPr>
          <w:rFonts w:ascii="仿宋_GB2312" w:hAnsi="仿宋_GB2312" w:hint="eastAsia"/>
          <w:color w:val="000000"/>
          <w:sz w:val="32"/>
          <w:szCs w:val="32"/>
          <w:lang w:val="en-US"/>
        </w:rPr>
        <w:lastRenderedPageBreak/>
        <w:t>条件，并经本条例第十条规定的行政主管部门审批，取得经营许可证后，方可进行经营：</w:t>
      </w:r>
    </w:p>
    <w:p w14:paraId="53D6D42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（一）属依法登记的化工产品经营企业或者药品经营企业；</w:t>
      </w:r>
    </w:p>
    <w:p w14:paraId="7395014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（二）有符合国家规定的经营场所，需要储存、保管易制毒化学品的，还应当有符合国家技术标准的仓储设施；</w:t>
      </w:r>
    </w:p>
    <w:p w14:paraId="365EF45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（三）有易制毒化学品的经营管理制度和健全的销售网络；</w:t>
      </w:r>
    </w:p>
    <w:p w14:paraId="73D03E5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（四）企业法定代表人和销售、管理人员具有易制毒化学品的有关知识，无毒品犯罪记录；</w:t>
      </w:r>
    </w:p>
    <w:p w14:paraId="16F3705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（五）法律、法规、规章规定的其他条件。</w:t>
      </w:r>
    </w:p>
    <w:p w14:paraId="14285A3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第十九条 经营单位应当建立易制毒化学品销售台账，如实记录销售的品种、数量、日期、购买方等情况。销售台账和证明材料复印件应当保存2年备查。</w:t>
      </w:r>
    </w:p>
    <w:p w14:paraId="6B1AEAA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第一类易制毒化学品的销售情况，应当自销售之日起5日内报当地公安机关备案；第一类易制毒化学品的使用单位，应当建立使用台账，并保存2年备查。</w:t>
      </w:r>
    </w:p>
    <w:p w14:paraId="02A97C6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第二类、第三类易制毒化学品的销售情况，应当自销售之日起30日内报当地公安机关备案。</w:t>
      </w:r>
    </w:p>
    <w:p w14:paraId="3B169D5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二条：县级以上人民政府公安机关、…、安全生产监督管理部门、…，应当依照本条例和有关法律、行政法规的规定，在各自的职责范围内，加强对易制毒化学品生产、经营、购买、运输、价格以及进口、出口的监督检查；对非法生产、经营、购买、运输易制毒化学品，或者走私易制毒</w:t>
      </w:r>
      <w:r>
        <w:rPr>
          <w:rFonts w:ascii="仿宋_GB2312" w:hAnsi="仿宋_GB2312" w:hint="eastAsia"/>
          <w:color w:val="000000"/>
          <w:sz w:val="32"/>
          <w:szCs w:val="32"/>
          <w:lang w:val="en-US"/>
        </w:rPr>
        <w:lastRenderedPageBreak/>
        <w:t>化学品的行为，依法予以查处。</w:t>
      </w:r>
    </w:p>
    <w:p w14:paraId="6D9EDA3D"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（二）《非药品类易制毒化学品生产、经营许可办法》（原国家安全监管总局令第5号）</w:t>
      </w:r>
    </w:p>
    <w:p w14:paraId="0227398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第四条第二款 县级以上人民政府安全生产监督管理部门负责本行政区域内执行非药品类易制毒化学品生产、经营许可制度的监督管理工作。</w:t>
      </w:r>
    </w:p>
    <w:p w14:paraId="35D6516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第五条 生产、经营第一类非药品类易制毒化学品的，必须取得非药品类易制毒化学品生产、经营许可证方可从事生产、经营活动。</w:t>
      </w:r>
    </w:p>
    <w:p w14:paraId="79FD84B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第十三条 第一类非药品类易制毒化学品生产、经营单位在非药品类易制毒化学品生产、经营许可证有效期内出现下列情形之一的，应当向原许可证颁发管理部门申请变更许可证：</w:t>
      </w:r>
    </w:p>
    <w:p w14:paraId="0DD9E02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（一）单位法定代表人或者主要负责人改变；</w:t>
      </w:r>
    </w:p>
    <w:p w14:paraId="7A786F4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（二）单位名称改变；</w:t>
      </w:r>
    </w:p>
    <w:p w14:paraId="7951414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（三）许可品种主要流向改变；</w:t>
      </w:r>
    </w:p>
    <w:p w14:paraId="3D42C01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（四）需要增加许可品种、数量。</w:t>
      </w:r>
    </w:p>
    <w:p w14:paraId="44CF6D0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第十六条 第一类非药品类易制毒化学品生产、经营单位不再生产、经营非药品类易制毒化学品时，应当在停止生产、经营后3个月内办理注销许可手续。</w:t>
      </w:r>
    </w:p>
    <w:p w14:paraId="64973E8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第十七条 生产、经营第二类、第三类非药品类易制毒化学品的，必须进行非药品类易制毒化学品生产、经营备案。</w:t>
      </w:r>
    </w:p>
    <w:p w14:paraId="19467A5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第十八条 生产第二类、第三类非药品类易制毒化学品的，应当自生产之日起30个工作日内，将生产的品种、数量</w:t>
      </w:r>
      <w:r>
        <w:rPr>
          <w:rFonts w:ascii="仿宋_GB2312" w:hAnsi="仿宋_GB2312" w:hint="eastAsia"/>
          <w:color w:val="000000"/>
          <w:sz w:val="32"/>
          <w:szCs w:val="32"/>
          <w:lang w:val="en-US"/>
        </w:rPr>
        <w:lastRenderedPageBreak/>
        <w:t>等情况，向所在地的设区的市级人民政府安全生产监督管理部门备案。</w:t>
      </w:r>
    </w:p>
    <w:p w14:paraId="3FD119E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经营第二类非药品类易制毒化学品的，应当自经营之日起30个工作日内，将经营的品种、数量、主要流向等情况，向所在地的设区的市级人民政府安全生产监督管理部门备案。</w:t>
      </w:r>
    </w:p>
    <w:p w14:paraId="53DB7DC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经营第三类非药品类易制毒化学品的，应当自经营之日起30个工作日内，将经营的品种、数量、主要流向等情况，向所在地的县级人民政府安全生产监督管理部门备案。</w:t>
      </w:r>
    </w:p>
    <w:p w14:paraId="2674DA0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第二十三条 第二类、第三类非药品类易制毒化学品生产、经营单位的法定代表人或者主要负责人、单位名称、单位地址发生变化的，应当自工商营业执照变更之日起30个工作日内重新办理备案手续；生产或者经营的备案品种增加、主要流向改变的，在发生变化后30个工作日内重新办理备案手续。</w:t>
      </w:r>
    </w:p>
    <w:p w14:paraId="6BDC910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第二十四条 第二类、第三类非药品类易制毒化学品生产、经营单位不再生产、经营非药品类易制毒化学品时，应当在终止生产、经营后3个月内办理备案注销手续。</w:t>
      </w:r>
    </w:p>
    <w:p w14:paraId="07B5E2D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第二十五条：县级以上人民政府安全生产监督管理部门应当加强非药品类易制毒化学品生产、经营的监督检查工作。</w:t>
      </w:r>
    </w:p>
    <w:p w14:paraId="67CC0548"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第十五章 对危险化学品登记情况的监督检查工作指引</w:t>
      </w:r>
    </w:p>
    <w:p w14:paraId="18F3775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4F35484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对危险化学品登记情况的监督检查</w:t>
      </w:r>
    </w:p>
    <w:p w14:paraId="4A237EB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二、检查内容</w:t>
      </w:r>
    </w:p>
    <w:p w14:paraId="4EC072D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（一）危化品登记证书的有效性</w:t>
      </w:r>
    </w:p>
    <w:p w14:paraId="4803805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（二）危化品登记证书载明情况和实际情况的一致性</w:t>
      </w:r>
    </w:p>
    <w:p w14:paraId="495EA32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（三）化学品安全技术说明书、安全标签配备使用情况</w:t>
      </w:r>
    </w:p>
    <w:p w14:paraId="4EA6E9E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（四）危化品管理档案建立情况</w:t>
      </w:r>
    </w:p>
    <w:p w14:paraId="746967F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（五）应急咨询电话设立情况</w:t>
      </w:r>
    </w:p>
    <w:p w14:paraId="0AC5548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三、检查方法</w:t>
      </w:r>
    </w:p>
    <w:p w14:paraId="4F48A01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3031DB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四、检查依据</w:t>
      </w:r>
    </w:p>
    <w:p w14:paraId="03B925D4"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（一）《危险化学品安全管理条例》（国务院令第344号）</w:t>
      </w:r>
    </w:p>
    <w:p w14:paraId="70ECDB7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条：对危险化学品的生产、储存、使用、经营、运输实施安全监督管理的有关部门(以下统称负有危险化学品安全监督管理职责的部门)，依照下列规定履行职责：(一)安全生产监督管理部门负责危险化学品安全监督管理综合工作，…，并负责危险化学品登记工作；</w:t>
      </w:r>
    </w:p>
    <w:p w14:paraId="49ACD0A1"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（二）《危险化学品登记管理办法》（原国家安全监管总局令第53号）</w:t>
      </w:r>
    </w:p>
    <w:p w14:paraId="05CC8D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第十八条 登记企业应当对本企业的各类危险化学品进行普查</w:t>
      </w:r>
      <w:r>
        <w:rPr>
          <w:rFonts w:ascii="仿宋_GB2312" w:hAnsi="仿宋_GB2312"/>
          <w:color w:val="000000"/>
          <w:sz w:val="32"/>
          <w:szCs w:val="32"/>
          <w:lang w:val="en-US"/>
        </w:rPr>
        <w:t>,</w:t>
      </w:r>
      <w:r>
        <w:rPr>
          <w:rFonts w:ascii="仿宋_GB2312" w:hAnsi="仿宋_GB2312" w:hint="eastAsia"/>
          <w:color w:val="000000"/>
          <w:sz w:val="32"/>
          <w:szCs w:val="32"/>
          <w:lang w:val="en-US"/>
        </w:rPr>
        <w:t>建立危险化学品管理档案。</w:t>
      </w:r>
    </w:p>
    <w:p w14:paraId="1356850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危险化学品管理档案应当包括危险化学品名称、数量、标识信息、危险性分类和化学品安全技术说明书、化学品安全标签等内容。</w:t>
      </w:r>
    </w:p>
    <w:p w14:paraId="7939B87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第十九条 登记企业应当按照规定向登记机构办理危险</w:t>
      </w:r>
      <w:r>
        <w:rPr>
          <w:rFonts w:ascii="仿宋_GB2312" w:hAnsi="仿宋_GB2312" w:hint="eastAsia"/>
          <w:color w:val="000000"/>
          <w:sz w:val="32"/>
          <w:szCs w:val="32"/>
          <w:lang w:val="en-US"/>
        </w:rPr>
        <w:lastRenderedPageBreak/>
        <w:t>化学品登记，如实填报登记内容和提交有关材料，并接受安全生产监督管理部门依法进行的监督检查。</w:t>
      </w:r>
    </w:p>
    <w:p w14:paraId="3666175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第二十条 登记企业应当指定人员负责危险化学品登记的相关工作，配合登记人员在必要时对本企业危险化学品登记内容进行核查。</w:t>
      </w:r>
    </w:p>
    <w:p w14:paraId="059AB00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登记企业从事危险化学品登记的人员应当具备危险化学品登记相关知识和能力。</w:t>
      </w:r>
    </w:p>
    <w:p w14:paraId="1A60290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第二十一条 对危险特性尚未确定的化学品，登记企业应当按照国家关于化学品危险性鉴定的有关规定，委托具有国家规定资质的机构对其进行危险性鉴定；属于危险化学品的，应当依照本办法的规定进行登记。</w:t>
      </w:r>
    </w:p>
    <w:p w14:paraId="7612D0A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第二十二条 危险化学品生产企业应当设立由专职人员</w:t>
      </w:r>
      <w:r>
        <w:rPr>
          <w:rFonts w:ascii="仿宋_GB2312" w:hAnsi="仿宋_GB2312"/>
          <w:color w:val="000000"/>
          <w:sz w:val="32"/>
          <w:szCs w:val="32"/>
          <w:lang w:val="en-US"/>
        </w:rPr>
        <w:t>24</w:t>
      </w:r>
      <w:r>
        <w:rPr>
          <w:rFonts w:ascii="仿宋_GB2312" w:hAnsi="仿宋_GB2312" w:hint="eastAsia"/>
          <w:color w:val="000000"/>
          <w:sz w:val="32"/>
          <w:szCs w:val="32"/>
          <w:lang w:val="en-US"/>
        </w:rPr>
        <w:t>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14:paraId="4ADA773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危险化学品生产企业不能提供前款规定应急咨询服务的，应当委托登记机构代理应急咨询服务。</w:t>
      </w:r>
    </w:p>
    <w:p w14:paraId="3A1C8B2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危险化学品进口企业应当自行或者委托进口代理商、登记机构提供符合本条第一款要求的应急咨询服务，并在其进口的危险化学品安全标签上标明应急咨询服务电话号码。</w:t>
      </w:r>
    </w:p>
    <w:p w14:paraId="7413B2B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从事代理应急咨询服务的登记机构，应当设立由专职人员</w:t>
      </w:r>
      <w:r>
        <w:rPr>
          <w:rFonts w:ascii="仿宋_GB2312" w:hAnsi="仿宋_GB2312"/>
          <w:color w:val="000000"/>
          <w:sz w:val="32"/>
          <w:szCs w:val="32"/>
          <w:lang w:val="en-US"/>
        </w:rPr>
        <w:t>24</w:t>
      </w:r>
      <w:r>
        <w:rPr>
          <w:rFonts w:ascii="仿宋_GB2312" w:hAnsi="仿宋_GB2312" w:hint="eastAsia"/>
          <w:color w:val="000000"/>
          <w:sz w:val="32"/>
          <w:szCs w:val="32"/>
          <w:lang w:val="en-US"/>
        </w:rPr>
        <w:t>小时值守的国内固定服务电话，建有完善的化学品应</w:t>
      </w:r>
      <w:r>
        <w:rPr>
          <w:rFonts w:ascii="仿宋_GB2312" w:hAnsi="仿宋_GB2312" w:hint="eastAsia"/>
          <w:color w:val="000000"/>
          <w:sz w:val="32"/>
          <w:szCs w:val="32"/>
          <w:lang w:val="en-US"/>
        </w:rPr>
        <w:lastRenderedPageBreak/>
        <w:t>急救援数据库，配备在线数字录音设备和</w:t>
      </w:r>
      <w:r>
        <w:rPr>
          <w:rFonts w:ascii="仿宋_GB2312" w:hAnsi="仿宋_GB2312"/>
          <w:color w:val="000000"/>
          <w:sz w:val="32"/>
          <w:szCs w:val="32"/>
          <w:lang w:val="en-US"/>
        </w:rPr>
        <w:t>8</w:t>
      </w:r>
      <w:r>
        <w:rPr>
          <w:rFonts w:ascii="仿宋_GB2312" w:hAnsi="仿宋_GB2312" w:hint="eastAsia"/>
          <w:color w:val="000000"/>
          <w:sz w:val="32"/>
          <w:szCs w:val="32"/>
          <w:lang w:val="en-US"/>
        </w:rPr>
        <w:t>名以上专业人员，能够同时受理</w:t>
      </w:r>
      <w:r>
        <w:rPr>
          <w:rFonts w:ascii="仿宋_GB2312" w:hAnsi="仿宋_GB2312"/>
          <w:color w:val="000000"/>
          <w:sz w:val="32"/>
          <w:szCs w:val="32"/>
          <w:lang w:val="en-US"/>
        </w:rPr>
        <w:t>3</w:t>
      </w:r>
      <w:r>
        <w:rPr>
          <w:rFonts w:ascii="仿宋_GB2312" w:hAnsi="仿宋_GB2312" w:hint="eastAsia"/>
          <w:color w:val="000000"/>
          <w:sz w:val="32"/>
          <w:szCs w:val="32"/>
          <w:lang w:val="en-US"/>
        </w:rPr>
        <w:t>起以上应急咨询，准确提供化学品泄漏、火灾、爆炸、中毒等事故应急处置有关信息和建议。</w:t>
      </w:r>
    </w:p>
    <w:p w14:paraId="32BBAB8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第二十三条 登记企业不得转让、冒用或者使用伪造的危险化学品登记证。</w:t>
      </w:r>
    </w:p>
    <w:p w14:paraId="64B0824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第二十四条：安全生产监督管理部门应当将危险化学品登记情况纳入危险化学品安全执法检查内容，对登记企业未按照规定予以登记的，依法予以处理。</w:t>
      </w:r>
    </w:p>
    <w:p w14:paraId="6281EF7F"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第十六章 对烟花爆竹生产经营单位的监督检查工作指引</w:t>
      </w:r>
    </w:p>
    <w:p w14:paraId="2DCDCCF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4B3C831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（一）对烟花爆竹零售的行政检查</w:t>
      </w:r>
    </w:p>
    <w:p w14:paraId="6B7E942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（二）对烟花爆竹批发的行政检查</w:t>
      </w:r>
    </w:p>
    <w:p w14:paraId="7207555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二、检查内容</w:t>
      </w:r>
    </w:p>
    <w:p w14:paraId="1E62DAE1"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（一）对烟花爆竹零售的行政检查内容和方法</w:t>
      </w:r>
    </w:p>
    <w:p w14:paraId="5173BA9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1.主要负责人参加培训情况；</w:t>
      </w:r>
    </w:p>
    <w:p w14:paraId="5FC9E5F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2.销售人员安全知识教育情况；</w:t>
      </w:r>
    </w:p>
    <w:p w14:paraId="5F87BD3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3.经营许可证合法有效情况；</w:t>
      </w:r>
    </w:p>
    <w:p w14:paraId="7572152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4.零售场所安全管理情况；</w:t>
      </w:r>
    </w:p>
    <w:p w14:paraId="34A2923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5.零售场所规章制度建立情况。</w:t>
      </w:r>
    </w:p>
    <w:p w14:paraId="5BD15852"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（二）对烟花爆竹批发的行政检查内容和方法</w:t>
      </w:r>
    </w:p>
    <w:p w14:paraId="09362F0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1.安全许可情况；</w:t>
      </w:r>
    </w:p>
    <w:p w14:paraId="7EB73FA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2.安全管理机构设置及安全管理人员配备情况；</w:t>
      </w:r>
    </w:p>
    <w:p w14:paraId="57123CF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3.安全生产责任制等安全管理制度、操作规程建立及落实情况；</w:t>
      </w:r>
    </w:p>
    <w:p w14:paraId="71B9B24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4.从业人员培训及持证上岗情况；</w:t>
      </w:r>
    </w:p>
    <w:p w14:paraId="7BF888B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5.流向管理情况；</w:t>
      </w:r>
    </w:p>
    <w:p w14:paraId="08A175F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6.仓储库房建设合规性情况；</w:t>
      </w:r>
    </w:p>
    <w:p w14:paraId="3537B2C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7.“三同时”落实情况；</w:t>
      </w:r>
    </w:p>
    <w:p w14:paraId="34D2C75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8.应急预案、应急器材和应急演练情况；</w:t>
      </w:r>
    </w:p>
    <w:p w14:paraId="1536849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9.风险管控及隐患排查治理情况。</w:t>
      </w:r>
    </w:p>
    <w:p w14:paraId="678A48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三、检查方法</w:t>
      </w:r>
    </w:p>
    <w:p w14:paraId="3F06DCA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054B7D0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四、检查依据</w:t>
      </w:r>
    </w:p>
    <w:p w14:paraId="3C07921D"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（一）《烟花爆竹生产经营安全规定》（国家安全监管总局令第93号）</w:t>
      </w:r>
    </w:p>
    <w:p w14:paraId="097D3AF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第六条 生产企业、批发企业应当建立健全全员安全生产责任制，建立健全安全生产工作责任体系，制定并落实符合法律、行政法规和国家标准或者行业标准的安全生产规章制度和操作规程。</w:t>
      </w:r>
    </w:p>
    <w:p w14:paraId="244B630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第十一条 生产企业、批发企业的生产区、总仓库区、工（库）房及其他有较大危险因素的生产经营场所和有关设施设备上，应当设置明显的安全警示标志；所有工（库）房应当按照国家标准或者行业标准的规定设置准确、清晰、醒目的定员、定量、定级标识。</w:t>
      </w:r>
    </w:p>
    <w:p w14:paraId="7B21F85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零售经营场所应当设置清晰、醒目的易燃易爆以及周边严禁烟火、严禁燃放烟花爆竹的安全标志。</w:t>
      </w:r>
    </w:p>
    <w:p w14:paraId="6140759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第十二条 生产经营单位应当对本单位从业人员进行烟花爆竹安全知识、岗位操作技能等培训，未经安全生产教育和培训的从业人员，不得上岗作业。危险工序作业等特种作业人员应当依法取得相应资格，方可上岗作业。</w:t>
      </w:r>
    </w:p>
    <w:p w14:paraId="00ED3D2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生产经营单位的主要负责人和安全生产管理人员应当由安全生产监督管理部门对其进行安全生产知识和管理能力考核合格。考核不得收费。</w:t>
      </w:r>
    </w:p>
    <w:p w14:paraId="284F428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第十三条 生产企业可以依法申请设立批发企业和零售经营场所。批发企业可以依法申请设立零售经营场所。</w:t>
      </w:r>
    </w:p>
    <w:p w14:paraId="03B8149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经营单位应当严格按照安全生产许可或者经营许可批准的范围，组织开展生产经营活动。禁止在许可证载明的场所外从事烟花爆竹生产、经营、储存活动，禁止许可证过期继续从事生产经营活动。禁止销售超标、违禁烟花爆竹产品或者非法烟花爆竹产品。</w:t>
      </w:r>
    </w:p>
    <w:p w14:paraId="47FA477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生产企业不得向其他企业销售烟花爆竹含药半成品，不得从其他企业购买烟花爆竹含药半成品加工后销售，不得购买其他企业烟花爆竹成品加贴本企业标签后销售。</w:t>
      </w:r>
    </w:p>
    <w:p w14:paraId="6793C22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批发企业不得向零售经营者或者个人销售专业燃放类烟花爆竹产品。</w:t>
      </w:r>
    </w:p>
    <w:p w14:paraId="2A8C63A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零售经营者不得在居民居住场所同一建筑物内经营、储存烟花爆竹。</w:t>
      </w:r>
    </w:p>
    <w:p w14:paraId="66D8DA4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第十五条 生产企业、批发企业应当依法建立安全风险分级管控和事故隐患排查治理双重预防机制，采取技术、管理等措施，管控安全风险，及时消除事故隐患，建立安全风</w:t>
      </w:r>
      <w:r>
        <w:rPr>
          <w:rFonts w:ascii="仿宋_GB2312" w:hAnsi="仿宋_GB2312" w:hint="eastAsia"/>
          <w:color w:val="000000"/>
          <w:sz w:val="32"/>
          <w:szCs w:val="32"/>
          <w:lang w:val="en-US"/>
        </w:rPr>
        <w:lastRenderedPageBreak/>
        <w:t>险分级管控和事故隐患排查治理档案，如实记录安全风险分级管控和事故隐患排查治理情况，并向本企业从业人员通报。</w:t>
      </w:r>
    </w:p>
    <w:p w14:paraId="283BE93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第二十条 生产企业、批发企业应当按照设计用途、危险等级、核定药量使用药物总库和成品总库，并按规定堆码，分类分级存放，保持仓库内通道畅通，准确记录药物和产品数量。</w:t>
      </w:r>
    </w:p>
    <w:p w14:paraId="1D6E6E4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禁止在仓库内进行拆箱、包装作业。禁止将性质不相容的物质混存。禁止将高危险等级物品储存在危险等级低的仓库。禁止在烟花爆竹仓库储存不属于烟花爆竹的其他危险物品。</w:t>
      </w:r>
    </w:p>
    <w:p w14:paraId="308A1D7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第二十三条 生产企业、批发企业在烟花爆竹购销活动中，应当依法签订规范的烟花爆竹买卖合同，建立烟花爆竹买卖合同和流向管理制度，使用全国统一的烟花爆竹流向管理信息系统，如实登记烟花爆竹流向。</w:t>
      </w:r>
    </w:p>
    <w:p w14:paraId="3D9A5A5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生产企业应当在专业燃放类产品包装（包括运输包装和销售包装）及个人燃放类产品运输包装上张贴流向登记标签，并在产品入库和销售出库时登记录入。</w:t>
      </w:r>
    </w:p>
    <w:p w14:paraId="6588A73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批发企业购进烟花爆竹时，应当查验流向登记标签，并在产品入库和销售出库时登记录入。</w:t>
      </w:r>
    </w:p>
    <w:p w14:paraId="4683497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第二十四条 生产企业、批发企业所生产、销售烟花爆竹的质量、包装、标志应当符合国家标准或者行业标准的规定。</w:t>
      </w:r>
    </w:p>
    <w:p w14:paraId="35A5157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第二十九条：“地方各级安全生产监督管理部门应当加强对本行政区域内生产经营单位的监督检查，明确每个生产经营单位的安全生产监督管理主体，制定并落实年度监督检</w:t>
      </w:r>
      <w:r>
        <w:rPr>
          <w:rFonts w:ascii="仿宋_GB2312" w:hAnsi="仿宋_GB2312" w:hint="eastAsia"/>
          <w:color w:val="000000"/>
          <w:sz w:val="32"/>
          <w:szCs w:val="32"/>
          <w:lang w:val="en-US"/>
        </w:rPr>
        <w:lastRenderedPageBreak/>
        <w:t>查计划，对生产经营单位的安全生产违法行为，依法实施行政处罚。</w:t>
      </w:r>
    </w:p>
    <w:p w14:paraId="193576E3"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（二）《烟花爆竹经营许可实施办法》（国家安全监管总局令第7号）</w:t>
      </w:r>
    </w:p>
    <w:p w14:paraId="331E913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条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p>
    <w:p w14:paraId="36B5F85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从事烟花爆竹进出口的企业，应当按照本办法的规定申请办理批发许可证。</w:t>
      </w:r>
    </w:p>
    <w:p w14:paraId="7E0624F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未取得烟花爆竹经营许可证的，任何单位或者个人不得从事烟花爆竹经营活动。</w:t>
      </w:r>
    </w:p>
    <w:p w14:paraId="4CC5B48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第四条 烟花爆竹经营单位的布点，应当按照保障安全、统一规划、合理布局、总量控制、适度竞争的原则审批；对从事黑火药、引火线批发和烟花爆竹进出口的企业，应当按照严格许可条件、严格控制数量的原则审批。</w:t>
      </w:r>
    </w:p>
    <w:p w14:paraId="57ABAF4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批发企业不得在城市建成区内设立烟花爆竹储存仓库，不得在批发（展示）场所摆放有药样品；严格控制城市建成区内烟花爆竹零售点数量，且烟花爆竹零售点不得与居民居住场所设置在同一建筑物内。</w:t>
      </w:r>
    </w:p>
    <w:p w14:paraId="707029E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第六条 批发企业应当符合下列条件：</w:t>
      </w:r>
    </w:p>
    <w:p w14:paraId="1A039CF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（一）具备企业法人条件；</w:t>
      </w:r>
    </w:p>
    <w:p w14:paraId="17A89B4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（二）符合所在地省级安全监管局制定的批发企业布点</w:t>
      </w:r>
      <w:r>
        <w:rPr>
          <w:rFonts w:ascii="仿宋_GB2312" w:hAnsi="仿宋_GB2312" w:hint="eastAsia"/>
          <w:color w:val="000000"/>
          <w:sz w:val="32"/>
          <w:szCs w:val="32"/>
          <w:lang w:val="en-US"/>
        </w:rPr>
        <w:lastRenderedPageBreak/>
        <w:t>规划；</w:t>
      </w:r>
    </w:p>
    <w:p w14:paraId="3A5A92F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（三）具有与其经营规模和产品相适应的仓储设施。仓库的内外部安全距离、库房布局、建筑结构、疏散通道、消防、防爆、防雷、防静电等安全设施以及电气设施等，符合《烟花爆竹工程设计安全规范》（</w:t>
      </w:r>
      <w:r>
        <w:rPr>
          <w:rFonts w:ascii="仿宋_GB2312" w:hAnsi="仿宋_GB2312"/>
          <w:color w:val="000000"/>
          <w:sz w:val="32"/>
          <w:szCs w:val="32"/>
          <w:lang w:val="en-US"/>
        </w:rPr>
        <w:t>GB50161</w:t>
      </w:r>
      <w:r>
        <w:rPr>
          <w:rFonts w:ascii="仿宋_GB2312" w:hAnsi="仿宋_GB2312" w:hint="eastAsia"/>
          <w:color w:val="000000"/>
          <w:sz w:val="32"/>
          <w:szCs w:val="32"/>
          <w:lang w:val="en-US"/>
        </w:rPr>
        <w:t>）等国家标准和行业标准的规定。仓储区域及仓库安装有符合《烟花爆竹企业安全监控系统通用技术条件》（</w:t>
      </w:r>
      <w:r>
        <w:rPr>
          <w:rFonts w:ascii="仿宋_GB2312" w:hAnsi="仿宋_GB2312"/>
          <w:color w:val="000000"/>
          <w:sz w:val="32"/>
          <w:szCs w:val="32"/>
          <w:lang w:val="en-US"/>
        </w:rPr>
        <w:t>AQ4101</w:t>
      </w:r>
      <w:r>
        <w:rPr>
          <w:rFonts w:ascii="仿宋_GB2312" w:hAnsi="仿宋_GB2312" w:hint="eastAsia"/>
          <w:color w:val="000000"/>
          <w:sz w:val="32"/>
          <w:szCs w:val="32"/>
          <w:lang w:val="en-US"/>
        </w:rPr>
        <w:t>）规定的监控设施，并设立符合《烟花爆竹安全生产标志》（</w:t>
      </w:r>
      <w:r>
        <w:rPr>
          <w:rFonts w:ascii="仿宋_GB2312" w:hAnsi="仿宋_GB2312"/>
          <w:color w:val="000000"/>
          <w:sz w:val="32"/>
          <w:szCs w:val="32"/>
          <w:lang w:val="en-US"/>
        </w:rPr>
        <w:t>AQ4114</w:t>
      </w:r>
      <w:r>
        <w:rPr>
          <w:rFonts w:ascii="仿宋_GB2312" w:hAnsi="仿宋_GB2312" w:hint="eastAsia"/>
          <w:color w:val="000000"/>
          <w:sz w:val="32"/>
          <w:szCs w:val="32"/>
          <w:lang w:val="en-US"/>
        </w:rPr>
        <w:t>）规定的安全警示标志和标识牌；</w:t>
      </w:r>
    </w:p>
    <w:p w14:paraId="3FC4FE3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（四）具备与其经营规模、产品和销售区域范围相适应的配送服务能力；</w:t>
      </w:r>
    </w:p>
    <w:p w14:paraId="0358B6A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建立安全生产责任制和各项安全管理制度、操作规程。安全管理制度和操作规程至少包括：仓库安全管理制度、仓库保管守卫制度、防火防爆安全管理制度、安全检查和隐患排查治理制度、事故应急救援与事故报告制度、买卖合同管理制度、产品流向登记制度、产品检验验收制度、从业人员安全教育培训制度、违规违章行为处罚制度、企业负责人值（带）班制度、安全生产费用提取和使用制度、装卸（搬运）作业安全规程；</w:t>
      </w:r>
    </w:p>
    <w:p w14:paraId="7D64137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（六）有安全管理机构或者专职安全生产管理人员；</w:t>
      </w:r>
    </w:p>
    <w:p w14:paraId="034C6EB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七）主要负责人、分管安全生产负责人、安全生产管理人员具备烟花爆竹经营方面的安全知识和管理能力，并经培训考核合格，取得相应资格证书。仓库保管员、守护员接受烟花爆竹专业知识培训，并经考核合格，取得相应资格证</w:t>
      </w:r>
      <w:r>
        <w:rPr>
          <w:rFonts w:ascii="仿宋_GB2312" w:hAnsi="仿宋_GB2312" w:hint="eastAsia"/>
          <w:color w:val="000000"/>
          <w:sz w:val="32"/>
          <w:szCs w:val="32"/>
          <w:lang w:val="en-US"/>
        </w:rPr>
        <w:lastRenderedPageBreak/>
        <w:t>书。其他从业人员经本单位安全知识培训合格；</w:t>
      </w:r>
    </w:p>
    <w:p w14:paraId="263F2C7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（八）按照《烟花爆竹流向登记通用规范》（</w:t>
      </w:r>
      <w:r>
        <w:rPr>
          <w:rFonts w:ascii="仿宋_GB2312" w:hAnsi="仿宋_GB2312"/>
          <w:color w:val="000000"/>
          <w:sz w:val="32"/>
          <w:szCs w:val="32"/>
          <w:lang w:val="en-US"/>
        </w:rPr>
        <w:t>AQ4102</w:t>
      </w:r>
      <w:r>
        <w:rPr>
          <w:rFonts w:ascii="仿宋_GB2312" w:hAnsi="仿宋_GB2312" w:hint="eastAsia"/>
          <w:color w:val="000000"/>
          <w:sz w:val="32"/>
          <w:szCs w:val="32"/>
          <w:lang w:val="en-US"/>
        </w:rPr>
        <w:t>）和烟花爆竹流向信息化管理的有关规定，建立并应用烟花爆竹流向信息化管理系统；</w:t>
      </w:r>
    </w:p>
    <w:p w14:paraId="609A3CA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（九）有事故应急救援预案、应急救援组织和人员，并配备必要的应急救援器材、设备；</w:t>
      </w:r>
    </w:p>
    <w:p w14:paraId="1815DEF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（十）依法进行安全评价；</w:t>
      </w:r>
    </w:p>
    <w:p w14:paraId="1A1651D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（十一）法律、法规规定的其他条件。</w:t>
      </w:r>
    </w:p>
    <w:p w14:paraId="654F59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从事烟花爆竹进出口的企业申请领取批发许可证，应当具备前款第一项至第三项和第五项至第十一项规定的条件。</w:t>
      </w:r>
    </w:p>
    <w:p w14:paraId="3024029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第十六条零售经营者应当符合下列条件：</w:t>
      </w:r>
    </w:p>
    <w:p w14:paraId="7084A22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（一）符合所在地县级安全监管局制定的零售经营布点规划；</w:t>
      </w:r>
    </w:p>
    <w:p w14:paraId="2B4E056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（二）主要负责人经过安全培训合格，销售人员经过安全知识教育；</w:t>
      </w:r>
    </w:p>
    <w:p w14:paraId="6B31A8F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（三）春节期间零售点、城市长期零售点实行专店销售。乡村长期零售点在淡季实行专柜销售时，安排专人销售，专柜相对独立，并与其他柜台保持一定的距离，保证安全通道畅通；</w:t>
      </w:r>
    </w:p>
    <w:p w14:paraId="6B2BEB3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（四）零售场所的面积不小于</w:t>
      </w:r>
      <w:r>
        <w:rPr>
          <w:rFonts w:ascii="仿宋_GB2312" w:hAnsi="仿宋_GB2312"/>
          <w:color w:val="000000"/>
          <w:sz w:val="32"/>
          <w:szCs w:val="32"/>
          <w:lang w:val="en-US"/>
        </w:rPr>
        <w:t>10</w:t>
      </w:r>
      <w:r>
        <w:rPr>
          <w:rFonts w:ascii="仿宋_GB2312" w:hAnsi="仿宋_GB2312" w:hint="eastAsia"/>
          <w:color w:val="000000"/>
          <w:sz w:val="32"/>
          <w:szCs w:val="32"/>
          <w:lang w:val="en-US"/>
        </w:rPr>
        <w:t>平方米，其周边</w:t>
      </w:r>
      <w:r>
        <w:rPr>
          <w:rFonts w:ascii="仿宋_GB2312" w:hAnsi="仿宋_GB2312"/>
          <w:color w:val="000000"/>
          <w:sz w:val="32"/>
          <w:szCs w:val="32"/>
          <w:lang w:val="en-US"/>
        </w:rPr>
        <w:t>50</w:t>
      </w:r>
      <w:r>
        <w:rPr>
          <w:rFonts w:ascii="仿宋_GB2312" w:hAnsi="仿宋_GB2312" w:hint="eastAsia"/>
          <w:color w:val="000000"/>
          <w:sz w:val="32"/>
          <w:szCs w:val="32"/>
          <w:lang w:val="en-US"/>
        </w:rPr>
        <w:t>米范围内没有其他烟花爆竹零售点，并与学校、幼儿园、医院、集贸市场等人员密集场所和加油站等易燃易爆物品生产、储存设施等重点建筑物保持</w:t>
      </w:r>
      <w:r>
        <w:rPr>
          <w:rFonts w:ascii="仿宋_GB2312" w:hAnsi="仿宋_GB2312"/>
          <w:color w:val="000000"/>
          <w:sz w:val="32"/>
          <w:szCs w:val="32"/>
          <w:lang w:val="en-US"/>
        </w:rPr>
        <w:t>100</w:t>
      </w:r>
      <w:r>
        <w:rPr>
          <w:rFonts w:ascii="仿宋_GB2312" w:hAnsi="仿宋_GB2312" w:hint="eastAsia"/>
          <w:color w:val="000000"/>
          <w:sz w:val="32"/>
          <w:szCs w:val="32"/>
          <w:lang w:val="en-US"/>
        </w:rPr>
        <w:t>米以上的安全距离；</w:t>
      </w:r>
    </w:p>
    <w:p w14:paraId="0EEA7A2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（五）零售场所配备必要的消防器材，张贴明显的安全</w:t>
      </w:r>
      <w:r>
        <w:rPr>
          <w:rFonts w:ascii="仿宋_GB2312" w:hAnsi="仿宋_GB2312" w:hint="eastAsia"/>
          <w:color w:val="000000"/>
          <w:sz w:val="32"/>
          <w:szCs w:val="32"/>
          <w:lang w:val="en-US"/>
        </w:rPr>
        <w:lastRenderedPageBreak/>
        <w:t>警示标志；</w:t>
      </w:r>
    </w:p>
    <w:p w14:paraId="545D5C1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（六）法律、法规规定的其他条件。</w:t>
      </w:r>
    </w:p>
    <w:p w14:paraId="1CA3FA50"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第十七章 对生产经营单位应急预案工作的监督检查工作指引</w:t>
      </w:r>
    </w:p>
    <w:p w14:paraId="59C69BD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33564E1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对生产经营单位应急预案工作的监督检查</w:t>
      </w:r>
    </w:p>
    <w:p w14:paraId="10FEBC4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二、检查内容</w:t>
      </w:r>
    </w:p>
    <w:p w14:paraId="17897CD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1.生产经营单位应急预案编制情况</w:t>
      </w:r>
    </w:p>
    <w:p w14:paraId="1086C21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2.应急预案发布、备案情况</w:t>
      </w:r>
    </w:p>
    <w:p w14:paraId="1CD07D2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3.应急预案教育培训及演练情况</w:t>
      </w:r>
    </w:p>
    <w:p w14:paraId="055D9BE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4.应急队伍建设情况</w:t>
      </w:r>
    </w:p>
    <w:p w14:paraId="7333C8B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5.应急物资保障情况</w:t>
      </w:r>
    </w:p>
    <w:p w14:paraId="24A8B4E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三、检查方法</w:t>
      </w:r>
    </w:p>
    <w:p w14:paraId="772FFAD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06B6376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四、检查依据</w:t>
      </w:r>
    </w:p>
    <w:p w14:paraId="1777966D"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（一）《安全生产法》（2002年6月29日通过，2009年8月27日第一次修正，2014年8月31日第二次修正，2021年6月10日第三次修正）</w:t>
      </w:r>
    </w:p>
    <w:p w14:paraId="61D295A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第八十一条 生产经营单位应当制定本单位生产安全事故应急救援预案，与所在地县级以上地方人民政府组织制定的生产安全事故应急救援预案相衔接，并定期组织演练。</w:t>
      </w:r>
    </w:p>
    <w:p w14:paraId="66C53C5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第八十二条 危险物品的生产、经营、储存单位以及矿山、金属冶炼、城市轨道交通运营、建筑施工单位应当建立应急</w:t>
      </w:r>
      <w:r>
        <w:rPr>
          <w:rFonts w:ascii="仿宋_GB2312" w:hAnsi="仿宋_GB2312" w:hint="eastAsia"/>
          <w:color w:val="000000"/>
          <w:sz w:val="32"/>
          <w:szCs w:val="32"/>
          <w:lang w:val="en-US"/>
        </w:rPr>
        <w:lastRenderedPageBreak/>
        <w:t>救援组织；生产经营规模较小的，可以不建立应急救援组织，但应当指定兼职的应急救援人员。</w:t>
      </w:r>
    </w:p>
    <w:p w14:paraId="37A94A7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危险物品的生产、经营、储存、运输单位以及矿山、金属冶炼、城市轨道交通运营、建筑施工单位应当配备必要的应急救援器材、设备和物资，并进行经常性维护、保养，保证正常运转。</w:t>
      </w:r>
    </w:p>
    <w:p w14:paraId="749ACE82"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（二）《生产安全事故应急条例》（国务院令第708号）</w:t>
      </w:r>
    </w:p>
    <w:p w14:paraId="71F1472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第五条第二款 生产经营单位应当针对本单位可能发生的生产安全事故的特点和危害，进行风险辨识和评估，制定相应的生产安全事故应急救援预案，并向本单位从业人员公布。</w:t>
      </w:r>
    </w:p>
    <w:p w14:paraId="5043EC8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第八条第二款 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p w14:paraId="58D4C70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条第三款：县级以上地方人民政府负有安全生产监督管理职责的部门应当对本行政区域内前款规定的重点生产经营单位的生产安全事故应急救援预案演练进行抽查；发现演练不符合要求的，应当责令限期改正。</w:t>
      </w:r>
    </w:p>
    <w:p w14:paraId="75E48A9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易燃易爆物品、危险化学品等危险物品的生产、经营、储存、运输单位，矿山、金属冶炼、城市轨道交通运营、建</w:t>
      </w:r>
      <w:r>
        <w:rPr>
          <w:rFonts w:ascii="仿宋_GB2312" w:hAnsi="仿宋_GB2312" w:hint="eastAsia"/>
          <w:color w:val="000000"/>
          <w:sz w:val="32"/>
          <w:szCs w:val="32"/>
          <w:lang w:val="en-US"/>
        </w:rPr>
        <w:lastRenderedPageBreak/>
        <w:t>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p w14:paraId="5BA6D43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第十一条第三款 应急救援队伍应当配备必要的应急救援装备和物资，并定期组织训练。</w:t>
      </w:r>
    </w:p>
    <w:p w14:paraId="2A2950AD"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（三）《生产安全事故应急预案管理办法》（国家安全监管总局令第88号，2019年7月11日修正）</w:t>
      </w:r>
    </w:p>
    <w:p w14:paraId="0E08C3E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 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p w14:paraId="014F701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第十三条 生产经营单位风险种类多、可能发生多种类型事故的，应当组织编制综合应急预案。</w:t>
      </w:r>
    </w:p>
    <w:p w14:paraId="5F8B3A8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综合应急预案应当规定应急组织机构及其职责、应急预案体系、事故风险描述、预警及信息报告、应急响应、保障措施、应急预案管理等内容。</w:t>
      </w:r>
    </w:p>
    <w:p w14:paraId="7B504A2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第十四条 对于某一种或者多种类型的事故风险，生产经营单位可以编制相应的专项应急预案，或将专项应急预案并入综合应急预案。</w:t>
      </w:r>
    </w:p>
    <w:p w14:paraId="5239463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专项应急预案应当规定应急指挥机构与职责、处置程序和措施等内容。</w:t>
      </w:r>
    </w:p>
    <w:p w14:paraId="7A4828B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第十五条 对于危险性较大的场所、装置或者设施，生产经营单位应当编制现场处置方案。</w:t>
      </w:r>
    </w:p>
    <w:p w14:paraId="3D4EC1C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现场处置方案应当规定应急工作职责、应急处置措施和注意事项等内容。</w:t>
      </w:r>
    </w:p>
    <w:p w14:paraId="116DE71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事故风险单一、危险性小的生产经营单位，可以只编制现场处置方案。</w:t>
      </w:r>
    </w:p>
    <w:p w14:paraId="4046018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第十六条 生产经营单位应急预案应当包括向上级应急管理机构报告的内容、应急组织机构和人员的联系方式、应急物资储备清单等附件信息。附件信息发生变化时，应当及时更新，确保准确有效。</w:t>
      </w:r>
    </w:p>
    <w:p w14:paraId="58B5015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第二十一条 矿山、金属冶炼企业和易燃易爆物品、危险化学品的生产、经营、储存、运输企业，以及使用危险化学品达到国家规定数量的化工企业、烟花爆竹生产、批发经营企业和中型规模以上的其他生产经营单位，应当对本单位编制的应急预案进行评审，并形成书面评审纪要。</w:t>
      </w:r>
    </w:p>
    <w:p w14:paraId="33013F0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14:paraId="51DB898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第三十一条 各级人民政府应急管理部门应当将本部门应急预案的培训纳入安全生产培训工作计划，并组织实施本</w:t>
      </w:r>
      <w:r>
        <w:rPr>
          <w:rFonts w:ascii="仿宋_GB2312" w:hAnsi="仿宋_GB2312" w:hint="eastAsia"/>
          <w:color w:val="000000"/>
          <w:sz w:val="32"/>
          <w:szCs w:val="32"/>
          <w:lang w:val="en-US"/>
        </w:rPr>
        <w:lastRenderedPageBreak/>
        <w:t>行政区域内重点生产经营单位的应急预案培训工作。</w:t>
      </w:r>
    </w:p>
    <w:p w14:paraId="6E38747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生产经营单位应当组织开展本单位的应急预案、应急知识、自救互救和避险逃生技能的培训活动，使有关人员了解应急预案内容，熟悉应急职责、应急处置程序和措施。</w:t>
      </w:r>
    </w:p>
    <w:p w14:paraId="06D899F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应急培训的时间、地点、内容、师资、参加人员和考核结果等情况应当如实记入本单位的安全生产教育和培训档案。</w:t>
      </w:r>
    </w:p>
    <w:p w14:paraId="3E97CDD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第三十三条 生产经营单位应当制定本单位的应急预案演练计划，根据本单位的事故风险特点，每年至少组织一次综合应急预案演练或者专项应急预案演练，每半年至少组织一次现场处置方案演练。</w:t>
      </w:r>
    </w:p>
    <w:p w14:paraId="60C03F3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p w14:paraId="4A451A5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第三十五条 应急预案编制单位应当建立应急预案定期评估制度，对预案内容的针对性和实用性进行分析，并对应急预案是否需要修订作出结论。</w:t>
      </w:r>
    </w:p>
    <w:p w14:paraId="58101F6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w:t>
      </w:r>
      <w:r>
        <w:rPr>
          <w:rFonts w:ascii="仿宋_GB2312" w:hAnsi="仿宋_GB2312" w:hint="eastAsia"/>
          <w:color w:val="000000"/>
          <w:sz w:val="32"/>
          <w:szCs w:val="32"/>
          <w:lang w:val="en-US"/>
        </w:rPr>
        <w:lastRenderedPageBreak/>
        <w:t>年进行一次应急预案评估。</w:t>
      </w:r>
    </w:p>
    <w:p w14:paraId="7D9245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第三十六条 有下列情形之一的，应急预案应当及时修订并归档：</w:t>
      </w:r>
    </w:p>
    <w:p w14:paraId="6F7A923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（一）依据的法律、法规、规章、标准及上位预案中的有关规定发生重大变化的；</w:t>
      </w:r>
    </w:p>
    <w:p w14:paraId="4C4814A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（二）应急指挥机构及其职责发生调整的；</w:t>
      </w:r>
    </w:p>
    <w:p w14:paraId="044C5DC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（三）安全生产面临的风险发生重大变化的；</w:t>
      </w:r>
    </w:p>
    <w:p w14:paraId="00B737E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（四）重要应急资源发生重大变化的；</w:t>
      </w:r>
    </w:p>
    <w:p w14:paraId="0FE73AE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（五）在应急演练和事故应急救援中发现需要修订预案的重大问题的；</w:t>
      </w:r>
    </w:p>
    <w:p w14:paraId="34CBA86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（六）编制单位认为应当修订的其他情况。</w:t>
      </w:r>
    </w:p>
    <w:p w14:paraId="04085FC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第三十七条 应急预案修订涉及组织指挥体系与职责、应急处置程序、主要处置措施、应急响应分级等内容变更的，修订工作应当参照本办法规定的应急预案编制程序进行，并按照有关应急预案报备程序重新备案。</w:t>
      </w:r>
    </w:p>
    <w:p w14:paraId="504E59A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第三十八条 生产经营单位应当按照应急预案的规定，落实应急指挥体系、应急救援队伍、应急物资及装备，建立应急物资、装备配备及其使用档案，并对应急物资、装备进行定期检测和维护，使其处于适用状态。</w:t>
      </w:r>
    </w:p>
    <w:p w14:paraId="68D11D89"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（四）《山东省生产安全事故应急办法》（山东省人民政府令第341号）</w:t>
      </w:r>
    </w:p>
    <w:p w14:paraId="3967012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第十条 生产经营单位应当建立健全本单位的生产安全事故应急预案体系，依法编制综合应急预案、专项应急预案和现场处置方案，并向本单位从业人员公布。</w:t>
      </w:r>
    </w:p>
    <w:p w14:paraId="3FA46D6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生产经营单位风险种类多、可能发生多种类型事故的，应当编制综合应急预案。</w:t>
      </w:r>
    </w:p>
    <w:p w14:paraId="22066E7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生产经营单位可以针对某一类型或者多种类型的事故风险，编制相应的专项应急预案，或者将专项应急预案并入综合应急预案。</w:t>
      </w:r>
    </w:p>
    <w:p w14:paraId="6BC7FDA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对于危险性较大的场所、装置或者设施，生产经营单位应当编制现场处置方案。</w:t>
      </w:r>
    </w:p>
    <w:p w14:paraId="725BD61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事故风险单一、危险性小的生产经营单位，可以只编制现场处置方案。</w:t>
      </w:r>
    </w:p>
    <w:p w14:paraId="4832624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第十一条第三款 矿山、金属冶炼、道路运输、城市轨道交通运营、建筑施工单位，危险物品的生产、经营、储存、装卸、运输单位和使用危险物品从事生产并且使用量达到规定数量的单位等高危生产经营单位，以及宾馆、商场、娱乐场所、旅游景区等人员密集场所经营单位（以下简称高危和人员密集单位）的应急预案，应当依法向社会公布，并自公布之日起20个工作日内，按照所属行业、领域报送有关部门备案。</w:t>
      </w:r>
    </w:p>
    <w:p w14:paraId="4FF0A00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第十二条第二款 生产经营单位应当将本单位的生产安全事故应急预案、应急知识、自救互救和避险逃生技能纳入年度安全生产教育培训计划并组织实施。</w:t>
      </w:r>
    </w:p>
    <w:p w14:paraId="5D38C1E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第十三条第二款 高危和人员密集单位应当每半年至少组织1次综合或者专项应急预案演练，每2年对所有专项应急预案至少组织1次演练，每半年对所有现场处置方案至少组织1次演练。</w:t>
      </w:r>
    </w:p>
    <w:p w14:paraId="65748B9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其他生产经营单位应当每年至少组织1次综合或者专项应急预案演练，每3年对所有专项应急预案至少组织1次演练，每年对所有现场处置方案至少组织1次演练。</w:t>
      </w:r>
    </w:p>
    <w:p w14:paraId="431B3E2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第十四条 应急预案编制单位应当建立定期评估制度，对预案内容的针对性、实用性和可操作性进行分析，实现应急预案的动态优化和科学规范管理。</w:t>
      </w:r>
    </w:p>
    <w:p w14:paraId="072C170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高危和人员密集单位应当每2年至少进行1次应急预案评估；其他生产经营单位应当每3年至少进行1次应急预案评估。</w:t>
      </w:r>
    </w:p>
    <w:p w14:paraId="417CAF4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第十八条 高危和人员密集单位应当依托本单位从业人员建立专职或者兼职应急救援队伍，并按照有关规定报送县级以上人民政府应急管理部门和其他有关部门备案。</w:t>
      </w:r>
    </w:p>
    <w:p w14:paraId="675E008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其他生产经营单位、规模较小的高危和人员密集单位，可以不建立应急救援队伍，但应当指定兼职的应急救援人员，并与邻近的应急救援队伍签订应急救援协议。</w:t>
      </w:r>
    </w:p>
    <w:p w14:paraId="1C480A6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工业园区、开发区等产业聚集区域内的生产经营单位，可以联合建立应急救援队伍。</w:t>
      </w:r>
    </w:p>
    <w:p w14:paraId="12C4ABF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第十九条 应急救援队伍应当制定应急救援行动方案，定期组织训练，并每月至少开展1次救援行动演练。</w:t>
      </w:r>
    </w:p>
    <w:p w14:paraId="1E064806"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第十八章 对安全评价检测检验机构的监督检查工作指引</w:t>
      </w:r>
    </w:p>
    <w:p w14:paraId="7205DC7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65E82D6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对安全评价、安全生产检测检验机构的行政检查</w:t>
      </w:r>
    </w:p>
    <w:p w14:paraId="1722B6A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lastRenderedPageBreak/>
        <w:t>二、检查内容</w:t>
      </w:r>
    </w:p>
    <w:p w14:paraId="29C56C7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（一）安全评价检测检验机构资质条件保持情况</w:t>
      </w:r>
    </w:p>
    <w:p w14:paraId="15DF2EF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（二）安全评价检测检验机构技术服务情况</w:t>
      </w:r>
    </w:p>
    <w:p w14:paraId="2E192E0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三、检查方法</w:t>
      </w:r>
    </w:p>
    <w:p w14:paraId="170828F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2F17BAA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四、检查依据</w:t>
      </w:r>
    </w:p>
    <w:p w14:paraId="3C60AAB4"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（一）《安全生产法》（2002年6月29日通过，2009年8月27日第一次修正，2014年8月31日第二次修正，2021年6月10日第三次修正）</w:t>
      </w:r>
    </w:p>
    <w:p w14:paraId="638195E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14:paraId="7D60A8F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承担安全评价、认证、检测、检验职责的机构应当建立并实施服务公开和报告公开制度，不得租借资质、挂靠、出具虚假报告。</w:t>
      </w:r>
    </w:p>
    <w:p w14:paraId="003E0038"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（二）《安全评价检测检验机构管理办法》（应急管理部令第1号）</w:t>
      </w:r>
    </w:p>
    <w:p w14:paraId="659B0FB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第三条第三款：省级人民政府应急管理部门、煤矿安全生产监督管理部门（以下统称资质认可机关）按照各自的职责，分别负责安全评价检测检验机构资质认可和监督管理工作。</w:t>
      </w:r>
    </w:p>
    <w:p w14:paraId="08B732E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第六条 申请安全评价机构资质应当具备下列条件：</w:t>
      </w:r>
    </w:p>
    <w:p w14:paraId="7729ACF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（一）独立法人资格，固定资产不少于八百万元；</w:t>
      </w:r>
    </w:p>
    <w:p w14:paraId="14DCD3F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（二）工作场所建筑面积不少于一千平方米，其中档案室不少于一百平方米，设施、设备、软件等技术支撑条件满足工作需求；</w:t>
      </w:r>
    </w:p>
    <w:p w14:paraId="76BCCE4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（三）承担矿山、金属冶炼、危险化学品生产和储存、烟花爆竹等业务范围安全评价的机构，其专职安全评价师不低于本办法规定的配备标准；</w:t>
      </w:r>
    </w:p>
    <w:p w14:paraId="4443277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承担单一业务范围的安全评价机构，其专职安全评价师不少于二十五人；每增加一个行业（领域），按照专业配备标准至少增加五名专职安全评价师；专职安全评价师中，一级安全评价师比例不低于百分之二十，一级和二级安全评价师的总数比例不低于百分之五十，且中级及以上注册安全工程师比例不低于百分之三十；</w:t>
      </w:r>
    </w:p>
    <w:p w14:paraId="5F4D721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（五）健全的内部管理制度和安全评价过程控制体系；</w:t>
      </w:r>
    </w:p>
    <w:p w14:paraId="391DE9B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（六）法定代表人出具知悉并承担安全评价的法律责任、义务、权利和风险的承诺书；</w:t>
      </w:r>
    </w:p>
    <w:p w14:paraId="4B9BEEC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七）配备专职技术负责人和过程控制负责人；专职技术负责人具有一级安全评价师职业资格，并具有与所开展业务相匹配的高级专业技术职称，在本行业领域工作八年以上；专职过程控制负责人具有安全评价师职业资格；</w:t>
      </w:r>
    </w:p>
    <w:p w14:paraId="3823B48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（八）正常运行并可以供公众查询机构信息的网站；</w:t>
      </w:r>
    </w:p>
    <w:p w14:paraId="4CD0E13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（九）截至申请之日三年内无重大违法失信记录；</w:t>
      </w:r>
    </w:p>
    <w:p w14:paraId="045D4D8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（十）法律、行政法规规定的其他条件。</w:t>
      </w:r>
    </w:p>
    <w:p w14:paraId="0A741D9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第七条 申请安全生产检测检验机构资质应当具备下列条件：</w:t>
      </w:r>
    </w:p>
    <w:p w14:paraId="23A10D9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（一）独立法人资格，固定资产不少于一千万元；</w:t>
      </w:r>
    </w:p>
    <w:p w14:paraId="74942A5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（二）工作场所建筑面积不少于一千平方米，有与从事安全生产检测检验相适应的设施、设备和环境，检测检验设施、设备原值不少于八百万元；</w:t>
      </w:r>
    </w:p>
    <w:p w14:paraId="7329DB9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承担单一业务范围的安全生产检测检验机构，其专业技术人员不少于二十五人；每增加一个行业（领域），至少增加五名专业技术人员；专业技术人员中，中级及以上注册安全工程师比例不低于百分之三十，中级及以上技术职称比例不低于百分之五十，且高级技术职称人员比例不低于百分之二十五；</w:t>
      </w:r>
    </w:p>
    <w:p w14:paraId="27DA3DD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（四）专业技术人员具有与承担安全生产检测检验相适应的专业技能，以及在本行业领域工作两年以上；</w:t>
      </w:r>
    </w:p>
    <w:p w14:paraId="7A83696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（五）法定代表人出具知悉并承担安全生产检测检验的法律责任、义务、权利和风险的承诺书；</w:t>
      </w:r>
    </w:p>
    <w:p w14:paraId="1E6F576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（六）主持安全生产检测检验工作的负责人、技术负责人、质量负责人具有高级技术职称，在本行业领域工作八年以上；</w:t>
      </w:r>
    </w:p>
    <w:p w14:paraId="3078F33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（七）符合安全生产检测检验机构能力通用要求等相关标准和规范性文件规定的文件化管理体系；</w:t>
      </w:r>
    </w:p>
    <w:p w14:paraId="2B186FC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（八）正常运行并可以供公众查询机构信息的网站；</w:t>
      </w:r>
    </w:p>
    <w:p w14:paraId="638538D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（九）截至申请之日三年内无重大违法失信记录；</w:t>
      </w:r>
    </w:p>
    <w:p w14:paraId="08E1E97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（十）法律、行政法规规定的其他条件。</w:t>
      </w:r>
    </w:p>
    <w:p w14:paraId="5DC5786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 安全评价检测检验机构的名称、注册地址、实验室条件、法定代表人、专职技术负责人、授权签字人发生</w:t>
      </w:r>
      <w:r>
        <w:rPr>
          <w:rFonts w:ascii="仿宋_GB2312" w:hAnsi="仿宋_GB2312" w:hint="eastAsia"/>
          <w:color w:val="000000"/>
          <w:sz w:val="32"/>
          <w:szCs w:val="32"/>
          <w:lang w:val="en-US"/>
        </w:rPr>
        <w:lastRenderedPageBreak/>
        <w:t>变化的，应当自发生变化之日起三十日内向原资质认可机关提出书面变更申请。资质认可机关经审查后符合条件的，在本部门网站予以公告，并及时更新安全评价检测检验机构信息查询系统相关信息。</w:t>
      </w:r>
    </w:p>
    <w:p w14:paraId="7BA8036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安全评价检测检验机构因改制、分立或者合并等原因发生变化的，应当自发生变化之日起三十日内向原资质认可机关书面申请重新核定资质条件和业务范围。</w:t>
      </w:r>
    </w:p>
    <w:p w14:paraId="7797119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安全评价检测检验机构取得资质一年以上，需要变更业务范围的，应当向原资质认可机关提出书面申请。资质认可机关收到申请后应当按照本办法第九条至第十一条的规定办理。</w:t>
      </w:r>
    </w:p>
    <w:p w14:paraId="798A5D8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第二十四条 资质认可机关应当将其认可的安全评价检测检验机构纳入年度安全生产监督检查计划范围</w:t>
      </w:r>
    </w:p>
    <w:p w14:paraId="4C32697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w:t>
      </w:r>
    </w:p>
    <w:p w14:paraId="450401D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资质认可机关及其下级部门应当对本行政区域内登记注册的安全评价检测检验机构资质条件保持情况、接受行政处罚和投诉举报等情况进行重点监督检查。</w:t>
      </w:r>
    </w:p>
    <w:p w14:paraId="45C6B31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五条：资质认可机关及其下级部门、煤矿安全监察机构、事故调查组在安全生产行政许可、建设项目安全设施“三同时”审查、监督检查和事故调查中，发现生产经营单位和安全评价检测检验机构在安全评价、检测检验活动中有违法违规行为的，应当依法实施行政处罚。吊销、撤销安全评价检测检验机构资质的，由原资质认可机关决定。</w:t>
      </w:r>
    </w:p>
    <w:p w14:paraId="72D1AFC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第三十三条第二款：安全生产监督管理部门和负有安全</w:t>
      </w:r>
      <w:r>
        <w:rPr>
          <w:rFonts w:ascii="仿宋_GB2312" w:hAnsi="仿宋_GB2312" w:hint="eastAsia"/>
          <w:color w:val="000000"/>
          <w:sz w:val="32"/>
          <w:szCs w:val="32"/>
          <w:lang w:val="en-US"/>
        </w:rPr>
        <w:lastRenderedPageBreak/>
        <w:t>生产监督管理职责的有关部门应当对事故发生单位落实防范和整改措施的情况进行监督检查。</w:t>
      </w:r>
    </w:p>
    <w:p w14:paraId="715256F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p>
    <w:p w14:paraId="7EE00A23"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第十九章 对安全培训机构开展安全培训活动情况的监督检查工作指引</w:t>
      </w:r>
    </w:p>
    <w:p w14:paraId="73F1E60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2211E05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对安全生产教育培训机构的开展安全培训活动情况的行政检查</w:t>
      </w:r>
    </w:p>
    <w:p w14:paraId="22D7A4E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二、检查内容</w:t>
      </w:r>
    </w:p>
    <w:p w14:paraId="45DDCFB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（一）具备从事安全培训工作所需要的条件的情况；</w:t>
      </w:r>
    </w:p>
    <w:p w14:paraId="69776AB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（二）建立培训管理制度和教师配备的情况；</w:t>
      </w:r>
    </w:p>
    <w:p w14:paraId="2546AFC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（三）培训大纲、建立培训档案和培训保障的情况；</w:t>
      </w:r>
    </w:p>
    <w:p w14:paraId="23D213F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（四）培训收费的情况。</w:t>
      </w:r>
    </w:p>
    <w:p w14:paraId="4D55178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三、检查方法</w:t>
      </w:r>
    </w:p>
    <w:p w14:paraId="5473F78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7FEC927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四、检查依据</w:t>
      </w:r>
    </w:p>
    <w:p w14:paraId="31BBF2EA"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《安全生产培训管理办法》（国家安全监管总局令第44号，2013年8月29日第一次修正,2015年5月29日第二次修正）</w:t>
      </w:r>
    </w:p>
    <w:p w14:paraId="1262D57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第五条第一款 安全培训的机构应当具备从事安全培训工作所需要的条件。从事危险物品的生产、经营、储存单位以及矿山、金属冶炼单位的主要负责人和安全生产管理人员，特种作业人员以及注册安全工程师等相关人员培训的安全</w:t>
      </w:r>
      <w:r>
        <w:rPr>
          <w:rFonts w:ascii="仿宋_GB2312" w:hAnsi="仿宋_GB2312" w:hint="eastAsia"/>
          <w:color w:val="000000"/>
          <w:sz w:val="32"/>
          <w:szCs w:val="32"/>
          <w:lang w:val="en-US"/>
        </w:rPr>
        <w:lastRenderedPageBreak/>
        <w:t>培训机构，应当将教师、教学和实习实训设施等情况书面报告所在地安全生产监督管理部门、煤矿安全培训监管机构。</w:t>
      </w:r>
    </w:p>
    <w:p w14:paraId="74A3597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第十五条 安全培训机构应当建立安全培训工作制度和人员培训档案。安全培训相关情况，应当如实记录并建档备查。</w:t>
      </w:r>
    </w:p>
    <w:p w14:paraId="39AC2F6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第十六条 安全培训机构从事安全培训工作的收费，应当符合法律、法规的规定。法律、法规没有规定的，应当按照行业自律标准或者指导性标准收费。</w:t>
      </w:r>
    </w:p>
    <w:p w14:paraId="1DA26D8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第二十九条：安全生产监督管理部门和煤矿安全培训监管机构应当对安全培训机构开展安全培训活动的情况进行监督检查，检查内容包括：</w:t>
      </w:r>
    </w:p>
    <w:p w14:paraId="7B50FDA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（一）具备从事安全培训工作所需要的条件的情况；</w:t>
      </w:r>
    </w:p>
    <w:p w14:paraId="6D20DF0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（二）建立培训管理制度和教师配备的情况；</w:t>
      </w:r>
    </w:p>
    <w:p w14:paraId="211972F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（三）执行培训大纲、建立培训档案和培训保障的情况；</w:t>
      </w:r>
    </w:p>
    <w:p w14:paraId="685BB8E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（四）培训收费的情况；</w:t>
      </w:r>
    </w:p>
    <w:p w14:paraId="21D173F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（五）法律法规规定的其他内容。</w:t>
      </w:r>
    </w:p>
    <w:p w14:paraId="7B59F8AE"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第二十章 对本系统注册安全工程师的执业活动的监督检查工作指引</w:t>
      </w:r>
    </w:p>
    <w:p w14:paraId="45A62F6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1374AC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对本系统注册安全工程师的执业活动的监督检查</w:t>
      </w:r>
    </w:p>
    <w:p w14:paraId="7E03D14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二、检查内容</w:t>
      </w:r>
    </w:p>
    <w:p w14:paraId="73817F6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本系统注册安全工程师的执业活动情况</w:t>
      </w:r>
    </w:p>
    <w:p w14:paraId="4A01FCD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三、检查方法</w:t>
      </w:r>
    </w:p>
    <w:p w14:paraId="494EB82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查阅资料、现场检查。</w:t>
      </w:r>
    </w:p>
    <w:p w14:paraId="6BFA778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四、检查依据</w:t>
      </w:r>
    </w:p>
    <w:p w14:paraId="02C8FA20"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《注册安全工程师管理规定》（国家安全监管总局令第11号，2013年8月29日修订）</w:t>
      </w:r>
    </w:p>
    <w:p w14:paraId="73303D0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第七条 取得资格证书的人员，经注册取得执业证和执业印章后方可以注册安全工程师的名义执业。</w:t>
      </w:r>
    </w:p>
    <w:p w14:paraId="1CA1C6C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第八条 申请注册的人员，必须同时具备下列条件：</w:t>
      </w:r>
    </w:p>
    <w:p w14:paraId="0553A8A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（一）取得资格证书；</w:t>
      </w:r>
    </w:p>
    <w:p w14:paraId="757A82E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（二）在生产经营单位从事安全生产管理、安全技术工作或者在安全生产中介机构从事安全生产专业服务工作。</w:t>
      </w:r>
    </w:p>
    <w:p w14:paraId="77FDEA5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第二十八条 对注册安全工程师的执业活动，安全生产监督管理部门、煤矿安全监察机构和有关主管部门应当进行监督检查。</w:t>
      </w:r>
    </w:p>
    <w:p w14:paraId="631495A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第三十条 未经注册擅自以注册安全工程师名义执业的，由县级以上安全生产监督管理部门、有关主管部门或者煤矿安全监察机构责令其停止违法活动，没收违法所得，并处三万元以下的罚款；造成损失的，依法承担赔偿责任。</w:t>
      </w:r>
    </w:p>
    <w:p w14:paraId="27BEE7F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第三十一条 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p>
    <w:p w14:paraId="61D69C1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第三十二条 注册安全工程师有下列行为之一的，由县级以上安全生产监督管理部门、有关主管部门或者煤矿安全监察机构处三万元以下的罚款；由执业证颁发机关吊销其执</w:t>
      </w:r>
      <w:r>
        <w:rPr>
          <w:rFonts w:ascii="仿宋_GB2312" w:hAnsi="仿宋_GB2312" w:hint="eastAsia"/>
          <w:color w:val="000000"/>
          <w:sz w:val="32"/>
          <w:szCs w:val="32"/>
          <w:lang w:val="en-US"/>
        </w:rPr>
        <w:lastRenderedPageBreak/>
        <w:t>业证,当事人五年内不得再次申请注册；造成损失的，依法承担赔偿责任；构成犯罪的，依法追究刑事责任：</w:t>
      </w:r>
    </w:p>
    <w:p w14:paraId="012F0DA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（一）准许他人以本人名义执业的；</w:t>
      </w:r>
    </w:p>
    <w:p w14:paraId="052A82D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（二）以个人名义承接业务、收取费用的；</w:t>
      </w:r>
    </w:p>
    <w:p w14:paraId="4AEAA2D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（三）出租、出借、涂改、变造执业证和执业印章的；</w:t>
      </w:r>
    </w:p>
    <w:p w14:paraId="2676CA1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（四）泄漏执业过程中应当保守的秘密并造成严重后果的；</w:t>
      </w:r>
    </w:p>
    <w:p w14:paraId="3632B73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（五）利用执业之便，贪污、索贿、受贿或者谋取不正当利益的；</w:t>
      </w:r>
    </w:p>
    <w:p w14:paraId="52AC301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（六）提供虚假执业活动成果的；</w:t>
      </w:r>
    </w:p>
    <w:p w14:paraId="32BDE48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（七）超出执业范围或者聘用单位业务范围从事执业活动的；</w:t>
      </w:r>
    </w:p>
    <w:p w14:paraId="39F4164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（八）法律、法规、规章规定的其他违法行为。</w:t>
      </w:r>
    </w:p>
    <w:p w14:paraId="7ED70147" w14:textId="77777777" w:rsidR="007D19A0" w:rsidRPr="006C0E4E" w:rsidRDefault="007D19A0">
      <w:pPr>
        <w:ind w:firstLine="640"/>
      </w:pPr>
    </w:p>
    <w:sectPr w:rsidR="007D19A0" w:rsidRPr="006C0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Noto Sans CJK JP Black">
    <w:altName w:val="宋体"/>
    <w:charset w:val="86"/>
    <w:family w:val="roman"/>
    <w:pitch w:val="default"/>
    <w:sig w:usb0="00000000" w:usb1="00000000" w:usb2="00000016" w:usb3="00000000" w:csb0="602E0107"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401406"/>
    <w:multiLevelType w:val="singleLevel"/>
    <w:tmpl w:val="80401406"/>
    <w:lvl w:ilvl="0">
      <w:start w:val="2"/>
      <w:numFmt w:val="chineseCounting"/>
      <w:suff w:val="nothing"/>
      <w:lvlText w:val="（%1）"/>
      <w:lvlJc w:val="left"/>
      <w:rPr>
        <w:rFonts w:hint="eastAsia"/>
      </w:rPr>
    </w:lvl>
  </w:abstractNum>
  <w:abstractNum w:abstractNumId="1" w15:restartNumberingAfterBreak="0">
    <w:nsid w:val="84A86578"/>
    <w:multiLevelType w:val="singleLevel"/>
    <w:tmpl w:val="84A86578"/>
    <w:lvl w:ilvl="0">
      <w:start w:val="16"/>
      <w:numFmt w:val="chineseCounting"/>
      <w:suff w:val="space"/>
      <w:lvlText w:val="第%1条"/>
      <w:lvlJc w:val="left"/>
      <w:rPr>
        <w:rFonts w:hint="eastAsia"/>
      </w:rPr>
    </w:lvl>
  </w:abstractNum>
  <w:abstractNum w:abstractNumId="2" w15:restartNumberingAfterBreak="0">
    <w:nsid w:val="882F8283"/>
    <w:multiLevelType w:val="singleLevel"/>
    <w:tmpl w:val="882F8283"/>
    <w:lvl w:ilvl="0">
      <w:start w:val="2"/>
      <w:numFmt w:val="chineseCounting"/>
      <w:suff w:val="nothing"/>
      <w:lvlText w:val="（%1）"/>
      <w:lvlJc w:val="left"/>
      <w:rPr>
        <w:rFonts w:hint="eastAsia"/>
      </w:rPr>
    </w:lvl>
  </w:abstractNum>
  <w:abstractNum w:abstractNumId="3" w15:restartNumberingAfterBreak="0">
    <w:nsid w:val="91B0AF56"/>
    <w:multiLevelType w:val="singleLevel"/>
    <w:tmpl w:val="91B0AF56"/>
    <w:lvl w:ilvl="0">
      <w:start w:val="1"/>
      <w:numFmt w:val="decimal"/>
      <w:suff w:val="nothing"/>
      <w:lvlText w:val="%1、"/>
      <w:lvlJc w:val="left"/>
    </w:lvl>
  </w:abstractNum>
  <w:abstractNum w:abstractNumId="4" w15:restartNumberingAfterBreak="0">
    <w:nsid w:val="A023FEDB"/>
    <w:multiLevelType w:val="singleLevel"/>
    <w:tmpl w:val="A023FEDB"/>
    <w:lvl w:ilvl="0">
      <w:start w:val="1"/>
      <w:numFmt w:val="decimal"/>
      <w:lvlText w:val="(%1)"/>
      <w:lvlJc w:val="left"/>
      <w:pPr>
        <w:ind w:left="425" w:hanging="425"/>
      </w:pPr>
      <w:rPr>
        <w:rFonts w:hint="default"/>
      </w:rPr>
    </w:lvl>
  </w:abstractNum>
  <w:abstractNum w:abstractNumId="5" w15:restartNumberingAfterBreak="0">
    <w:nsid w:val="B3DB2AF3"/>
    <w:multiLevelType w:val="singleLevel"/>
    <w:tmpl w:val="B3DB2AF3"/>
    <w:lvl w:ilvl="0">
      <w:start w:val="12"/>
      <w:numFmt w:val="chineseCounting"/>
      <w:suff w:val="space"/>
      <w:lvlText w:val="第%1条"/>
      <w:lvlJc w:val="left"/>
      <w:rPr>
        <w:rFonts w:hint="eastAsia"/>
      </w:rPr>
    </w:lvl>
  </w:abstractNum>
  <w:abstractNum w:abstractNumId="6" w15:restartNumberingAfterBreak="0">
    <w:nsid w:val="B935E96E"/>
    <w:multiLevelType w:val="singleLevel"/>
    <w:tmpl w:val="B935E96E"/>
    <w:lvl w:ilvl="0">
      <w:start w:val="6"/>
      <w:numFmt w:val="chineseCounting"/>
      <w:suff w:val="nothing"/>
      <w:lvlText w:val="（%1）"/>
      <w:lvlJc w:val="left"/>
      <w:rPr>
        <w:rFonts w:hint="eastAsia"/>
      </w:rPr>
    </w:lvl>
  </w:abstractNum>
  <w:abstractNum w:abstractNumId="7" w15:restartNumberingAfterBreak="0">
    <w:nsid w:val="BF9CE491"/>
    <w:multiLevelType w:val="singleLevel"/>
    <w:tmpl w:val="BF9CE491"/>
    <w:lvl w:ilvl="0">
      <w:start w:val="2"/>
      <w:numFmt w:val="chineseCounting"/>
      <w:suff w:val="nothing"/>
      <w:lvlText w:val="（%1）"/>
      <w:lvlJc w:val="left"/>
      <w:rPr>
        <w:rFonts w:hint="eastAsia"/>
      </w:rPr>
    </w:lvl>
  </w:abstractNum>
  <w:abstractNum w:abstractNumId="8" w15:restartNumberingAfterBreak="0">
    <w:nsid w:val="CBE7E169"/>
    <w:multiLevelType w:val="singleLevel"/>
    <w:tmpl w:val="CBE7E169"/>
    <w:lvl w:ilvl="0">
      <w:start w:val="2"/>
      <w:numFmt w:val="chineseCounting"/>
      <w:suff w:val="nothing"/>
      <w:lvlText w:val="（%1）"/>
      <w:lvlJc w:val="left"/>
      <w:rPr>
        <w:rFonts w:hint="eastAsia"/>
      </w:rPr>
    </w:lvl>
  </w:abstractNum>
  <w:abstractNum w:abstractNumId="9" w15:restartNumberingAfterBreak="0">
    <w:nsid w:val="CCFAB551"/>
    <w:multiLevelType w:val="singleLevel"/>
    <w:tmpl w:val="CCFAB551"/>
    <w:lvl w:ilvl="0">
      <w:start w:val="3"/>
      <w:numFmt w:val="decimal"/>
      <w:suff w:val="nothing"/>
      <w:lvlText w:val="%1、"/>
      <w:lvlJc w:val="left"/>
    </w:lvl>
  </w:abstractNum>
  <w:abstractNum w:abstractNumId="10" w15:restartNumberingAfterBreak="0">
    <w:nsid w:val="CD9FDCAE"/>
    <w:multiLevelType w:val="singleLevel"/>
    <w:tmpl w:val="CD9FDCAE"/>
    <w:lvl w:ilvl="0">
      <w:start w:val="3"/>
      <w:numFmt w:val="chineseCounting"/>
      <w:suff w:val="space"/>
      <w:lvlText w:val="第%1条"/>
      <w:lvlJc w:val="left"/>
      <w:rPr>
        <w:rFonts w:hint="eastAsia"/>
      </w:rPr>
    </w:lvl>
  </w:abstractNum>
  <w:abstractNum w:abstractNumId="11" w15:restartNumberingAfterBreak="0">
    <w:nsid w:val="E73705DA"/>
    <w:multiLevelType w:val="singleLevel"/>
    <w:tmpl w:val="E73705DA"/>
    <w:lvl w:ilvl="0">
      <w:start w:val="2"/>
      <w:numFmt w:val="chineseCounting"/>
      <w:suff w:val="nothing"/>
      <w:lvlText w:val="%1、"/>
      <w:lvlJc w:val="left"/>
      <w:rPr>
        <w:rFonts w:hint="eastAsia"/>
      </w:rPr>
    </w:lvl>
  </w:abstractNum>
  <w:abstractNum w:abstractNumId="12" w15:restartNumberingAfterBreak="0">
    <w:nsid w:val="E979AA00"/>
    <w:multiLevelType w:val="singleLevel"/>
    <w:tmpl w:val="E979AA00"/>
    <w:lvl w:ilvl="0">
      <w:start w:val="1"/>
      <w:numFmt w:val="decimal"/>
      <w:lvlText w:val="(%1)"/>
      <w:lvlJc w:val="left"/>
      <w:pPr>
        <w:ind w:left="425" w:hanging="425"/>
      </w:pPr>
      <w:rPr>
        <w:rFonts w:hint="default"/>
      </w:rPr>
    </w:lvl>
  </w:abstractNum>
  <w:abstractNum w:abstractNumId="13" w15:restartNumberingAfterBreak="0">
    <w:nsid w:val="F1448D65"/>
    <w:multiLevelType w:val="singleLevel"/>
    <w:tmpl w:val="F1448D65"/>
    <w:lvl w:ilvl="0">
      <w:start w:val="1"/>
      <w:numFmt w:val="decimal"/>
      <w:lvlText w:val="(%1)"/>
      <w:lvlJc w:val="left"/>
      <w:pPr>
        <w:ind w:left="425" w:hanging="425"/>
      </w:pPr>
      <w:rPr>
        <w:rFonts w:hint="default"/>
      </w:rPr>
    </w:lvl>
  </w:abstractNum>
  <w:abstractNum w:abstractNumId="14" w15:restartNumberingAfterBreak="0">
    <w:nsid w:val="FE7A2F41"/>
    <w:multiLevelType w:val="singleLevel"/>
    <w:tmpl w:val="FE7A2F41"/>
    <w:lvl w:ilvl="0">
      <w:start w:val="1"/>
      <w:numFmt w:val="chineseCounting"/>
      <w:suff w:val="nothing"/>
      <w:lvlText w:val="（%1）"/>
      <w:lvlJc w:val="left"/>
      <w:pPr>
        <w:ind w:left="0" w:firstLine="420"/>
      </w:pPr>
      <w:rPr>
        <w:rFonts w:hint="eastAsia"/>
      </w:rPr>
    </w:lvl>
  </w:abstractNum>
  <w:abstractNum w:abstractNumId="15" w15:restartNumberingAfterBreak="0">
    <w:nsid w:val="FFF7B546"/>
    <w:multiLevelType w:val="singleLevel"/>
    <w:tmpl w:val="FFF7B546"/>
    <w:lvl w:ilvl="0">
      <w:start w:val="1"/>
      <w:numFmt w:val="chineseCounting"/>
      <w:suff w:val="nothing"/>
      <w:lvlText w:val="（%1）"/>
      <w:lvlJc w:val="left"/>
      <w:rPr>
        <w:rFonts w:hint="eastAsia"/>
      </w:rPr>
    </w:lvl>
  </w:abstractNum>
  <w:abstractNum w:abstractNumId="16" w15:restartNumberingAfterBreak="0">
    <w:nsid w:val="0ED803F9"/>
    <w:multiLevelType w:val="singleLevel"/>
    <w:tmpl w:val="0ED803F9"/>
    <w:lvl w:ilvl="0">
      <w:start w:val="2"/>
      <w:numFmt w:val="chineseCounting"/>
      <w:suff w:val="nothing"/>
      <w:lvlText w:val="%1、"/>
      <w:lvlJc w:val="left"/>
      <w:rPr>
        <w:rFonts w:hint="eastAsia"/>
      </w:rPr>
    </w:lvl>
  </w:abstractNum>
  <w:abstractNum w:abstractNumId="17" w15:restartNumberingAfterBreak="0">
    <w:nsid w:val="17B1877D"/>
    <w:multiLevelType w:val="singleLevel"/>
    <w:tmpl w:val="17B1877D"/>
    <w:lvl w:ilvl="0">
      <w:start w:val="2"/>
      <w:numFmt w:val="decimal"/>
      <w:lvlText w:val="%1."/>
      <w:lvlJc w:val="left"/>
      <w:pPr>
        <w:tabs>
          <w:tab w:val="left" w:pos="312"/>
        </w:tabs>
      </w:pPr>
    </w:lvl>
  </w:abstractNum>
  <w:abstractNum w:abstractNumId="18" w15:restartNumberingAfterBreak="0">
    <w:nsid w:val="1A712C2B"/>
    <w:multiLevelType w:val="singleLevel"/>
    <w:tmpl w:val="1A712C2B"/>
    <w:lvl w:ilvl="0">
      <w:start w:val="1"/>
      <w:numFmt w:val="chineseCounting"/>
      <w:suff w:val="nothing"/>
      <w:lvlText w:val="%1、"/>
      <w:lvlJc w:val="left"/>
      <w:rPr>
        <w:rFonts w:hint="eastAsia"/>
      </w:rPr>
    </w:lvl>
  </w:abstractNum>
  <w:abstractNum w:abstractNumId="19" w15:restartNumberingAfterBreak="0">
    <w:nsid w:val="1B6346DF"/>
    <w:multiLevelType w:val="singleLevel"/>
    <w:tmpl w:val="1B6346DF"/>
    <w:lvl w:ilvl="0">
      <w:start w:val="2"/>
      <w:numFmt w:val="decimal"/>
      <w:lvlText w:val="%1."/>
      <w:lvlJc w:val="left"/>
      <w:pPr>
        <w:tabs>
          <w:tab w:val="left" w:pos="312"/>
        </w:tabs>
      </w:pPr>
    </w:lvl>
  </w:abstractNum>
  <w:abstractNum w:abstractNumId="20" w15:restartNumberingAfterBreak="0">
    <w:nsid w:val="1E6F966E"/>
    <w:multiLevelType w:val="singleLevel"/>
    <w:tmpl w:val="1E6F966E"/>
    <w:lvl w:ilvl="0">
      <w:start w:val="2"/>
      <w:numFmt w:val="chineseCounting"/>
      <w:suff w:val="nothing"/>
      <w:lvlText w:val="（%1）"/>
      <w:lvlJc w:val="left"/>
      <w:rPr>
        <w:rFonts w:hint="eastAsia"/>
      </w:rPr>
    </w:lvl>
  </w:abstractNum>
  <w:abstractNum w:abstractNumId="21" w15:restartNumberingAfterBreak="0">
    <w:nsid w:val="342CABF8"/>
    <w:multiLevelType w:val="singleLevel"/>
    <w:tmpl w:val="342CABF8"/>
    <w:lvl w:ilvl="0">
      <w:start w:val="3"/>
      <w:numFmt w:val="chineseCounting"/>
      <w:suff w:val="nothing"/>
      <w:lvlText w:val="（%1）"/>
      <w:lvlJc w:val="left"/>
      <w:rPr>
        <w:rFonts w:hint="eastAsia"/>
      </w:rPr>
    </w:lvl>
  </w:abstractNum>
  <w:abstractNum w:abstractNumId="22" w15:restartNumberingAfterBreak="0">
    <w:nsid w:val="3AA81CB7"/>
    <w:multiLevelType w:val="singleLevel"/>
    <w:tmpl w:val="3AA81CB7"/>
    <w:lvl w:ilvl="0">
      <w:start w:val="1"/>
      <w:numFmt w:val="decimal"/>
      <w:suff w:val="nothing"/>
      <w:lvlText w:val="（%1）"/>
      <w:lvlJc w:val="left"/>
    </w:lvl>
  </w:abstractNum>
  <w:abstractNum w:abstractNumId="23" w15:restartNumberingAfterBreak="0">
    <w:nsid w:val="3BDF5F2B"/>
    <w:multiLevelType w:val="singleLevel"/>
    <w:tmpl w:val="3BDF5F2B"/>
    <w:lvl w:ilvl="0">
      <w:start w:val="7"/>
      <w:numFmt w:val="chineseCounting"/>
      <w:suff w:val="space"/>
      <w:lvlText w:val="第%1条"/>
      <w:lvlJc w:val="left"/>
      <w:rPr>
        <w:rFonts w:hint="eastAsia"/>
      </w:rPr>
    </w:lvl>
  </w:abstractNum>
  <w:abstractNum w:abstractNumId="24" w15:restartNumberingAfterBreak="0">
    <w:nsid w:val="4EF3DF36"/>
    <w:multiLevelType w:val="singleLevel"/>
    <w:tmpl w:val="4EF3DF36"/>
    <w:lvl w:ilvl="0">
      <w:start w:val="3"/>
      <w:numFmt w:val="chineseCounting"/>
      <w:suff w:val="nothing"/>
      <w:lvlText w:val="（%1）"/>
      <w:lvlJc w:val="left"/>
      <w:rPr>
        <w:rFonts w:hint="eastAsia"/>
      </w:rPr>
    </w:lvl>
  </w:abstractNum>
  <w:abstractNum w:abstractNumId="25" w15:restartNumberingAfterBreak="0">
    <w:nsid w:val="578CCE3E"/>
    <w:multiLevelType w:val="singleLevel"/>
    <w:tmpl w:val="578CCE3E"/>
    <w:lvl w:ilvl="0">
      <w:start w:val="1"/>
      <w:numFmt w:val="chineseCounting"/>
      <w:suff w:val="nothing"/>
      <w:lvlText w:val="%1、"/>
      <w:lvlJc w:val="left"/>
      <w:rPr>
        <w:rFonts w:hint="eastAsia"/>
      </w:rPr>
    </w:lvl>
  </w:abstractNum>
  <w:abstractNum w:abstractNumId="26" w15:restartNumberingAfterBreak="0">
    <w:nsid w:val="57D2C5DB"/>
    <w:multiLevelType w:val="singleLevel"/>
    <w:tmpl w:val="57D2C5DB"/>
    <w:lvl w:ilvl="0">
      <w:start w:val="1"/>
      <w:numFmt w:val="decimal"/>
      <w:lvlText w:val="(%1)"/>
      <w:lvlJc w:val="left"/>
      <w:pPr>
        <w:ind w:left="425" w:hanging="425"/>
      </w:pPr>
      <w:rPr>
        <w:rFonts w:hint="default"/>
      </w:rPr>
    </w:lvl>
  </w:abstractNum>
  <w:abstractNum w:abstractNumId="27" w15:restartNumberingAfterBreak="0">
    <w:nsid w:val="5D7F3D99"/>
    <w:multiLevelType w:val="singleLevel"/>
    <w:tmpl w:val="5D7F3D99"/>
    <w:lvl w:ilvl="0">
      <w:start w:val="1"/>
      <w:numFmt w:val="decimal"/>
      <w:suff w:val="nothing"/>
      <w:lvlText w:val="%1、"/>
      <w:lvlJc w:val="left"/>
    </w:lvl>
  </w:abstractNum>
  <w:abstractNum w:abstractNumId="28" w15:restartNumberingAfterBreak="0">
    <w:nsid w:val="5D7F5487"/>
    <w:multiLevelType w:val="singleLevel"/>
    <w:tmpl w:val="5D7F5487"/>
    <w:lvl w:ilvl="0">
      <w:start w:val="3"/>
      <w:numFmt w:val="decimal"/>
      <w:suff w:val="nothing"/>
      <w:lvlText w:val="（%1）"/>
      <w:lvlJc w:val="left"/>
    </w:lvl>
  </w:abstractNum>
  <w:abstractNum w:abstractNumId="29" w15:restartNumberingAfterBreak="0">
    <w:nsid w:val="5D7F5A4F"/>
    <w:multiLevelType w:val="singleLevel"/>
    <w:tmpl w:val="5D7F5A4F"/>
    <w:lvl w:ilvl="0">
      <w:start w:val="3"/>
      <w:numFmt w:val="chineseCounting"/>
      <w:suff w:val="nothing"/>
      <w:lvlText w:val="(%1)"/>
      <w:lvlJc w:val="left"/>
    </w:lvl>
  </w:abstractNum>
  <w:abstractNum w:abstractNumId="30" w15:restartNumberingAfterBreak="0">
    <w:nsid w:val="60382E0F"/>
    <w:multiLevelType w:val="singleLevel"/>
    <w:tmpl w:val="60382E0F"/>
    <w:lvl w:ilvl="0">
      <w:start w:val="2"/>
      <w:numFmt w:val="chineseCounting"/>
      <w:suff w:val="nothing"/>
      <w:lvlText w:val="%1、"/>
      <w:lvlJc w:val="left"/>
      <w:rPr>
        <w:rFonts w:hint="eastAsia"/>
      </w:rPr>
    </w:lvl>
  </w:abstractNum>
  <w:abstractNum w:abstractNumId="31" w15:restartNumberingAfterBreak="0">
    <w:nsid w:val="6440AC34"/>
    <w:multiLevelType w:val="singleLevel"/>
    <w:tmpl w:val="6440AC34"/>
    <w:lvl w:ilvl="0">
      <w:start w:val="1"/>
      <w:numFmt w:val="chineseCounting"/>
      <w:suff w:val="nothing"/>
      <w:lvlText w:val="（%1）"/>
      <w:lvlJc w:val="left"/>
    </w:lvl>
  </w:abstractNum>
  <w:abstractNum w:abstractNumId="32" w15:restartNumberingAfterBreak="0">
    <w:nsid w:val="6440B685"/>
    <w:multiLevelType w:val="singleLevel"/>
    <w:tmpl w:val="6440B685"/>
    <w:lvl w:ilvl="0">
      <w:start w:val="3"/>
      <w:numFmt w:val="chineseCounting"/>
      <w:suff w:val="space"/>
      <w:lvlText w:val="第%1条"/>
      <w:lvlJc w:val="left"/>
    </w:lvl>
  </w:abstractNum>
  <w:abstractNum w:abstractNumId="33" w15:restartNumberingAfterBreak="0">
    <w:nsid w:val="6BA5D32D"/>
    <w:multiLevelType w:val="singleLevel"/>
    <w:tmpl w:val="6BA5D32D"/>
    <w:lvl w:ilvl="0">
      <w:start w:val="2"/>
      <w:numFmt w:val="chineseCounting"/>
      <w:suff w:val="nothing"/>
      <w:lvlText w:val="%1、"/>
      <w:lvlJc w:val="left"/>
      <w:rPr>
        <w:rFonts w:hint="eastAsia"/>
      </w:rPr>
    </w:lvl>
  </w:abstractNum>
  <w:num w:numId="1" w16cid:durableId="1678078590">
    <w:abstractNumId w:val="5"/>
  </w:num>
  <w:num w:numId="2" w16cid:durableId="557281307">
    <w:abstractNumId w:val="16"/>
  </w:num>
  <w:num w:numId="3" w16cid:durableId="282810571">
    <w:abstractNumId w:val="24"/>
  </w:num>
  <w:num w:numId="4" w16cid:durableId="538008754">
    <w:abstractNumId w:val="14"/>
  </w:num>
  <w:num w:numId="5" w16cid:durableId="1813477782">
    <w:abstractNumId w:val="32"/>
  </w:num>
  <w:num w:numId="6" w16cid:durableId="1306739941">
    <w:abstractNumId w:val="8"/>
  </w:num>
  <w:num w:numId="7" w16cid:durableId="1156917672">
    <w:abstractNumId w:val="11"/>
  </w:num>
  <w:num w:numId="8" w16cid:durableId="1403792194">
    <w:abstractNumId w:val="1"/>
  </w:num>
  <w:num w:numId="9" w16cid:durableId="1351838385">
    <w:abstractNumId w:val="17"/>
  </w:num>
  <w:num w:numId="10" w16cid:durableId="1769545112">
    <w:abstractNumId w:val="19"/>
  </w:num>
  <w:num w:numId="11" w16cid:durableId="2098940043">
    <w:abstractNumId w:val="26"/>
  </w:num>
  <w:num w:numId="12" w16cid:durableId="905339575">
    <w:abstractNumId w:val="4"/>
  </w:num>
  <w:num w:numId="13" w16cid:durableId="1466923162">
    <w:abstractNumId w:val="12"/>
  </w:num>
  <w:num w:numId="14" w16cid:durableId="1933396663">
    <w:abstractNumId w:val="13"/>
  </w:num>
  <w:num w:numId="15" w16cid:durableId="46540116">
    <w:abstractNumId w:val="7"/>
  </w:num>
  <w:num w:numId="16" w16cid:durableId="802429339">
    <w:abstractNumId w:val="6"/>
  </w:num>
  <w:num w:numId="17" w16cid:durableId="96872860">
    <w:abstractNumId w:val="31"/>
  </w:num>
  <w:num w:numId="18" w16cid:durableId="221451068">
    <w:abstractNumId w:val="18"/>
  </w:num>
  <w:num w:numId="19" w16cid:durableId="226428088">
    <w:abstractNumId w:val="27"/>
  </w:num>
  <w:num w:numId="20" w16cid:durableId="1235775351">
    <w:abstractNumId w:val="28"/>
  </w:num>
  <w:num w:numId="21" w16cid:durableId="129783070">
    <w:abstractNumId w:val="29"/>
  </w:num>
  <w:num w:numId="22" w16cid:durableId="894239502">
    <w:abstractNumId w:val="23"/>
  </w:num>
  <w:num w:numId="23" w16cid:durableId="1591084979">
    <w:abstractNumId w:val="10"/>
  </w:num>
  <w:num w:numId="24" w16cid:durableId="471555149">
    <w:abstractNumId w:val="15"/>
  </w:num>
  <w:num w:numId="25" w16cid:durableId="1210996912">
    <w:abstractNumId w:val="22"/>
  </w:num>
  <w:num w:numId="26" w16cid:durableId="655454475">
    <w:abstractNumId w:val="2"/>
  </w:num>
  <w:num w:numId="27" w16cid:durableId="1957255758">
    <w:abstractNumId w:val="21"/>
  </w:num>
  <w:num w:numId="28" w16cid:durableId="867642277">
    <w:abstractNumId w:val="0"/>
  </w:num>
  <w:num w:numId="29" w16cid:durableId="223374871">
    <w:abstractNumId w:val="30"/>
  </w:num>
  <w:num w:numId="30" w16cid:durableId="1123770379">
    <w:abstractNumId w:val="20"/>
  </w:num>
  <w:num w:numId="31" w16cid:durableId="1184049775">
    <w:abstractNumId w:val="33"/>
  </w:num>
  <w:num w:numId="32" w16cid:durableId="589238430">
    <w:abstractNumId w:val="9"/>
  </w:num>
  <w:num w:numId="33" w16cid:durableId="903225188">
    <w:abstractNumId w:val="25"/>
  </w:num>
  <w:num w:numId="34" w16cid:durableId="1737364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4E"/>
    <w:rsid w:val="006C0E4E"/>
    <w:rsid w:val="007D1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9552"/>
  <w15:chartTrackingRefBased/>
  <w15:docId w15:val="{BD67A90D-34DD-433A-80D6-198578A1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rsid w:val="006C0E4E"/>
    <w:pPr>
      <w:widowControl w:val="0"/>
      <w:spacing w:line="560" w:lineRule="exact"/>
      <w:ind w:firstLineChars="200" w:firstLine="880"/>
      <w:jc w:val="both"/>
    </w:pPr>
    <w:rPr>
      <w:rFonts w:ascii="Times New Roman" w:eastAsia="仿宋_GB2312" w:hAnsi="Times New Roman" w:cs="Times New Roman"/>
      <w:sz w:val="32"/>
      <w:szCs w:val="24"/>
    </w:rPr>
  </w:style>
  <w:style w:type="paragraph" w:styleId="1">
    <w:name w:val="heading 1"/>
    <w:basedOn w:val="a"/>
    <w:next w:val="a"/>
    <w:link w:val="10"/>
    <w:qFormat/>
    <w:rsid w:val="006C0E4E"/>
    <w:pPr>
      <w:keepNext/>
      <w:keepLines/>
      <w:spacing w:beforeLines="100" w:before="100"/>
      <w:ind w:firstLineChars="0" w:firstLine="0"/>
      <w:jc w:val="center"/>
      <w:outlineLvl w:val="0"/>
    </w:pPr>
    <w:rPr>
      <w:rFonts w:ascii="方正小标宋简体" w:eastAsia="方正小标宋简体" w:hAnsi="方正小标宋简体" w:cs="方正小标宋简体"/>
      <w:kern w:val="44"/>
      <w:sz w:val="44"/>
      <w:szCs w:val="22"/>
    </w:rPr>
  </w:style>
  <w:style w:type="paragraph" w:styleId="2">
    <w:name w:val="heading 2"/>
    <w:basedOn w:val="a"/>
    <w:next w:val="a"/>
    <w:link w:val="20"/>
    <w:qFormat/>
    <w:rsid w:val="006C0E4E"/>
    <w:pPr>
      <w:jc w:val="left"/>
      <w:outlineLvl w:val="1"/>
    </w:pPr>
    <w:rPr>
      <w:rFonts w:ascii="宋体" w:eastAsia="黑体" w:hAnsi="宋体" w:hint="eastAsia"/>
      <w:kern w:val="0"/>
      <w:szCs w:val="36"/>
    </w:rPr>
  </w:style>
  <w:style w:type="paragraph" w:styleId="3">
    <w:name w:val="heading 3"/>
    <w:basedOn w:val="a"/>
    <w:next w:val="a"/>
    <w:link w:val="31"/>
    <w:qFormat/>
    <w:rsid w:val="006C0E4E"/>
    <w:pPr>
      <w:keepNext/>
      <w:keepLines/>
      <w:outlineLvl w:val="2"/>
    </w:pPr>
    <w:rPr>
      <w:rFonts w:ascii="Calibri" w:eastAsia="楷体_GB2312" w:hAnsi="Calibri"/>
    </w:rPr>
  </w:style>
  <w:style w:type="paragraph" w:styleId="4">
    <w:name w:val="heading 4"/>
    <w:basedOn w:val="a"/>
    <w:next w:val="a"/>
    <w:link w:val="40"/>
    <w:qFormat/>
    <w:rsid w:val="006C0E4E"/>
    <w:pPr>
      <w:keepNext/>
      <w:keepLines/>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6C0E4E"/>
    <w:rPr>
      <w:rFonts w:ascii="方正小标宋简体" w:eastAsia="方正小标宋简体" w:hAnsi="方正小标宋简体" w:cs="方正小标宋简体"/>
      <w:kern w:val="44"/>
      <w:sz w:val="44"/>
    </w:rPr>
  </w:style>
  <w:style w:type="character" w:customStyle="1" w:styleId="20">
    <w:name w:val="标题 2 字符"/>
    <w:basedOn w:val="a0"/>
    <w:link w:val="2"/>
    <w:rsid w:val="006C0E4E"/>
    <w:rPr>
      <w:rFonts w:ascii="宋体" w:eastAsia="黑体" w:hAnsi="宋体" w:cs="Times New Roman"/>
      <w:kern w:val="0"/>
      <w:sz w:val="32"/>
      <w:szCs w:val="36"/>
    </w:rPr>
  </w:style>
  <w:style w:type="character" w:customStyle="1" w:styleId="30">
    <w:name w:val="标题 3 字符"/>
    <w:basedOn w:val="a0"/>
    <w:qFormat/>
    <w:rsid w:val="006C0E4E"/>
    <w:rPr>
      <w:rFonts w:ascii="Times New Roman" w:eastAsia="仿宋_GB2312" w:hAnsi="Times New Roman" w:cs="Times New Roman"/>
      <w:b/>
      <w:bCs/>
      <w:sz w:val="32"/>
      <w:szCs w:val="32"/>
    </w:rPr>
  </w:style>
  <w:style w:type="character" w:customStyle="1" w:styleId="40">
    <w:name w:val="标题 4 字符"/>
    <w:basedOn w:val="a0"/>
    <w:link w:val="4"/>
    <w:rsid w:val="006C0E4E"/>
    <w:rPr>
      <w:rFonts w:ascii="Arial" w:eastAsia="仿宋_GB2312" w:hAnsi="Arial" w:cs="Times New Roman"/>
      <w:b/>
      <w:sz w:val="32"/>
      <w:szCs w:val="24"/>
    </w:rPr>
  </w:style>
  <w:style w:type="paragraph" w:styleId="TOC1">
    <w:name w:val="toc 1"/>
    <w:basedOn w:val="a"/>
    <w:next w:val="a"/>
    <w:uiPriority w:val="39"/>
    <w:unhideWhenUsed/>
    <w:qFormat/>
    <w:rsid w:val="006C0E4E"/>
    <w:rPr>
      <w:rFonts w:ascii="Calibri" w:hAnsi="Calibri"/>
    </w:rPr>
  </w:style>
  <w:style w:type="paragraph" w:styleId="a3">
    <w:name w:val="annotation text"/>
    <w:basedOn w:val="a"/>
    <w:link w:val="a4"/>
    <w:qFormat/>
    <w:rsid w:val="006C0E4E"/>
    <w:pPr>
      <w:jc w:val="left"/>
    </w:pPr>
    <w:rPr>
      <w:rFonts w:ascii="Calibri" w:hAnsi="Calibri"/>
      <w:szCs w:val="22"/>
    </w:rPr>
  </w:style>
  <w:style w:type="character" w:customStyle="1" w:styleId="a4">
    <w:name w:val="批注文字 字符"/>
    <w:basedOn w:val="a0"/>
    <w:link w:val="a3"/>
    <w:rsid w:val="006C0E4E"/>
    <w:rPr>
      <w:rFonts w:ascii="Calibri" w:eastAsia="仿宋_GB2312" w:hAnsi="Calibri" w:cs="Times New Roman"/>
      <w:sz w:val="32"/>
    </w:rPr>
  </w:style>
  <w:style w:type="paragraph" w:styleId="a5">
    <w:name w:val="Body Text"/>
    <w:basedOn w:val="a"/>
    <w:link w:val="a6"/>
    <w:qFormat/>
    <w:rsid w:val="006C0E4E"/>
    <w:pPr>
      <w:autoSpaceDE w:val="0"/>
      <w:autoSpaceDN w:val="0"/>
      <w:jc w:val="left"/>
    </w:pPr>
    <w:rPr>
      <w:rFonts w:ascii="Noto Sans CJK JP Black" w:eastAsia="Noto Sans CJK JP Black" w:hAnsi="Noto Sans CJK JP Black" w:cs="Noto Sans CJK JP Black"/>
      <w:kern w:val="0"/>
      <w:sz w:val="24"/>
      <w:lang w:eastAsia="en-US"/>
    </w:rPr>
  </w:style>
  <w:style w:type="character" w:customStyle="1" w:styleId="a6">
    <w:name w:val="正文文本 字符"/>
    <w:basedOn w:val="a0"/>
    <w:link w:val="a5"/>
    <w:rsid w:val="006C0E4E"/>
    <w:rPr>
      <w:rFonts w:ascii="Noto Sans CJK JP Black" w:eastAsia="Noto Sans CJK JP Black" w:hAnsi="Noto Sans CJK JP Black" w:cs="Noto Sans CJK JP Black"/>
      <w:kern w:val="0"/>
      <w:sz w:val="24"/>
      <w:szCs w:val="24"/>
      <w:lang w:eastAsia="en-US"/>
    </w:rPr>
  </w:style>
  <w:style w:type="paragraph" w:styleId="a7">
    <w:name w:val="Body Text Indent"/>
    <w:basedOn w:val="a"/>
    <w:link w:val="a8"/>
    <w:qFormat/>
    <w:rsid w:val="006C0E4E"/>
    <w:pPr>
      <w:spacing w:after="120"/>
      <w:ind w:leftChars="200" w:left="420"/>
    </w:pPr>
    <w:rPr>
      <w:rFonts w:ascii="Calibri" w:hAnsi="Calibri"/>
    </w:rPr>
  </w:style>
  <w:style w:type="character" w:customStyle="1" w:styleId="a8">
    <w:name w:val="正文文本缩进 字符"/>
    <w:basedOn w:val="a0"/>
    <w:link w:val="a7"/>
    <w:rsid w:val="006C0E4E"/>
    <w:rPr>
      <w:rFonts w:ascii="Calibri" w:eastAsia="仿宋_GB2312" w:hAnsi="Calibri" w:cs="Times New Roman"/>
      <w:sz w:val="32"/>
      <w:szCs w:val="24"/>
    </w:rPr>
  </w:style>
  <w:style w:type="paragraph" w:styleId="a9">
    <w:name w:val="Plain Text"/>
    <w:basedOn w:val="a"/>
    <w:link w:val="aa"/>
    <w:qFormat/>
    <w:rsid w:val="006C0E4E"/>
    <w:rPr>
      <w:rFonts w:ascii="宋体" w:eastAsia="宋体" w:hAnsi="Courier New" w:cs="Courier New"/>
      <w:szCs w:val="21"/>
    </w:rPr>
  </w:style>
  <w:style w:type="character" w:customStyle="1" w:styleId="aa">
    <w:name w:val="纯文本 字符"/>
    <w:basedOn w:val="a0"/>
    <w:link w:val="a9"/>
    <w:rsid w:val="006C0E4E"/>
    <w:rPr>
      <w:rFonts w:ascii="宋体" w:eastAsia="宋体" w:hAnsi="Courier New" w:cs="Courier New"/>
      <w:sz w:val="32"/>
      <w:szCs w:val="21"/>
    </w:rPr>
  </w:style>
  <w:style w:type="paragraph" w:styleId="ab">
    <w:name w:val="footer"/>
    <w:basedOn w:val="a"/>
    <w:link w:val="ac"/>
    <w:uiPriority w:val="99"/>
    <w:qFormat/>
    <w:rsid w:val="006C0E4E"/>
    <w:pPr>
      <w:tabs>
        <w:tab w:val="center" w:pos="4153"/>
        <w:tab w:val="right" w:pos="8306"/>
      </w:tabs>
      <w:snapToGrid w:val="0"/>
      <w:jc w:val="left"/>
    </w:pPr>
    <w:rPr>
      <w:sz w:val="18"/>
      <w:szCs w:val="18"/>
    </w:rPr>
  </w:style>
  <w:style w:type="character" w:customStyle="1" w:styleId="ac">
    <w:name w:val="页脚 字符"/>
    <w:basedOn w:val="a0"/>
    <w:link w:val="ab"/>
    <w:uiPriority w:val="99"/>
    <w:rsid w:val="006C0E4E"/>
    <w:rPr>
      <w:rFonts w:ascii="Times New Roman" w:eastAsia="仿宋_GB2312" w:hAnsi="Times New Roman" w:cs="Times New Roman"/>
      <w:sz w:val="18"/>
      <w:szCs w:val="18"/>
    </w:rPr>
  </w:style>
  <w:style w:type="paragraph" w:styleId="ad">
    <w:name w:val="header"/>
    <w:basedOn w:val="a"/>
    <w:link w:val="ae"/>
    <w:qFormat/>
    <w:rsid w:val="006C0E4E"/>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rsid w:val="006C0E4E"/>
    <w:rPr>
      <w:rFonts w:ascii="Times New Roman" w:eastAsia="仿宋_GB2312" w:hAnsi="Times New Roman" w:cs="Times New Roman"/>
      <w:sz w:val="18"/>
      <w:szCs w:val="18"/>
    </w:rPr>
  </w:style>
  <w:style w:type="paragraph" w:styleId="af">
    <w:name w:val="Normal (Web)"/>
    <w:basedOn w:val="a"/>
    <w:qFormat/>
    <w:rsid w:val="006C0E4E"/>
    <w:pPr>
      <w:spacing w:before="100" w:beforeAutospacing="1" w:after="100" w:afterAutospacing="1"/>
      <w:jc w:val="left"/>
    </w:pPr>
    <w:rPr>
      <w:rFonts w:ascii="Calibri" w:hAnsi="Calibri"/>
      <w:kern w:val="0"/>
      <w:sz w:val="24"/>
    </w:rPr>
  </w:style>
  <w:style w:type="paragraph" w:styleId="21">
    <w:name w:val="Body Text First Indent 2"/>
    <w:basedOn w:val="a7"/>
    <w:next w:val="a"/>
    <w:link w:val="22"/>
    <w:qFormat/>
    <w:rsid w:val="006C0E4E"/>
    <w:pPr>
      <w:ind w:firstLine="420"/>
    </w:pPr>
    <w:rPr>
      <w:rFonts w:ascii="Times New Roman" w:eastAsia="宋体" w:hAnsi="Times New Roman"/>
      <w:szCs w:val="32"/>
    </w:rPr>
  </w:style>
  <w:style w:type="character" w:customStyle="1" w:styleId="22">
    <w:name w:val="正文文本首行缩进 2 字符"/>
    <w:basedOn w:val="a8"/>
    <w:link w:val="21"/>
    <w:rsid w:val="006C0E4E"/>
    <w:rPr>
      <w:rFonts w:ascii="Times New Roman" w:eastAsia="宋体" w:hAnsi="Times New Roman" w:cs="Times New Roman"/>
      <w:sz w:val="32"/>
      <w:szCs w:val="32"/>
    </w:rPr>
  </w:style>
  <w:style w:type="character" w:styleId="af0">
    <w:name w:val="Strong"/>
    <w:basedOn w:val="a0"/>
    <w:qFormat/>
    <w:rsid w:val="006C0E4E"/>
    <w:rPr>
      <w:rFonts w:ascii="Times New Roman" w:eastAsia="宋体" w:hAnsi="Times New Roman" w:cs="Times New Roman"/>
      <w:b/>
    </w:rPr>
  </w:style>
  <w:style w:type="paragraph" w:customStyle="1" w:styleId="Bodytext1">
    <w:name w:val="Body text|1"/>
    <w:basedOn w:val="a"/>
    <w:qFormat/>
    <w:rsid w:val="006C0E4E"/>
    <w:pPr>
      <w:spacing w:line="319" w:lineRule="auto"/>
      <w:ind w:firstLine="400"/>
    </w:pPr>
    <w:rPr>
      <w:rFonts w:ascii="宋体" w:hAnsi="宋体" w:cs="宋体"/>
      <w:sz w:val="20"/>
      <w:szCs w:val="20"/>
      <w:lang w:val="zh-CN" w:bidi="zh-CN"/>
    </w:rPr>
  </w:style>
  <w:style w:type="paragraph" w:customStyle="1" w:styleId="Heading11">
    <w:name w:val="Heading #1|1"/>
    <w:basedOn w:val="a"/>
    <w:qFormat/>
    <w:rsid w:val="006C0E4E"/>
    <w:pPr>
      <w:spacing w:before="950" w:after="500"/>
      <w:jc w:val="center"/>
      <w:outlineLvl w:val="0"/>
    </w:pPr>
    <w:rPr>
      <w:rFonts w:ascii="宋体" w:hAnsi="宋体" w:cs="宋体"/>
      <w:kern w:val="0"/>
      <w:sz w:val="34"/>
      <w:szCs w:val="34"/>
      <w:lang w:val="zh-CN" w:bidi="zh-CN"/>
    </w:rPr>
  </w:style>
  <w:style w:type="paragraph" w:customStyle="1" w:styleId="11">
    <w:name w:val="正文1"/>
    <w:qFormat/>
    <w:rsid w:val="006C0E4E"/>
    <w:pPr>
      <w:jc w:val="both"/>
    </w:pPr>
    <w:rPr>
      <w:rFonts w:ascii="Times New Roman" w:eastAsia="宋体" w:hAnsi="Times New Roman" w:cs="Times New Roman"/>
      <w:szCs w:val="21"/>
    </w:rPr>
  </w:style>
  <w:style w:type="paragraph" w:customStyle="1" w:styleId="23">
    <w:name w:val="样式 首行缩进:  2 字符"/>
    <w:basedOn w:val="a"/>
    <w:uiPriority w:val="99"/>
    <w:qFormat/>
    <w:rsid w:val="006C0E4E"/>
    <w:pPr>
      <w:adjustRightInd w:val="0"/>
      <w:snapToGrid w:val="0"/>
      <w:spacing w:line="520" w:lineRule="exact"/>
      <w:ind w:firstLine="560"/>
    </w:pPr>
    <w:rPr>
      <w:rFonts w:ascii="Calibri" w:hAnsi="Calibri"/>
      <w:color w:val="000000"/>
      <w:szCs w:val="22"/>
    </w:rPr>
  </w:style>
  <w:style w:type="character" w:customStyle="1" w:styleId="31">
    <w:name w:val="标题 3 字符1"/>
    <w:link w:val="3"/>
    <w:qFormat/>
    <w:rsid w:val="006C0E4E"/>
    <w:rPr>
      <w:rFonts w:ascii="Calibri" w:eastAsia="楷体_GB2312" w:hAnsi="Calibri" w:cs="Times New Roman"/>
      <w:sz w:val="32"/>
      <w:szCs w:val="24"/>
    </w:rPr>
  </w:style>
  <w:style w:type="paragraph" w:styleId="af1">
    <w:name w:val="List Paragraph"/>
    <w:basedOn w:val="a"/>
    <w:uiPriority w:val="99"/>
    <w:qFormat/>
    <w:rsid w:val="006C0E4E"/>
    <w:pPr>
      <w:widowControl/>
      <w:ind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134</Pages>
  <Words>9921</Words>
  <Characters>56551</Characters>
  <Application>Microsoft Office Word</Application>
  <DocSecurity>0</DocSecurity>
  <Lines>471</Lines>
  <Paragraphs>132</Paragraphs>
  <ScaleCrop>false</ScaleCrop>
  <Company/>
  <LinksUpToDate>false</LinksUpToDate>
  <CharactersWithSpaces>66340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2023-06-05T07:19:00Z</dcterms:created>
  <dcterms:modified xsi:type="dcterms:W3CDTF">2023-06-05T07:22:00Z</dcterms:modified>
</cp:coreProperties>
</file>