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5E0CB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临淄区应急管理局</w:t>
      </w:r>
    </w:p>
    <w:p w14:paraId="2169161F"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 w14:paraId="76D05D2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60BC2C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本年度报告中所列数据统计期限自2025年1月1日起，至2025年12月31日止。如对报告内容有疑问，请与临淄区应急管理局联系（地址：临淄区雪宫路309号；邮编：255400；联系电话：0533-7163086；电子邮箱：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instrText xml:space="preserve"> HYPERLINK "mailto:lzaj@zb.shandong.cn）。"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lzaj@zb.shandong.cn）。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 w14:paraId="4214B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 w14:paraId="67B98B3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度，区应急管理局贯彻落实区委、区政府工作要求，落实《中华人民共和国政府信息公开条例》要求，进一步梳理完善主动公开目录事项，丰富信息公开渠道，提高公开水平，加大公开力度，公开接受人民群众监督。</w:t>
      </w:r>
    </w:p>
    <w:p w14:paraId="4EABB19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（一）主动公开情况。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区应急管理局累计主动公开政府信息254条，较上年增长12%。其中公示行政执法类信息16条，应急管理信息168条，财政信息5条，其他信息65条。依托“临淄云”APP推送应急管理科普文章96篇；线下发放应急知识手册、安全指南等宣传资料2万余份，进一步增强了政府公开力度。</w:t>
      </w:r>
    </w:p>
    <w:p w14:paraId="2757F9D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（二）依申请公开情况。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依法依规做好政府信息依申请公开工作，持续规范依申请公开办理流程，进一步提升依申请公开工作质量。2025年，区应急管理局收到政府信息公开申请2项，与上年持平，两项申请均已办结，不存在因政府信息公开引发的行政复议、行政诉讼情况。</w:t>
      </w:r>
    </w:p>
    <w:p w14:paraId="0FD6BAC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是精准对接群众。聚焦安全生产监管、防灾减灾救灾、应急处置流程等核心领域强化信息供给，对本单位制发的行政规范性文件开展常态化清理并及时公示。二是进一步深化信息公开工作机制建设。由局办公室牵头统筹协调，明确各科室专人负责，形成各科室协同联动、分工明确、责任夯实、运转高效的应急信息公开工作格局，提升应急管理工作透明度和公信力。</w:t>
      </w:r>
    </w:p>
    <w:p w14:paraId="2A5648A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（四）政府信息平台建设情况。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，我局积极推进政务信息公开平台建设，通过“临淄云”平台围绕森林防火、重点时段保障、防灾减灾周、应急科普以及安全生产月等重点工作与关键主题，精心策划并发布文章共计96篇。以生动直观的图文、视频等形式，向公众普及应急知识，提升民众安全意识与应对突发事件的能力。</w:t>
      </w:r>
    </w:p>
    <w:p w14:paraId="2B9182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（五）监督保障方面。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局秉持开放、负责的态度，主动接受社会各界监督。时刻关注社会舆情，对于社会公众关切的问题，及时予以回应，做到有问必答、有诉必应。针对公众提出的意见与建议，认真梳理、深入研究，将合理可行的部分融入工作改进方案，不断优化政务公开工作，提升政府服务质量与公信力。同时，密切关注政府信息与政务公开工作群动态，确保能在第一时间察觉各类问题，并迅速启动解决机制，力求将问题解决在萌芽状态，保障政务公开工作的顺利推进。</w:t>
      </w:r>
    </w:p>
    <w:p w14:paraId="7BE0D492">
      <w:pPr>
        <w:ind w:firstLine="648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二、主动公开政府信息情况</w:t>
      </w:r>
    </w:p>
    <w:p w14:paraId="73252E68">
      <w:pPr>
        <w:spacing w:before="9"/>
        <w:jc w:val="left"/>
        <w:rPr>
          <w:rFonts w:ascii="宋体" w:hAnsi="宋体" w:eastAsia="宋体" w:cs="宋体"/>
          <w:color w:val="auto"/>
          <w:kern w:val="0"/>
          <w:szCs w:val="21"/>
        </w:rPr>
      </w:pPr>
    </w:p>
    <w:tbl>
      <w:tblPr>
        <w:tblStyle w:val="9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 w14:paraId="31773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 w14:paraId="529BF7A5"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第（一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>项</w:t>
            </w:r>
          </w:p>
        </w:tc>
      </w:tr>
      <w:tr w14:paraId="5B7EE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 w14:paraId="13F2DCC8">
            <w:pPr>
              <w:spacing w:before="135"/>
              <w:ind w:right="2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 w14:paraId="2495A63B">
            <w:pPr>
              <w:spacing w:before="135"/>
              <w:ind w:left="21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 w14:paraId="4BFAD199">
            <w:pPr>
              <w:spacing w:before="135"/>
              <w:ind w:left="275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 w14:paraId="79C0177F">
            <w:pPr>
              <w:spacing w:before="130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现行有效件数</w:t>
            </w:r>
          </w:p>
        </w:tc>
      </w:tr>
      <w:tr w14:paraId="5B4A6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 w14:paraId="2847817B">
            <w:pPr>
              <w:spacing w:before="147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 w14:paraId="19B1E5A8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 w14:paraId="0FACAA0E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 w14:paraId="6E23ACEF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</w:tr>
      <w:tr w14:paraId="48D45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 w14:paraId="0EE9957F">
            <w:pPr>
              <w:spacing w:before="138"/>
              <w:ind w:left="93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 w14:paraId="195FCF83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 w14:paraId="5F503165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 w14:paraId="452DF6DA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</w:tr>
      <w:tr w14:paraId="08506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 w14:paraId="430C1FC6">
            <w:pPr>
              <w:tabs>
                <w:tab w:val="left" w:pos="1049"/>
              </w:tabs>
              <w:spacing w:before="140"/>
              <w:ind w:left="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第（五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>项</w:t>
            </w:r>
          </w:p>
        </w:tc>
      </w:tr>
      <w:tr w14:paraId="0628A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 w14:paraId="5364433E">
            <w:pPr>
              <w:spacing w:before="138"/>
              <w:ind w:right="17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 w14:paraId="7F9C8ADA">
            <w:pPr>
              <w:spacing w:before="142"/>
              <w:ind w:right="16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 w14:paraId="2154E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 w14:paraId="581CEB0A">
            <w:pPr>
              <w:spacing w:before="140"/>
              <w:ind w:left="98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 w14:paraId="6A3415CD"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385</w:t>
            </w:r>
          </w:p>
        </w:tc>
      </w:tr>
      <w:tr w14:paraId="7AFE5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 w14:paraId="08B5D276"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第（六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  <w:r>
              <w:rPr>
                <w:color w:val="auto"/>
                <w:sz w:val="21"/>
                <w:lang w:eastAsia="zh-CN"/>
              </w:rPr>
              <w:t>项</w:t>
            </w:r>
          </w:p>
        </w:tc>
      </w:tr>
      <w:tr w14:paraId="7B349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 w14:paraId="17CCBD67">
            <w:pPr>
              <w:spacing w:before="142"/>
              <w:ind w:right="8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 w14:paraId="28FE8654">
            <w:pPr>
              <w:spacing w:before="142"/>
              <w:ind w:right="13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本年处理决定数量</w:t>
            </w:r>
          </w:p>
        </w:tc>
      </w:tr>
      <w:tr w14:paraId="583BF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 w14:paraId="0A7D72C3">
            <w:pPr>
              <w:spacing w:before="139"/>
              <w:ind w:left="102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 w14:paraId="3DC327E4">
            <w:pPr>
              <w:jc w:val="center"/>
              <w:rPr>
                <w:rFonts w:hint="default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54</w:t>
            </w:r>
          </w:p>
        </w:tc>
      </w:tr>
      <w:tr w14:paraId="5C885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 w14:paraId="26D615A2">
            <w:pPr>
              <w:spacing w:before="138"/>
              <w:ind w:left="107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 w14:paraId="36CC68E9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val="en-US" w:eastAsia="zh-CN"/>
              </w:rPr>
              <w:t>0</w:t>
            </w:r>
          </w:p>
        </w:tc>
      </w:tr>
      <w:tr w14:paraId="37C445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 w14:paraId="1B453946">
            <w:pPr>
              <w:tabs>
                <w:tab w:val="left" w:pos="1068"/>
              </w:tabs>
              <w:spacing w:before="142"/>
              <w:ind w:left="25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第二十条</w:t>
            </w:r>
            <w:r>
              <w:rPr>
                <w:color w:val="auto"/>
                <w:sz w:val="21"/>
                <w:lang w:eastAsia="zh-CN"/>
              </w:rPr>
              <w:tab/>
            </w:r>
            <w:r>
              <w:rPr>
                <w:color w:val="auto"/>
                <w:sz w:val="21"/>
                <w:lang w:eastAsia="zh-CN"/>
              </w:rPr>
              <w:t>第（八）项</w:t>
            </w:r>
          </w:p>
        </w:tc>
      </w:tr>
      <w:tr w14:paraId="47C80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 w14:paraId="53189B44">
            <w:pPr>
              <w:spacing w:before="135"/>
              <w:ind w:right="1"/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6F7B">
            <w:pPr>
              <w:spacing w:before="145"/>
              <w:ind w:left="1446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本年收费金额（单位：万元</w:t>
            </w:r>
            <w:r>
              <w:rPr>
                <w:rFonts w:hint="eastAsia"/>
                <w:color w:val="auto"/>
                <w:sz w:val="21"/>
                <w:lang w:eastAsia="zh-CN"/>
              </w:rPr>
              <w:t>）</w:t>
            </w:r>
          </w:p>
        </w:tc>
      </w:tr>
      <w:tr w14:paraId="522C1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 w14:paraId="11C5343F">
            <w:pPr>
              <w:spacing w:before="138"/>
              <w:ind w:left="107"/>
              <w:jc w:val="left"/>
              <w:rPr>
                <w:color w:val="auto"/>
                <w:sz w:val="21"/>
                <w:lang w:eastAsia="zh-CN"/>
              </w:rPr>
            </w:pPr>
            <w:r>
              <w:rPr>
                <w:color w:val="auto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 w14:paraId="711808D9">
            <w:pPr>
              <w:jc w:val="center"/>
              <w:rPr>
                <w:color w:val="auto"/>
                <w:sz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lang w:eastAsia="zh-CN"/>
              </w:rPr>
              <w:t>0</w:t>
            </w:r>
          </w:p>
        </w:tc>
      </w:tr>
    </w:tbl>
    <w:p w14:paraId="4E9B731F">
      <w:pPr>
        <w:rPr>
          <w:rFonts w:ascii="黑体" w:hAnsi="黑体" w:eastAsia="黑体"/>
          <w:color w:val="auto"/>
          <w:sz w:val="32"/>
          <w:szCs w:val="32"/>
        </w:rPr>
      </w:pPr>
    </w:p>
    <w:p w14:paraId="51057A82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14:paraId="2E7F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14:paraId="6264537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14:paraId="6B2B377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申请人情况</w:t>
            </w:r>
          </w:p>
        </w:tc>
      </w:tr>
      <w:tr w14:paraId="462F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 w14:paraId="03DB65B3">
            <w:pPr>
              <w:rPr>
                <w:color w:val="auto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69EAE74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14:paraId="2FAC470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14:paraId="48B7458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 w14:paraId="4D8A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 w14:paraId="13973752">
            <w:pPr>
              <w:rPr>
                <w:color w:val="auto"/>
              </w:rPr>
            </w:pPr>
          </w:p>
        </w:tc>
        <w:tc>
          <w:tcPr>
            <w:tcW w:w="554" w:type="dxa"/>
            <w:vMerge w:val="continue"/>
          </w:tcPr>
          <w:p w14:paraId="1C4345D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488F575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14:paraId="7C432F9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14:paraId="0188765B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14:paraId="2EF6E4D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14:paraId="5F346C8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 w14:paraId="3C71E281">
            <w:pPr>
              <w:rPr>
                <w:color w:val="auto"/>
                <w:szCs w:val="21"/>
              </w:rPr>
            </w:pPr>
          </w:p>
        </w:tc>
      </w:tr>
      <w:tr w14:paraId="6C79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 w14:paraId="0C62A5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一、本年新收政府信息公开申请数量</w:t>
            </w:r>
          </w:p>
        </w:tc>
        <w:tc>
          <w:tcPr>
            <w:tcW w:w="554" w:type="dxa"/>
          </w:tcPr>
          <w:p w14:paraId="5199D823"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  <w:vAlign w:val="center"/>
          </w:tcPr>
          <w:p w14:paraId="2DDFCE6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2" w:type="dxa"/>
            <w:vAlign w:val="center"/>
          </w:tcPr>
          <w:p w14:paraId="696C54A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4B5EF7E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 w14:paraId="406BB31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14:paraId="71EE40CB">
            <w:pPr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 w14:paraId="43CFD10E">
            <w:pPr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</w:tr>
      <w:tr w14:paraId="00AD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 w14:paraId="5E01EC2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二、上年结转政府信息公开申请数量</w:t>
            </w:r>
          </w:p>
        </w:tc>
        <w:tc>
          <w:tcPr>
            <w:tcW w:w="554" w:type="dxa"/>
          </w:tcPr>
          <w:p w14:paraId="2935C64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69DB28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DA308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C86DBD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5548F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8B1A60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09F068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C4A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 w14:paraId="661B50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 w14:paraId="67A768C1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</w:tcPr>
          <w:p w14:paraId="5C35BA0A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</w:tcPr>
          <w:p w14:paraId="29F9D4B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F9E7ED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609317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582D84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80094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B6F35AD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4718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7073C22A"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</w:tcPr>
          <w:p w14:paraId="380C1378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14:paraId="67BCDE3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542CB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6710AA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51C874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1BFC48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2472F2B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340643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30A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 w14:paraId="0D9266AC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67625FF5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14:paraId="57F3FF8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14:paraId="734E5D0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534666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46A7AB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A16905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A1A326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ECAB65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1BCA96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491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 w14:paraId="4E08AAFC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4E8A965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BDD7B0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</w:tcPr>
          <w:p w14:paraId="43EA60A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B084D6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176B32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EAC178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1A96DC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976997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137EB3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3AE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 w14:paraId="4AFAA2BC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5097E4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783362A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</w:tcPr>
          <w:p w14:paraId="39065E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24BFDD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C8B02FC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B80B4E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8DBF56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70D81D9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28F4C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6F9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 w14:paraId="44EF442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CCF1B98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8A90839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</w:tcPr>
          <w:p w14:paraId="2742131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2C2C90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66C24C6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EFE180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7DE41B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CE6ABF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C5DAC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52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5FFD310B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E8BA68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F4EB50B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</w:tcPr>
          <w:p w14:paraId="3636BF3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6DF244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86DD56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66767D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CFC521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7E5730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052EBB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2C90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 w14:paraId="361236A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3FA1360D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394993DB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</w:tcPr>
          <w:p w14:paraId="430929F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EDAD5C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B21953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AA45BC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CD2A37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21F624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CBB002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B73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5B48D24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47972C6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0B7BA5B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</w:tcPr>
          <w:p w14:paraId="65F560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510A00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29C4BF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E61147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93E490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C5F07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AA4C42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19CA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 w14:paraId="772EFBF6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5018E1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B0E7066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</w:tcPr>
          <w:p w14:paraId="76C0E2E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1A6DB5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A7E51A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65A360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EE5FE0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F785D1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40527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D39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 w14:paraId="2FFDA2D6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D678F0C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14:paraId="2326F132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</w:tcPr>
          <w:p w14:paraId="13CBD4DB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693" w:type="dxa"/>
          </w:tcPr>
          <w:p w14:paraId="1BF3BEB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EDF3C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0942FF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026F1D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6F0FD4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5FE8C4D2"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</w:tr>
      <w:tr w14:paraId="360F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 w14:paraId="7D078B64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042651F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15AC3CB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</w:tcPr>
          <w:p w14:paraId="3CD74DA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73ED7F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4FE2ACF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239BE1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85998E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6AF4228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32C23E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561B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22006F7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  <w:vAlign w:val="center"/>
          </w:tcPr>
          <w:p w14:paraId="147E34D3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634" w:type="dxa"/>
          </w:tcPr>
          <w:p w14:paraId="28293155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</w:tcPr>
          <w:p w14:paraId="4DD4728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D0387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BF05C0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DC2FA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24BB3A5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8D9073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812C46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654E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 w14:paraId="06162DB4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7E3AA91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不予处理</w:t>
            </w:r>
          </w:p>
        </w:tc>
        <w:tc>
          <w:tcPr>
            <w:tcW w:w="2634" w:type="dxa"/>
          </w:tcPr>
          <w:p w14:paraId="1F6DBEFF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</w:tcPr>
          <w:p w14:paraId="69CA4D9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62097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66581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8EB121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2EC144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0C906B2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754CB8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A38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528DC68C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384B9615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4FF825B4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</w:tcPr>
          <w:p w14:paraId="0305954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621D45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2B95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E77559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6AAFC9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ABDF7E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A4AEE8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556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 w14:paraId="590CF1AB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56570DE7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E68250D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14:paraId="64AD980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5A5F1C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101D972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078E0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DEC852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6E343F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28A8037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37B36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 w14:paraId="790873B9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43DBC777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AE19A43">
            <w:pPr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 w14:paraId="384F3C9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A08D3E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5A6E130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352FC4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4344D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37686E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028EDD7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B36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0FEAA9D0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72CFF375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02CBD1C6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 w14:paraId="404F45B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314840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664737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52CF0A1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E775FC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551D108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6441ED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7518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1D14EB59">
            <w:pPr>
              <w:rPr>
                <w:color w:val="auto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0E8D27FB"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14:paraId="13A3DAF9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4" w:type="dxa"/>
          </w:tcPr>
          <w:p w14:paraId="7F7AB17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B4B183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28ED449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796DBB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35CBE72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333EFCA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234AE9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4D4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936284B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63E042ED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4F2A23BE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4" w:type="dxa"/>
          </w:tcPr>
          <w:p w14:paraId="06E4D28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8A7F68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73F0809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8CCAAA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38214C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B9E15F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47CDE15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75D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 w14:paraId="496F26F6">
            <w:pPr>
              <w:rPr>
                <w:color w:val="auto"/>
              </w:rPr>
            </w:pPr>
          </w:p>
        </w:tc>
        <w:tc>
          <w:tcPr>
            <w:tcW w:w="1525" w:type="dxa"/>
            <w:vMerge w:val="continue"/>
          </w:tcPr>
          <w:p w14:paraId="1447143C">
            <w:pPr>
              <w:rPr>
                <w:color w:val="auto"/>
              </w:rPr>
            </w:pPr>
          </w:p>
        </w:tc>
        <w:tc>
          <w:tcPr>
            <w:tcW w:w="2634" w:type="dxa"/>
          </w:tcPr>
          <w:p w14:paraId="1C75B206">
            <w:pPr>
              <w:ind w:left="180" w:hanging="180" w:hangingChars="100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color w:val="auto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14:paraId="50CEEA93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C02320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E60F2E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7A6133E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14294E6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621B310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73553BC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 w14:paraId="02CB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 w14:paraId="768102CF">
            <w:pPr>
              <w:rPr>
                <w:color w:val="auto"/>
              </w:rPr>
            </w:pPr>
          </w:p>
        </w:tc>
        <w:tc>
          <w:tcPr>
            <w:tcW w:w="4159" w:type="dxa"/>
            <w:gridSpan w:val="2"/>
            <w:vAlign w:val="center"/>
          </w:tcPr>
          <w:p w14:paraId="353A360A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14:paraId="19204A9D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693" w:type="dxa"/>
          </w:tcPr>
          <w:p w14:paraId="757182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33F7830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1BE6A4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4686EF9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4408D1A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130701F2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</w:tr>
      <w:tr w14:paraId="0DEE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 w14:paraId="52F86DC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四、结转下年度继续办理</w:t>
            </w:r>
          </w:p>
        </w:tc>
        <w:tc>
          <w:tcPr>
            <w:tcW w:w="554" w:type="dxa"/>
          </w:tcPr>
          <w:p w14:paraId="66F162A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040AC2F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2" w:type="dxa"/>
          </w:tcPr>
          <w:p w14:paraId="05B645B9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62270A24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3" w:type="dxa"/>
          </w:tcPr>
          <w:p w14:paraId="1A90141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95" w:type="dxa"/>
          </w:tcPr>
          <w:p w14:paraId="1FE03B1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665" w:type="dxa"/>
          </w:tcPr>
          <w:p w14:paraId="34E75E3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</w:tbl>
    <w:p w14:paraId="45A6424D">
      <w:pPr>
        <w:rPr>
          <w:color w:val="auto"/>
        </w:rPr>
      </w:pPr>
    </w:p>
    <w:p w14:paraId="7A2474B4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14:paraId="7485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 w14:paraId="01DF348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14:paraId="5F916DE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行政诉讼</w:t>
            </w:r>
          </w:p>
        </w:tc>
      </w:tr>
      <w:tr w14:paraId="48F8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 w14:paraId="3988A57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14:paraId="309B20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14:paraId="63511ED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14:paraId="41DD9B1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14:paraId="607EFF7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14:paraId="1E0D8EC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14:paraId="558E89C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复议后起诉</w:t>
            </w:r>
          </w:p>
        </w:tc>
      </w:tr>
      <w:tr w14:paraId="5F69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 w14:paraId="4A44AFE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A4D4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2B1EC3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 w14:paraId="5DE849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 w14:paraId="3B79CDD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F2FE70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14:paraId="7DFBD97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30B33DD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14:paraId="69187B4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187BC0A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14:paraId="6CE8A04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14:paraId="674AF6C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14:paraId="784AE55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14:paraId="3D1A3FE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14:paraId="73344F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总计</w:t>
            </w:r>
          </w:p>
        </w:tc>
      </w:tr>
      <w:tr w14:paraId="38A8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 w14:paraId="60F92CF7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958F630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58F15E5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14:paraId="53B4857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14:paraId="25709E2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4AF2E6A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D3EE35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1A328D4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69E4F26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38CE476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6B3DF89E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14:paraId="48DA9B2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235AC305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14:paraId="30C1AC52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14:paraId="528ADC7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0</w:t>
            </w:r>
          </w:p>
        </w:tc>
      </w:tr>
    </w:tbl>
    <w:p w14:paraId="04D4A0BD">
      <w:pPr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五、存在的主要问题及改进情况</w:t>
      </w:r>
    </w:p>
    <w:p w14:paraId="61659B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区应急管理局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在推动政府信息公开工作中，仍存在一定差距：一是信息内容中偶有错敏词出现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。二是政策解读需进一步提质增效。</w:t>
      </w:r>
    </w:p>
    <w:p w14:paraId="6DE89F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针对以上问题，我局将在今后的工作中强化政务公开业务培训力度，组织相关科室人员深入学习政务公开工作的规范与要求，特别是依申请公开工作的流程与要点，提升工作人员的专业素养与责任意识，确保在后续工作中更加严谨细致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同时，推动重大政策解读提质增效，拓宽政策解读形式、丰富政策解读内容、增加政策解读覆盖面。</w:t>
      </w:r>
    </w:p>
    <w:p w14:paraId="669EDAE1">
      <w:pPr>
        <w:spacing w:line="56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 w14:paraId="462289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（一）2025年区应急管理局无收取信息处理费情况。</w:t>
      </w:r>
    </w:p>
    <w:p w14:paraId="7A7372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（二）2025年区应急管理局办理回复1项人大代表建议事项、2项政协委员提案事项。</w:t>
      </w:r>
    </w:p>
    <w:p w14:paraId="1D8B9F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本部门在政务公开制度、内容、形式和平台建设方面的创新实践情况。制定《临淄区应急管理局2025年政务公开工作方案》，方案明确任务分工、压实工作责任，着力构建规范高效的政务公开工作体系。主动借助主流媒体和新媒体平台，构建“广播+APP”立体传播格局，让应急知识触达更广泛人群。以“安全生产月”“法治宣传周”等线下宣讲活动为重要抓手，联动多方力量扩大宣传辐射范围，切实提升全区民众的安全生产意识和应急处置能力。</w:t>
      </w:r>
    </w:p>
    <w:p w14:paraId="669CBA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落实上级年度政务公开工作要点情况。2025年，区应急管理局强化政务公开工作闭环管理，细化责任到岗、明确时限到人，常态化开展业务培训，全面提升政务公开规范化、精准化水平，切实保障公众知情权、参与权和监督权。</w:t>
      </w:r>
    </w:p>
    <w:p w14:paraId="03EFD4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F102E"/>
    <w:rsid w:val="14057D8F"/>
    <w:rsid w:val="1A914C3B"/>
    <w:rsid w:val="2003464E"/>
    <w:rsid w:val="2B3371BE"/>
    <w:rsid w:val="2F01540F"/>
    <w:rsid w:val="37F906C9"/>
    <w:rsid w:val="39CA766E"/>
    <w:rsid w:val="3DDA16F6"/>
    <w:rsid w:val="517C6890"/>
    <w:rsid w:val="70D57607"/>
    <w:rsid w:val="79BF102E"/>
    <w:rsid w:val="7BBC627F"/>
    <w:rsid w:val="7D5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heading"/>
    <w:basedOn w:val="1"/>
    <w:next w:val="4"/>
    <w:unhideWhenUsed/>
    <w:qFormat/>
    <w:uiPriority w:val="99"/>
    <w:pPr>
      <w:spacing w:line="500" w:lineRule="exact"/>
      <w:ind w:firstLine="640" w:firstLineChars="200"/>
    </w:pPr>
    <w:rPr>
      <w:rFonts w:ascii="仿宋_GB2312" w:hAnsi="Times New Roman" w:eastAsia="仿宋_GB2312"/>
      <w:sz w:val="28"/>
    </w:rPr>
  </w:style>
  <w:style w:type="paragraph" w:styleId="4">
    <w:name w:val="index 1"/>
    <w:basedOn w:val="1"/>
    <w:next w:val="1"/>
    <w:unhideWhenUsed/>
    <w:qFormat/>
    <w:uiPriority w:val="99"/>
    <w:pPr>
      <w:suppressLineNumbers/>
      <w:suppressAutoHyphens/>
      <w:adjustRightInd w:val="0"/>
      <w:spacing w:line="288" w:lineRule="auto"/>
      <w:ind w:firstLine="640" w:firstLineChars="200"/>
    </w:pPr>
    <w:rPr>
      <w:rFonts w:ascii="Times New Roman" w:hAnsi="Times New Roman" w:eastAsia="仿宋_GB2312"/>
      <w:sz w:val="3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2391</Words>
  <Characters>2483</Characters>
  <Lines>0</Lines>
  <Paragraphs>0</Paragraphs>
  <TotalTime>18</TotalTime>
  <ScaleCrop>false</ScaleCrop>
  <LinksUpToDate>false</LinksUpToDate>
  <CharactersWithSpaces>2488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2026-01-07T08:37:00Z</dcterms:created>
  <dc:creator>阿婷！</dc:creator>
  <cp:lastModifiedBy>阿婷！</cp:lastModifiedBy>
  <dcterms:modified xsi:type="dcterms:W3CDTF">2026-04-21T08:10:16Z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2FE7449843BD43CD939362A9169649AC_13</vt:lpwstr>
  </property>
  <property fmtid="{D5CDD505-2E9C-101B-9397-08002B2CF9AE}" pid="4" name="KSOTemplateDocerSaveRecord">
    <vt:lpwstr>eyJoZGlkIjoiN2FkZjI4ZTg4YTU1NWNmNzhkMGNmY2JkYzIxNWRmZTQiLCJ1c2VySWQiOiIyNTUzMTkyNTAifQ==</vt:lpwstr>
  </property>
</Properties>
</file>