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临淄区应急管理局</w:t>
      </w:r>
    </w:p>
    <w:p>
      <w:pPr>
        <w:spacing w:line="64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20</w:t>
      </w:r>
      <w:r>
        <w:rPr>
          <w:rFonts w:ascii="方正小标宋简体" w:hAnsi="黑体" w:eastAsia="方正小标宋简体"/>
          <w:sz w:val="44"/>
          <w:szCs w:val="44"/>
        </w:rPr>
        <w:t>2</w:t>
      </w: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黑体" w:eastAsia="方正小标宋简体"/>
          <w:sz w:val="44"/>
          <w:szCs w:val="44"/>
        </w:rPr>
        <w:t>年政府信息公开工作年度报告</w:t>
      </w:r>
    </w:p>
    <w:p>
      <w:pPr>
        <w:spacing w:line="64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p>
      <w:pPr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本报告按照《国务院办公厅政府信息与政务公开办公室关于印发&lt;中华人民共和国政府信息公开工作年度报告格式&gt;的通知》(国办公开办函〔20</w:t>
      </w:r>
      <w:r>
        <w:rPr>
          <w:rFonts w:ascii="仿宋" w:hAnsi="仿宋" w:eastAsia="仿宋"/>
          <w:color w:val="000000"/>
          <w:sz w:val="32"/>
          <w:szCs w:val="32"/>
        </w:rPr>
        <w:t>21</w:t>
      </w:r>
      <w:r>
        <w:rPr>
          <w:rFonts w:hint="eastAsia" w:ascii="仿宋" w:hAnsi="仿宋" w:eastAsia="仿宋"/>
          <w:color w:val="000000"/>
          <w:sz w:val="32"/>
          <w:szCs w:val="32"/>
        </w:rPr>
        <w:t>〕</w:t>
      </w:r>
      <w:r>
        <w:rPr>
          <w:rFonts w:ascii="仿宋" w:hAnsi="仿宋" w:eastAsia="仿宋"/>
          <w:color w:val="000000"/>
          <w:sz w:val="32"/>
          <w:szCs w:val="32"/>
        </w:rPr>
        <w:t>3</w:t>
      </w:r>
      <w:r>
        <w:rPr>
          <w:rFonts w:hint="eastAsia" w:ascii="仿宋" w:hAnsi="仿宋" w:eastAsia="仿宋"/>
          <w:color w:val="000000"/>
          <w:sz w:val="32"/>
          <w:szCs w:val="32"/>
        </w:rPr>
        <w:t>0号)和《中华人民共和国政府信息公开条例》要求编制，全文包括总体情况、主动公开政府信息情况、收到和处理政府信息公开申请情况、政府信息公开行政复议及行政诉讼情况、政府信息公开工作存在的主要问题及改进情况、其他需要报告的事项。本年度报告中所列数据统计期限从20</w:t>
      </w:r>
      <w:r>
        <w:rPr>
          <w:rFonts w:ascii="仿宋" w:hAnsi="仿宋" w:eastAsia="仿宋"/>
          <w:color w:val="000000"/>
          <w:sz w:val="32"/>
          <w:szCs w:val="32"/>
        </w:rPr>
        <w:t>2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color w:val="000000"/>
          <w:sz w:val="32"/>
          <w:szCs w:val="32"/>
        </w:rPr>
        <w:t>年1月1日到12月31日止。</w:t>
      </w:r>
    </w:p>
    <w:p>
      <w:pPr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告电子版可在临淄区应急管理局政府信息公开网下载（http://www.linzi.gov.cn/gongkai/site_lzqyjglj/）。如对本报告有任何疑问，请与区应急局办公室联系（地址：临淄区雪宫路309号；邮编：255400；联系电话：0533-7163086；传真：0533-7175298；电子信箱：</w:t>
      </w:r>
      <w:r>
        <w:fldChar w:fldCharType="begin"/>
      </w:r>
      <w:r>
        <w:instrText xml:space="preserve"> HYPERLINK "mailto:lzaj@zb.shandong.cn）。" </w:instrText>
      </w:r>
      <w:r>
        <w:fldChar w:fldCharType="separate"/>
      </w:r>
      <w:r>
        <w:rPr>
          <w:rStyle w:val="13"/>
          <w:rFonts w:hint="eastAsia" w:ascii="仿宋_GB2312" w:hAnsi="仿宋_GB2312" w:eastAsia="仿宋_GB2312" w:cs="仿宋_GB2312"/>
          <w:sz w:val="32"/>
          <w:szCs w:val="32"/>
        </w:rPr>
        <w:t>lzaj@zb.shandong.cn）。</w:t>
      </w:r>
      <w:r>
        <w:rPr>
          <w:rStyle w:val="13"/>
          <w:rFonts w:hint="eastAsia" w:ascii="仿宋_GB2312" w:hAnsi="仿宋_GB2312" w:eastAsia="仿宋_GB2312" w:cs="仿宋_GB2312"/>
          <w:sz w:val="32"/>
          <w:szCs w:val="32"/>
        </w:rPr>
        <w:fldChar w:fldCharType="end"/>
      </w:r>
    </w:p>
    <w:p>
      <w:pPr>
        <w:spacing w:line="360" w:lineRule="auto"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一、总体情况</w:t>
      </w:r>
    </w:p>
    <w:p>
      <w:pPr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年，在区委、区政府的正确领导和上级业务部门的正确指导下，区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交通运输局</w:t>
      </w:r>
      <w:r>
        <w:rPr>
          <w:rFonts w:hint="eastAsia" w:ascii="仿宋_GB2312" w:hAnsi="仿宋_GB2312" w:eastAsia="仿宋_GB2312" w:cs="仿宋_GB2312"/>
          <w:sz w:val="32"/>
          <w:szCs w:val="32"/>
        </w:rPr>
        <w:t>深入落实《中华人民共和国政府信息公开条例》，认真做好政府信息公开工作，加大工作力度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</w:rPr>
        <w:t>主动公开社会关注度高的信息，工作措施到位，努力让公开成为自觉，让透明成为常态，积极、有序、稳妥推进各项工作。</w:t>
      </w:r>
    </w:p>
    <w:p>
      <w:pPr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（一）主动公开情况。</w:t>
      </w:r>
      <w:r>
        <w:rPr>
          <w:rFonts w:hint="eastAsia" w:ascii="仿宋_GB2312" w:hAnsi="仿宋_GB2312" w:eastAsia="仿宋_GB2312" w:cs="仿宋_GB2312"/>
          <w:sz w:val="32"/>
          <w:szCs w:val="32"/>
        </w:rPr>
        <w:t>其中业务工作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sz w:val="32"/>
          <w:szCs w:val="32"/>
        </w:rPr>
        <w:t>条、法规公文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条、部门会议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条、规划计划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条、社会救助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条、财政信息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条、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管理和服务公开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z w:val="32"/>
          <w:szCs w:val="32"/>
        </w:rPr>
        <w:t>条、应急管理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信息187</w:t>
      </w:r>
      <w:r>
        <w:rPr>
          <w:rFonts w:hint="eastAsia" w:ascii="仿宋_GB2312" w:hAnsi="仿宋_GB2312" w:eastAsia="仿宋_GB2312" w:cs="仿宋_GB2312"/>
          <w:sz w:val="32"/>
          <w:szCs w:val="32"/>
        </w:rPr>
        <w:t>条。（以下为部分主动公开信息截图。）</w:t>
      </w:r>
    </w:p>
    <w:p>
      <w:pP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</w:rPr>
        <w:drawing>
          <wp:inline distT="0" distB="0" distL="114300" distR="114300">
            <wp:extent cx="5264785" cy="2501900"/>
            <wp:effectExtent l="0" t="0" r="12065" b="12700"/>
            <wp:docPr id="1" name="图片 1" descr="1673418743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7341874364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50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>图1.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>法规公文</w:t>
      </w:r>
      <w:r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>信息截图</w:t>
      </w:r>
    </w:p>
    <w:p>
      <w:pP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</w:rPr>
        <w:drawing>
          <wp:inline distT="0" distB="0" distL="114300" distR="114300">
            <wp:extent cx="5125085" cy="2698750"/>
            <wp:effectExtent l="0" t="0" r="18415" b="6350"/>
            <wp:docPr id="6" name="图片 6" descr="1673418888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67341888806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25085" cy="269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>图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>2</w:t>
      </w:r>
      <w:r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>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>业务工作</w:t>
      </w:r>
      <w:r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>信息截图</w:t>
      </w:r>
    </w:p>
    <w:p>
      <w:pPr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drawing>
          <wp:inline distT="0" distB="0" distL="114300" distR="114300">
            <wp:extent cx="5272405" cy="2513330"/>
            <wp:effectExtent l="0" t="0" r="4445" b="1270"/>
            <wp:docPr id="5" name="图片 5" descr="1673418797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67341879744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51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>图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>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>部门会议</w:t>
      </w:r>
      <w:r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>信息截图</w:t>
      </w:r>
    </w:p>
    <w:p>
      <w:pPr>
        <w:jc w:val="center"/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</w:rPr>
      </w:pPr>
    </w:p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drawing>
          <wp:inline distT="0" distB="0" distL="114300" distR="114300">
            <wp:extent cx="5270500" cy="2611120"/>
            <wp:effectExtent l="0" t="0" r="6350" b="17780"/>
            <wp:docPr id="7" name="图片 7" descr="1673419044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67341904494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61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>图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>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>规划计划</w:t>
      </w:r>
      <w:r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>信息截图</w:t>
      </w:r>
    </w:p>
    <w:p>
      <w:pPr>
        <w:jc w:val="center"/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</w:rPr>
      </w:pPr>
    </w:p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drawing>
          <wp:inline distT="0" distB="0" distL="114300" distR="114300">
            <wp:extent cx="5266055" cy="2600325"/>
            <wp:effectExtent l="0" t="0" r="10795" b="9525"/>
            <wp:docPr id="8" name="图片 8" descr="1673419112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67341911212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>图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>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>社会救助</w:t>
      </w:r>
      <w:r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>信息截图</w:t>
      </w:r>
    </w:p>
    <w:p>
      <w:pPr>
        <w:jc w:val="center"/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</w:rPr>
      </w:pPr>
    </w:p>
    <w:p>
      <w:pPr>
        <w:jc w:val="center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</w:rPr>
        <w:drawing>
          <wp:inline distT="0" distB="0" distL="114300" distR="114300">
            <wp:extent cx="5265420" cy="2609215"/>
            <wp:effectExtent l="0" t="0" r="11430" b="635"/>
            <wp:docPr id="9" name="图片 9" descr="1673419680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67341968004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60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>图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>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>财政</w:t>
      </w:r>
      <w:r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>信息截图</w:t>
      </w:r>
    </w:p>
    <w:p>
      <w:pPr>
        <w:jc w:val="center"/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</w:rPr>
      </w:pPr>
    </w:p>
    <w:p>
      <w:pPr>
        <w:jc w:val="center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</w:rPr>
        <w:drawing>
          <wp:inline distT="0" distB="0" distL="114300" distR="114300">
            <wp:extent cx="5266055" cy="2586355"/>
            <wp:effectExtent l="0" t="0" r="10795" b="4445"/>
            <wp:docPr id="10" name="图片 10" descr="1673420052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67342005219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58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>图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管理和服务公开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</w:t>
      </w:r>
      <w:r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>截图</w:t>
      </w:r>
    </w:p>
    <w:p>
      <w:pPr>
        <w:jc w:val="center"/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</w:rPr>
      </w:pPr>
    </w:p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drawing>
          <wp:inline distT="0" distB="0" distL="114300" distR="114300">
            <wp:extent cx="5267960" cy="2973705"/>
            <wp:effectExtent l="0" t="0" r="8890" b="17145"/>
            <wp:docPr id="11" name="图片 11" descr="1673421158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167342115817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97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>图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>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>应急管理</w:t>
      </w:r>
      <w:r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</w:rPr>
        <w:t>信息截图</w:t>
      </w:r>
    </w:p>
    <w:p>
      <w:pPr>
        <w:rPr>
          <w:rFonts w:ascii="黑体" w:hAnsi="黑体" w:eastAsia="黑体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（二）依申请公开情况。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根据新条例完善依申请公开制度和公开指南，设立依申请公开受理点，公众可通过电话、邮件、网络等多种方式申请政府信息公开；规范政府信息依申请公开的受理、审查、处理、答复等各环节的工作流程，做好合法性审查，确保答复时限和答复内容的依法依规。2022年，共收到政府信息公开申请1件，予以公开1件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（三）政府信息管理情况。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2022年政务公开工作由区局办公室负责牵头统筹，确定专人负责，各科室按职责分工分别负责，严格按照“谁主管、谁公开、谁负责”的原则开展信息公开工作。进一步完善了《政务公开事项标准目录》《主动公开基本目录》，积极参加政务公开办举办的各类培训活动，实现政务信息栏目的更新和维护。</w:t>
      </w:r>
    </w:p>
    <w:p>
      <w:pPr>
        <w:spacing w:line="360" w:lineRule="auto"/>
        <w:ind w:firstLine="640" w:firstLineChars="200"/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（四）政府信息公开平台建设情况。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在区政务公开办的集中指导下，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区应急管理局进一步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加强信息公开平台建设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及时维护应急管理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政府信息公开专栏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信息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。二是运用新媒体平台，利用“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临淄应急管理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”微信公众号，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主动公开各类信息咨询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，提升公开信息的传播广度。</w:t>
      </w:r>
    </w:p>
    <w:p>
      <w:pPr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（五）监督保障情况。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按照“谁主管、谁公开、谁负责”的原则，把政府信息公开的各项任务分解落实到相关科室，各科室根据负其责的具体业务，指定专门人员负责相关政务公开工作。我局一直重视政府信息公开工作人员的素质教育，积极参加上级部门组织的各类业务培训，更加高效的落实有关工作。</w:t>
      </w:r>
    </w:p>
    <w:p>
      <w:pPr>
        <w:ind w:firstLine="648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二、主动公开政府信息情况</w:t>
      </w:r>
    </w:p>
    <w:p>
      <w:pPr>
        <w:spacing w:before="9"/>
        <w:jc w:val="left"/>
        <w:rPr>
          <w:rFonts w:ascii="宋体" w:hAnsi="宋体" w:eastAsia="宋体" w:cs="宋体"/>
          <w:kern w:val="0"/>
          <w:szCs w:val="21"/>
        </w:rPr>
      </w:pPr>
    </w:p>
    <w:tbl>
      <w:tblPr>
        <w:tblStyle w:val="17"/>
        <w:tblW w:w="8124" w:type="dxa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84"/>
        <w:gridCol w:w="1686"/>
        <w:gridCol w:w="1803"/>
        <w:gridCol w:w="13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8124" w:type="dxa"/>
            <w:gridSpan w:val="4"/>
            <w:tcBorders>
              <w:top w:val="single" w:color="2B283F" w:sz="8" w:space="0"/>
              <w:left w:val="single" w:color="3B3B44" w:sz="6" w:space="0"/>
              <w:bottom w:val="single" w:color="64647C" w:sz="4" w:space="0"/>
              <w:right w:val="single" w:color="3B3B44" w:sz="8" w:space="0"/>
            </w:tcBorders>
          </w:tcPr>
          <w:p>
            <w:pPr>
              <w:tabs>
                <w:tab w:val="left" w:pos="1048"/>
              </w:tabs>
              <w:spacing w:before="142"/>
              <w:ind w:left="-1" w:right="1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第二十条</w:t>
            </w:r>
            <w:r>
              <w:rPr>
                <w:sz w:val="21"/>
                <w:lang w:eastAsia="zh-CN"/>
              </w:rPr>
              <w:tab/>
            </w:r>
            <w:r>
              <w:rPr>
                <w:sz w:val="21"/>
                <w:lang w:eastAsia="zh-CN"/>
              </w:rPr>
              <w:t>第（一</w:t>
            </w:r>
            <w:r>
              <w:rPr>
                <w:rFonts w:hint="eastAsia"/>
                <w:sz w:val="21"/>
                <w:lang w:eastAsia="zh-CN"/>
              </w:rPr>
              <w:t>）</w:t>
            </w:r>
            <w:r>
              <w:rPr>
                <w:sz w:val="21"/>
                <w:lang w:eastAsia="zh-CN"/>
              </w:rPr>
              <w:t>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</w:trPr>
        <w:tc>
          <w:tcPr>
            <w:tcW w:w="3284" w:type="dxa"/>
            <w:tcBorders>
              <w:top w:val="single" w:color="64647C" w:sz="4" w:space="0"/>
              <w:left w:val="single" w:color="3B3B44" w:sz="6" w:space="0"/>
              <w:bottom w:val="single" w:color="707790" w:sz="4" w:space="0"/>
              <w:right w:val="single" w:color="7C7C83" w:sz="4" w:space="0"/>
            </w:tcBorders>
          </w:tcPr>
          <w:p>
            <w:pPr>
              <w:spacing w:before="135"/>
              <w:ind w:right="27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信息内容</w:t>
            </w:r>
          </w:p>
        </w:tc>
        <w:tc>
          <w:tcPr>
            <w:tcW w:w="1686" w:type="dxa"/>
            <w:tcBorders>
              <w:top w:val="single" w:color="64647C" w:sz="4" w:space="0"/>
              <w:left w:val="single" w:color="7C7C83" w:sz="4" w:space="0"/>
              <w:bottom w:val="single" w:color="707790" w:sz="4" w:space="0"/>
              <w:right w:val="single" w:color="777780" w:sz="4" w:space="0"/>
            </w:tcBorders>
          </w:tcPr>
          <w:p>
            <w:pPr>
              <w:spacing w:before="135"/>
              <w:ind w:left="216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本年制发件数</w:t>
            </w:r>
          </w:p>
        </w:tc>
        <w:tc>
          <w:tcPr>
            <w:tcW w:w="1803" w:type="dxa"/>
            <w:tcBorders>
              <w:top w:val="single" w:color="64647C" w:sz="4" w:space="0"/>
              <w:left w:val="single" w:color="777780" w:sz="4" w:space="0"/>
              <w:bottom w:val="single" w:color="835B67" w:sz="4" w:space="0"/>
              <w:right w:val="single" w:color="606064" w:sz="2" w:space="0"/>
            </w:tcBorders>
          </w:tcPr>
          <w:p>
            <w:pPr>
              <w:spacing w:before="135"/>
              <w:ind w:left="275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本年废止件数</w:t>
            </w:r>
          </w:p>
        </w:tc>
        <w:tc>
          <w:tcPr>
            <w:tcW w:w="1351" w:type="dxa"/>
            <w:tcBorders>
              <w:top w:val="single" w:color="64647C" w:sz="4" w:space="0"/>
              <w:left w:val="single" w:color="606064" w:sz="2" w:space="0"/>
              <w:bottom w:val="single" w:color="835B67" w:sz="4" w:space="0"/>
              <w:right w:val="single" w:color="3B3B44" w:sz="8" w:space="0"/>
            </w:tcBorders>
          </w:tcPr>
          <w:p>
            <w:pPr>
              <w:spacing w:before="130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exact"/>
        </w:trPr>
        <w:tc>
          <w:tcPr>
            <w:tcW w:w="3284" w:type="dxa"/>
            <w:tcBorders>
              <w:top w:val="single" w:color="707790" w:sz="4" w:space="0"/>
              <w:left w:val="single" w:color="3B3B44" w:sz="6" w:space="0"/>
              <w:bottom w:val="single" w:color="747487" w:sz="4" w:space="0"/>
              <w:right w:val="single" w:color="97979C" w:sz="4" w:space="0"/>
            </w:tcBorders>
          </w:tcPr>
          <w:p>
            <w:pPr>
              <w:spacing w:before="147"/>
              <w:ind w:left="93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规章</w:t>
            </w:r>
          </w:p>
        </w:tc>
        <w:tc>
          <w:tcPr>
            <w:tcW w:w="1686" w:type="dxa"/>
            <w:tcBorders>
              <w:top w:val="single" w:color="707790" w:sz="4" w:space="0"/>
              <w:left w:val="single" w:color="97979C" w:sz="4" w:space="0"/>
              <w:bottom w:val="single" w:color="747487" w:sz="4" w:space="0"/>
              <w:right w:val="single" w:color="939397" w:sz="4" w:space="0"/>
            </w:tcBorders>
          </w:tcPr>
          <w:p>
            <w:pPr>
              <w:jc w:val="center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0</w:t>
            </w:r>
          </w:p>
        </w:tc>
        <w:tc>
          <w:tcPr>
            <w:tcW w:w="1803" w:type="dxa"/>
            <w:tcBorders>
              <w:top w:val="single" w:color="835B67" w:sz="4" w:space="0"/>
              <w:left w:val="single" w:color="939397" w:sz="4" w:space="0"/>
              <w:bottom w:val="single" w:color="546080" w:sz="2" w:space="0"/>
              <w:right w:val="single" w:color="97939C" w:sz="4" w:space="0"/>
            </w:tcBorders>
          </w:tcPr>
          <w:p>
            <w:pPr>
              <w:jc w:val="center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0</w:t>
            </w:r>
          </w:p>
        </w:tc>
        <w:tc>
          <w:tcPr>
            <w:tcW w:w="1351" w:type="dxa"/>
            <w:tcBorders>
              <w:top w:val="single" w:color="835B67" w:sz="4" w:space="0"/>
              <w:left w:val="single" w:color="97939C" w:sz="4" w:space="0"/>
              <w:bottom w:val="single" w:color="74778C" w:sz="4" w:space="0"/>
              <w:right w:val="single" w:color="3B3B3F" w:sz="8" w:space="0"/>
            </w:tcBorders>
          </w:tcPr>
          <w:p>
            <w:pPr>
              <w:jc w:val="center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284" w:type="dxa"/>
            <w:tcBorders>
              <w:top w:val="single" w:color="747487" w:sz="4" w:space="0"/>
              <w:left w:val="single" w:color="3B3B44" w:sz="6" w:space="0"/>
              <w:bottom w:val="single" w:color="5B6080" w:sz="4" w:space="0"/>
              <w:right w:val="single" w:color="97979C" w:sz="4" w:space="0"/>
            </w:tcBorders>
          </w:tcPr>
          <w:p>
            <w:pPr>
              <w:spacing w:before="138"/>
              <w:ind w:left="93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行政规范性文件</w:t>
            </w:r>
          </w:p>
        </w:tc>
        <w:tc>
          <w:tcPr>
            <w:tcW w:w="1686" w:type="dxa"/>
            <w:tcBorders>
              <w:top w:val="single" w:color="747487" w:sz="4" w:space="0"/>
              <w:left w:val="single" w:color="97979C" w:sz="4" w:space="0"/>
              <w:bottom w:val="single" w:color="5B6080" w:sz="4" w:space="0"/>
              <w:right w:val="single" w:color="939397" w:sz="4" w:space="0"/>
            </w:tcBorders>
          </w:tcPr>
          <w:p>
            <w:pPr>
              <w:jc w:val="center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0</w:t>
            </w:r>
          </w:p>
        </w:tc>
        <w:tc>
          <w:tcPr>
            <w:tcW w:w="1803" w:type="dxa"/>
            <w:tcBorders>
              <w:top w:val="single" w:color="546080" w:sz="2" w:space="0"/>
              <w:left w:val="single" w:color="939397" w:sz="4" w:space="0"/>
              <w:bottom w:val="single" w:color="5B6080" w:sz="4" w:space="0"/>
              <w:right w:val="single" w:color="97939C" w:sz="4" w:space="0"/>
            </w:tcBorders>
          </w:tcPr>
          <w:p>
            <w:pPr>
              <w:jc w:val="center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0</w:t>
            </w:r>
          </w:p>
        </w:tc>
        <w:tc>
          <w:tcPr>
            <w:tcW w:w="1351" w:type="dxa"/>
            <w:tcBorders>
              <w:top w:val="single" w:color="74778C" w:sz="4" w:space="0"/>
              <w:left w:val="single" w:color="97939C" w:sz="4" w:space="0"/>
              <w:bottom w:val="single" w:color="5B6080" w:sz="4" w:space="0"/>
              <w:right w:val="single" w:color="3B3B3F" w:sz="8" w:space="0"/>
            </w:tcBorders>
          </w:tcPr>
          <w:p>
            <w:pPr>
              <w:jc w:val="center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8124" w:type="dxa"/>
            <w:gridSpan w:val="4"/>
            <w:tcBorders>
              <w:top w:val="single" w:color="5B6080" w:sz="4" w:space="0"/>
              <w:left w:val="single" w:color="3B3B44" w:sz="6" w:space="0"/>
              <w:bottom w:val="single" w:color="646B80" w:sz="4" w:space="0"/>
              <w:right w:val="single" w:color="3B3B3F" w:sz="8" w:space="0"/>
            </w:tcBorders>
          </w:tcPr>
          <w:p>
            <w:pPr>
              <w:tabs>
                <w:tab w:val="left" w:pos="1049"/>
              </w:tabs>
              <w:spacing w:before="140"/>
              <w:ind w:left="5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第二十条</w:t>
            </w:r>
            <w:r>
              <w:rPr>
                <w:sz w:val="21"/>
                <w:lang w:eastAsia="zh-CN"/>
              </w:rPr>
              <w:tab/>
            </w:r>
            <w:r>
              <w:rPr>
                <w:sz w:val="21"/>
                <w:lang w:eastAsia="zh-CN"/>
              </w:rPr>
              <w:t>第（五</w:t>
            </w:r>
            <w:r>
              <w:rPr>
                <w:rFonts w:hint="eastAsia"/>
                <w:sz w:val="21"/>
                <w:lang w:eastAsia="zh-CN"/>
              </w:rPr>
              <w:t>）</w:t>
            </w:r>
            <w:r>
              <w:rPr>
                <w:sz w:val="21"/>
                <w:lang w:eastAsia="zh-CN"/>
              </w:rPr>
              <w:t>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284" w:type="dxa"/>
            <w:tcBorders>
              <w:top w:val="single" w:color="646B80" w:sz="4" w:space="0"/>
              <w:left w:val="single" w:color="3B3B44" w:sz="6" w:space="0"/>
              <w:bottom w:val="single" w:color="80676B" w:sz="4" w:space="0"/>
              <w:right w:val="single" w:color="878787" w:sz="4" w:space="0"/>
            </w:tcBorders>
          </w:tcPr>
          <w:p>
            <w:pPr>
              <w:spacing w:before="138"/>
              <w:ind w:right="17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color="646B80" w:sz="4" w:space="0"/>
              <w:left w:val="single" w:color="878787" w:sz="4" w:space="0"/>
              <w:bottom w:val="single" w:color="7C7474" w:sz="4" w:space="0"/>
              <w:right w:val="single" w:color="3B3B3F" w:sz="8" w:space="0"/>
            </w:tcBorders>
          </w:tcPr>
          <w:p>
            <w:pPr>
              <w:spacing w:before="142"/>
              <w:ind w:right="16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284" w:type="dxa"/>
            <w:tcBorders>
              <w:top w:val="single" w:color="80676B" w:sz="4" w:space="0"/>
              <w:left w:val="single" w:color="3B3B44" w:sz="6" w:space="0"/>
              <w:bottom w:val="single" w:color="646487" w:sz="4" w:space="0"/>
              <w:right w:val="single" w:color="878787" w:sz="4" w:space="0"/>
            </w:tcBorders>
          </w:tcPr>
          <w:p>
            <w:pPr>
              <w:spacing w:before="140"/>
              <w:ind w:left="98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行政许可</w:t>
            </w:r>
          </w:p>
        </w:tc>
        <w:tc>
          <w:tcPr>
            <w:tcW w:w="4840" w:type="dxa"/>
            <w:gridSpan w:val="3"/>
            <w:tcBorders>
              <w:top w:val="single" w:color="7C7474" w:sz="4" w:space="0"/>
              <w:left w:val="single" w:color="878787" w:sz="4" w:space="0"/>
              <w:bottom w:val="single" w:color="646487" w:sz="4" w:space="0"/>
              <w:right w:val="single" w:color="3B3B3F" w:sz="8" w:space="0"/>
            </w:tcBorders>
          </w:tcPr>
          <w:p>
            <w:pPr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</w:trPr>
        <w:tc>
          <w:tcPr>
            <w:tcW w:w="8124" w:type="dxa"/>
            <w:gridSpan w:val="4"/>
            <w:tcBorders>
              <w:top w:val="single" w:color="646487" w:sz="4" w:space="0"/>
              <w:left w:val="single" w:color="3B3B44" w:sz="6" w:space="0"/>
              <w:bottom w:val="single" w:color="607087" w:sz="4" w:space="0"/>
              <w:right w:val="single" w:color="3B3B3F" w:sz="8" w:space="0"/>
            </w:tcBorders>
          </w:tcPr>
          <w:p>
            <w:pPr>
              <w:tabs>
                <w:tab w:val="left" w:pos="1059"/>
              </w:tabs>
              <w:spacing w:before="142"/>
              <w:ind w:left="15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第二十条</w:t>
            </w:r>
            <w:r>
              <w:rPr>
                <w:sz w:val="21"/>
                <w:lang w:eastAsia="zh-CN"/>
              </w:rPr>
              <w:tab/>
            </w:r>
            <w:r>
              <w:rPr>
                <w:sz w:val="21"/>
                <w:lang w:eastAsia="zh-CN"/>
              </w:rPr>
              <w:t>第（六</w:t>
            </w:r>
            <w:r>
              <w:rPr>
                <w:rFonts w:hint="eastAsia"/>
                <w:sz w:val="21"/>
                <w:lang w:eastAsia="zh-CN"/>
              </w:rPr>
              <w:t>）</w:t>
            </w:r>
            <w:r>
              <w:rPr>
                <w:sz w:val="21"/>
                <w:lang w:eastAsia="zh-CN"/>
              </w:rPr>
              <w:t>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exact"/>
        </w:trPr>
        <w:tc>
          <w:tcPr>
            <w:tcW w:w="3284" w:type="dxa"/>
            <w:tcBorders>
              <w:top w:val="single" w:color="607087" w:sz="4" w:space="0"/>
              <w:left w:val="single" w:color="3B3B44" w:sz="6" w:space="0"/>
              <w:bottom w:val="single" w:color="8C7774" w:sz="4" w:space="0"/>
              <w:right w:val="single" w:color="909093" w:sz="4" w:space="0"/>
            </w:tcBorders>
          </w:tcPr>
          <w:p>
            <w:pPr>
              <w:spacing w:before="142"/>
              <w:ind w:right="8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color="607087" w:sz="4" w:space="0"/>
              <w:left w:val="single" w:color="909093" w:sz="4" w:space="0"/>
              <w:bottom w:val="single" w:color="747074" w:sz="4" w:space="0"/>
              <w:right w:val="single" w:color="3B3B3F" w:sz="8" w:space="0"/>
            </w:tcBorders>
          </w:tcPr>
          <w:p>
            <w:pPr>
              <w:spacing w:before="142"/>
              <w:ind w:right="13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284" w:type="dxa"/>
            <w:tcBorders>
              <w:top w:val="single" w:color="8C7774" w:sz="4" w:space="0"/>
              <w:left w:val="single" w:color="3B3B44" w:sz="6" w:space="0"/>
              <w:bottom w:val="single" w:color="7C6B74" w:sz="4" w:space="0"/>
              <w:right w:val="single" w:color="909093" w:sz="4" w:space="0"/>
            </w:tcBorders>
          </w:tcPr>
          <w:p>
            <w:pPr>
              <w:spacing w:before="139"/>
              <w:ind w:left="102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行政处罚</w:t>
            </w:r>
          </w:p>
        </w:tc>
        <w:tc>
          <w:tcPr>
            <w:tcW w:w="4840" w:type="dxa"/>
            <w:gridSpan w:val="3"/>
            <w:tcBorders>
              <w:top w:val="single" w:color="747074" w:sz="4" w:space="0"/>
              <w:left w:val="single" w:color="909093" w:sz="4" w:space="0"/>
              <w:bottom w:val="single" w:color="7C6B74" w:sz="4" w:space="0"/>
              <w:right w:val="single" w:color="3B3B3F" w:sz="8" w:space="0"/>
            </w:tcBorders>
          </w:tcPr>
          <w:p>
            <w:pPr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exact"/>
        </w:trPr>
        <w:tc>
          <w:tcPr>
            <w:tcW w:w="3284" w:type="dxa"/>
            <w:tcBorders>
              <w:top w:val="single" w:color="7C6B74" w:sz="4" w:space="0"/>
              <w:left w:val="single" w:color="3B3B44" w:sz="6" w:space="0"/>
              <w:bottom w:val="single" w:color="646080" w:sz="4" w:space="0"/>
              <w:right w:val="single" w:color="909093" w:sz="4" w:space="0"/>
            </w:tcBorders>
          </w:tcPr>
          <w:p>
            <w:pPr>
              <w:spacing w:before="138"/>
              <w:ind w:left="107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行政强制</w:t>
            </w:r>
          </w:p>
        </w:tc>
        <w:tc>
          <w:tcPr>
            <w:tcW w:w="4840" w:type="dxa"/>
            <w:gridSpan w:val="3"/>
            <w:tcBorders>
              <w:top w:val="single" w:color="7C6B74" w:sz="4" w:space="0"/>
              <w:left w:val="single" w:color="909093" w:sz="4" w:space="0"/>
              <w:bottom w:val="single" w:color="646080" w:sz="4" w:space="0"/>
              <w:right w:val="single" w:color="3B3B3F" w:sz="8" w:space="0"/>
            </w:tcBorders>
          </w:tcPr>
          <w:p>
            <w:pPr>
              <w:jc w:val="center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</w:trPr>
        <w:tc>
          <w:tcPr>
            <w:tcW w:w="8124" w:type="dxa"/>
            <w:gridSpan w:val="4"/>
            <w:tcBorders>
              <w:top w:val="single" w:color="646080" w:sz="4" w:space="0"/>
              <w:left w:val="single" w:color="3B3B44" w:sz="6" w:space="0"/>
              <w:bottom w:val="nil"/>
              <w:right w:val="single" w:color="3B3B3F" w:sz="8" w:space="0"/>
            </w:tcBorders>
          </w:tcPr>
          <w:p>
            <w:pPr>
              <w:tabs>
                <w:tab w:val="left" w:pos="1068"/>
              </w:tabs>
              <w:spacing w:before="142"/>
              <w:ind w:left="25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第二十条</w:t>
            </w:r>
            <w:r>
              <w:rPr>
                <w:sz w:val="21"/>
                <w:lang w:eastAsia="zh-CN"/>
              </w:rPr>
              <w:tab/>
            </w:r>
            <w:r>
              <w:rPr>
                <w:sz w:val="21"/>
                <w:lang w:eastAsia="zh-CN"/>
              </w:rPr>
              <w:t>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284" w:type="dxa"/>
            <w:tcBorders>
              <w:top w:val="single" w:color="6B747C" w:sz="4" w:space="0"/>
              <w:left w:val="single" w:color="5B5B60" w:sz="6" w:space="0"/>
              <w:bottom w:val="single" w:color="77778C" w:sz="4" w:space="0"/>
              <w:right w:val="single" w:color="auto" w:sz="4" w:space="0"/>
            </w:tcBorders>
          </w:tcPr>
          <w:p>
            <w:pPr>
              <w:spacing w:before="135"/>
              <w:ind w:right="1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45"/>
              <w:ind w:left="1446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本年收费金额（单位：万元</w:t>
            </w:r>
            <w:r>
              <w:rPr>
                <w:rFonts w:hint="eastAsia"/>
                <w:sz w:val="21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</w:trPr>
        <w:tc>
          <w:tcPr>
            <w:tcW w:w="3284" w:type="dxa"/>
            <w:tcBorders>
              <w:top w:val="single" w:color="77778C" w:sz="4" w:space="0"/>
              <w:left w:val="single" w:color="5B5B60" w:sz="6" w:space="0"/>
              <w:bottom w:val="single" w:color="3B383F" w:sz="8" w:space="0"/>
              <w:right w:val="single" w:color="8C8C93" w:sz="2" w:space="0"/>
            </w:tcBorders>
          </w:tcPr>
          <w:p>
            <w:pPr>
              <w:spacing w:before="138"/>
              <w:ind w:left="107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行政事业性收费</w:t>
            </w:r>
          </w:p>
        </w:tc>
        <w:tc>
          <w:tcPr>
            <w:tcW w:w="4840" w:type="dxa"/>
            <w:gridSpan w:val="3"/>
            <w:tcBorders>
              <w:top w:val="single" w:color="77778C" w:sz="4" w:space="0"/>
              <w:left w:val="single" w:color="8C8C93" w:sz="2" w:space="0"/>
              <w:bottom w:val="single" w:color="3B383F" w:sz="8" w:space="0"/>
              <w:right w:val="single" w:color="3B3B44" w:sz="8" w:space="0"/>
            </w:tcBorders>
          </w:tcPr>
          <w:p>
            <w:pPr>
              <w:jc w:val="center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0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三、收到和处理政府信息公开申请情况</w:t>
      </w:r>
    </w:p>
    <w:tbl>
      <w:tblPr>
        <w:tblStyle w:val="10"/>
        <w:tblW w:w="93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1525"/>
        <w:gridCol w:w="2634"/>
        <w:gridCol w:w="554"/>
        <w:gridCol w:w="693"/>
        <w:gridCol w:w="692"/>
        <w:gridCol w:w="693"/>
        <w:gridCol w:w="693"/>
        <w:gridCol w:w="695"/>
        <w:gridCol w:w="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4713" w:type="dxa"/>
            <w:gridSpan w:val="3"/>
            <w:vMerge w:val="restart"/>
            <w:vAlign w:val="center"/>
          </w:tcPr>
          <w:p>
            <w:r>
              <w:rPr>
                <w:rFonts w:hint="eastAsia"/>
              </w:rPr>
              <w:t>（本列数据的勾稽关系为：第一项加第二项之和，等于第三项加第四项之和）</w:t>
            </w:r>
          </w:p>
        </w:tc>
        <w:tc>
          <w:tcPr>
            <w:tcW w:w="4685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4713" w:type="dxa"/>
            <w:gridSpan w:val="3"/>
            <w:vMerge w:val="continue"/>
          </w:tcPr>
          <w:p/>
        </w:tc>
        <w:tc>
          <w:tcPr>
            <w:tcW w:w="554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自然人</w:t>
            </w:r>
          </w:p>
        </w:tc>
        <w:tc>
          <w:tcPr>
            <w:tcW w:w="3466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法人或其他组织</w:t>
            </w:r>
          </w:p>
        </w:tc>
        <w:tc>
          <w:tcPr>
            <w:tcW w:w="665" w:type="dxa"/>
            <w:vMerge w:val="restar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4713" w:type="dxa"/>
            <w:gridSpan w:val="3"/>
            <w:vMerge w:val="continue"/>
          </w:tcPr>
          <w:p/>
        </w:tc>
        <w:tc>
          <w:tcPr>
            <w:tcW w:w="554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商业企业</w:t>
            </w:r>
          </w:p>
        </w:tc>
        <w:tc>
          <w:tcPr>
            <w:tcW w:w="69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科研机构</w:t>
            </w:r>
          </w:p>
        </w:tc>
        <w:tc>
          <w:tcPr>
            <w:tcW w:w="69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社会公益组织</w:t>
            </w:r>
          </w:p>
        </w:tc>
        <w:tc>
          <w:tcPr>
            <w:tcW w:w="69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法律服务机构</w:t>
            </w:r>
          </w:p>
        </w:tc>
        <w:tc>
          <w:tcPr>
            <w:tcW w:w="69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665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713" w:type="dxa"/>
            <w:gridSpan w:val="3"/>
          </w:tcPr>
          <w:p>
            <w:r>
              <w:rPr>
                <w:rFonts w:hint="eastAsia"/>
              </w:rPr>
              <w:t>一、本年新收政府信息公开申请数量</w:t>
            </w:r>
          </w:p>
        </w:tc>
        <w:tc>
          <w:tcPr>
            <w:tcW w:w="554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9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4713" w:type="dxa"/>
            <w:gridSpan w:val="3"/>
          </w:tcPr>
          <w:p>
            <w:r>
              <w:rPr>
                <w:rFonts w:hint="eastAsia"/>
              </w:rPr>
              <w:t>二、上年结转政府信息公开申请数量</w:t>
            </w:r>
          </w:p>
        </w:tc>
        <w:tc>
          <w:tcPr>
            <w:tcW w:w="554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54" w:type="dxa"/>
            <w:vMerge w:val="restart"/>
            <w:vAlign w:val="center"/>
          </w:tcPr>
          <w:p>
            <w:r>
              <w:rPr>
                <w:rFonts w:hint="eastAsia"/>
              </w:rPr>
              <w:t>三、本年度办理结果</w:t>
            </w:r>
          </w:p>
        </w:tc>
        <w:tc>
          <w:tcPr>
            <w:tcW w:w="4159" w:type="dxa"/>
            <w:gridSpan w:val="2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（一）予以公开</w:t>
            </w:r>
          </w:p>
        </w:tc>
        <w:tc>
          <w:tcPr>
            <w:tcW w:w="554" w:type="dxa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4159" w:type="dxa"/>
            <w:gridSpan w:val="2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554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restart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（三）不予公开</w:t>
            </w: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．属于国家秘密</w:t>
            </w:r>
          </w:p>
        </w:tc>
        <w:tc>
          <w:tcPr>
            <w:tcW w:w="554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2．其他法律行政法规禁止公开</w:t>
            </w:r>
          </w:p>
        </w:tc>
        <w:tc>
          <w:tcPr>
            <w:tcW w:w="554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3．危及“三安全一稳定”</w:t>
            </w:r>
          </w:p>
        </w:tc>
        <w:tc>
          <w:tcPr>
            <w:tcW w:w="554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4．保护第三方合法权益</w:t>
            </w:r>
          </w:p>
        </w:tc>
        <w:tc>
          <w:tcPr>
            <w:tcW w:w="554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5．属于三类内部事务信息</w:t>
            </w:r>
          </w:p>
        </w:tc>
        <w:tc>
          <w:tcPr>
            <w:tcW w:w="554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6．属于四类过程性信息</w:t>
            </w:r>
          </w:p>
        </w:tc>
        <w:tc>
          <w:tcPr>
            <w:tcW w:w="554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7．属于行政执法案卷</w:t>
            </w:r>
          </w:p>
        </w:tc>
        <w:tc>
          <w:tcPr>
            <w:tcW w:w="554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8．属于行政查询事项</w:t>
            </w:r>
          </w:p>
        </w:tc>
        <w:tc>
          <w:tcPr>
            <w:tcW w:w="554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restart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（四）无法提供</w:t>
            </w: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1．本机关不掌握相关政府信息</w:t>
            </w:r>
          </w:p>
        </w:tc>
        <w:tc>
          <w:tcPr>
            <w:tcW w:w="554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2．没有现成信息需要另行制作</w:t>
            </w:r>
          </w:p>
        </w:tc>
        <w:tc>
          <w:tcPr>
            <w:tcW w:w="554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3．补正后申请内容仍不明确</w:t>
            </w:r>
          </w:p>
        </w:tc>
        <w:tc>
          <w:tcPr>
            <w:tcW w:w="554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restart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（五）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不予处理</w:t>
            </w: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1．信访举报投诉类申请</w:t>
            </w:r>
          </w:p>
        </w:tc>
        <w:tc>
          <w:tcPr>
            <w:tcW w:w="554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2．重复申请</w:t>
            </w:r>
          </w:p>
        </w:tc>
        <w:tc>
          <w:tcPr>
            <w:tcW w:w="554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3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．要求提供公开出版物</w:t>
            </w:r>
          </w:p>
        </w:tc>
        <w:tc>
          <w:tcPr>
            <w:tcW w:w="554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4．无正当理由大量反复申请</w:t>
            </w:r>
          </w:p>
        </w:tc>
        <w:tc>
          <w:tcPr>
            <w:tcW w:w="554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634" w:type="dxa"/>
          </w:tcPr>
          <w:p>
            <w:pPr>
              <w:ind w:left="180" w:hanging="180" w:hangingChars="1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5．要求行政机关确认或重新出具已获取信息</w:t>
            </w:r>
          </w:p>
        </w:tc>
        <w:tc>
          <w:tcPr>
            <w:tcW w:w="554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restart"/>
            <w:vAlign w:val="center"/>
          </w:tcPr>
          <w:p>
            <w:r>
              <w:rPr>
                <w:rFonts w:hint="eastAsia"/>
                <w:sz w:val="18"/>
                <w:szCs w:val="18"/>
              </w:rPr>
              <w:t>（六）其他处理</w:t>
            </w:r>
          </w:p>
        </w:tc>
        <w:tc>
          <w:tcPr>
            <w:tcW w:w="2634" w:type="dxa"/>
          </w:tcPr>
          <w:p>
            <w:pPr>
              <w:ind w:left="180" w:hanging="180" w:hangingChars="1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</w:t>
            </w:r>
            <w:r>
              <w:rPr>
                <w:rFonts w:asciiTheme="minorEastAsia" w:hAnsiTheme="minorEastAsia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申请人无正当理由逾期不补正、行政机关不再处理其政府信息公开申请</w:t>
            </w:r>
          </w:p>
        </w:tc>
        <w:tc>
          <w:tcPr>
            <w:tcW w:w="554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634" w:type="dxa"/>
          </w:tcPr>
          <w:p>
            <w:pPr>
              <w:ind w:left="180" w:hanging="180" w:hangingChars="1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</w:t>
            </w:r>
            <w:r>
              <w:rPr>
                <w:rFonts w:asciiTheme="minorEastAsia" w:hAnsiTheme="minorEastAsia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申请人逾期未按收费通知 要求缴纳费用、行政机关不再处理其政府信息公开申请</w:t>
            </w:r>
          </w:p>
        </w:tc>
        <w:tc>
          <w:tcPr>
            <w:tcW w:w="554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634" w:type="dxa"/>
          </w:tcPr>
          <w:p>
            <w:pPr>
              <w:ind w:left="180" w:hanging="180" w:hangingChars="1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其他</w:t>
            </w:r>
          </w:p>
        </w:tc>
        <w:tc>
          <w:tcPr>
            <w:tcW w:w="554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4159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（七）总计</w:t>
            </w:r>
          </w:p>
        </w:tc>
        <w:tc>
          <w:tcPr>
            <w:tcW w:w="554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713" w:type="dxa"/>
            <w:gridSpan w:val="3"/>
            <w:vAlign w:val="center"/>
          </w:tcPr>
          <w:p>
            <w:r>
              <w:rPr>
                <w:rFonts w:hint="eastAsia"/>
              </w:rPr>
              <w:t>四、结转下年度继续办理</w:t>
            </w:r>
          </w:p>
        </w:tc>
        <w:tc>
          <w:tcPr>
            <w:tcW w:w="554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2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95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665" w:type="dxa"/>
          </w:tcPr>
          <w:p>
            <w:r>
              <w:rPr>
                <w:rFonts w:hint="eastAsia"/>
              </w:rPr>
              <w:t>0</w:t>
            </w:r>
          </w:p>
        </w:tc>
      </w:tr>
    </w:tbl>
    <w:p/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四、政府信息公开行政复议、行政诉讼情况</w:t>
      </w:r>
    </w:p>
    <w:tbl>
      <w:tblPr>
        <w:tblStyle w:val="10"/>
        <w:tblW w:w="97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709"/>
        <w:gridCol w:w="709"/>
        <w:gridCol w:w="706"/>
        <w:gridCol w:w="428"/>
        <w:gridCol w:w="708"/>
        <w:gridCol w:w="709"/>
        <w:gridCol w:w="709"/>
        <w:gridCol w:w="709"/>
        <w:gridCol w:w="425"/>
        <w:gridCol w:w="709"/>
        <w:gridCol w:w="708"/>
        <w:gridCol w:w="709"/>
        <w:gridCol w:w="694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3207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行政复议</w:t>
            </w:r>
          </w:p>
        </w:tc>
        <w:tc>
          <w:tcPr>
            <w:tcW w:w="6505" w:type="dxa"/>
            <w:gridSpan w:val="1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55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706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2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未经复议直接起诉</w:t>
            </w:r>
          </w:p>
        </w:tc>
        <w:tc>
          <w:tcPr>
            <w:tcW w:w="3245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65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55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0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94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</w:tbl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五、存在的主要问题及改进情况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通过认真查找，深入分析，工作中仍存在一些问题：一是政府信息公开的格式不够规范、公开内容有待进一步扩充、程序不够规范；二是政务公开工作人员业务素养不高。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针对存在的问题，在今后工作中，主要从以下几点进行改进：一是加强与区政府办公室的沟通和联系，深化政府信息公开法律法规的学习，虚心接受指导，加强制度建设，完善工作机制，强化政府信息公开工作程序性、规范性；二是加强政务公开工作人员的思想政治教育和业务知识培训，增强责任意识和服务意识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六、其他需要报告的事项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（一）202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color w:val="000000"/>
          <w:sz w:val="32"/>
          <w:szCs w:val="32"/>
        </w:rPr>
        <w:t>年应急管理局无收取信息处理费情况。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（二）202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color w:val="000000"/>
          <w:sz w:val="32"/>
          <w:szCs w:val="32"/>
        </w:rPr>
        <w:t>年应急管理局无人大代表建议和政协提案办理事项。</w:t>
      </w:r>
    </w:p>
    <w:p>
      <w:pPr>
        <w:spacing w:line="560" w:lineRule="exact"/>
        <w:ind w:firstLine="640" w:firstLineChars="200"/>
        <w:rPr>
          <w:rFonts w:hint="default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年度工作要点落实情况。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1.从关键处发力，提升安全监管效能。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深入贯彻落实安全生产国十五条、省八抓二十项、市21条举措，率先在安委办力量保障上发力，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配强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人员、集中办公，实现了区安委办实体化运作。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安委办成立以来，梳理形成了区级领导、镇街道和部门主要负责人的安全生产责任清单和工作任务清单；修订完善了16个专业安委会及其成员单位350余项职责清单；交办70余项难点攻坚事项，挂牌督办问题隐患1个；召开事故现场警示教育会5次、警示教育从业人员300余人；抽查督查5个镇街道、7个部门及26家企业单位，反馈问题115条；考核镇街道6次，约谈镇街道1个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2.从重点处着手，筑牢安全生产基础。一是数字助安，助力安全监管一数统揽。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研发“天齐安务通”微信小程序，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实现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在线安全教育培训、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领导干部“两个清单”定时提醒、企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业全要素信息化管理、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4449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处闲散院落线上管理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等功能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二是专家固安，强化隐患排查督促责任落实。聘请中国化学品协会专家对80家重点危化品企业进行诊断检查，共查出2226项问题隐患；针对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68家涉氯、涉氢、涉丁二烯和苯乙烯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企业召开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3场约谈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会议；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严格五级查隐患、三级抓培训、“开工第一课”、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安全晨会等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制度，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督促企业主体责任落实。三是科技兴安，推动企业本质安全水平再提升。帮扶78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危险化学品企业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完成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“机械化换人、自动化减人、智能化无人”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改造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提升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；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推进113家企业和80家加油站安全生产信息化建设应用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。四是人才强安，强化企业安全管理水平。严格落实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《山东省安全生产条例》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和省市部署要求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帮助督促50家企业配备安全总监；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研究出台《临淄区危险化学品企业专业人员配备标准（试行）》，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明确各类企业专业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技术人员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配备标准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；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试运行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“临淄区专家库”平台，将163名安全专家纳入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专家库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五是标杆创安，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开展目视化、标准化企业标杆创建。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以“四有六定”为标准，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评选11家拟创建标杆企业，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进行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帮扶创建，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并组织观摩学习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六是督查抓安，抓牢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安全生产专项整治巩固提升年工作总基调。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立足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重点时段，狠抓安全生产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和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疫情防控工作。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2022年度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，共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检查企业316家次，查处问题2099条，立案204家次，处罚393.529382万元。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3.备战防患，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扎实落实防汛防台风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工作。一是以“一体化”为主导，编制《防汛防台风、抢险救灾应对工作手册》和《防汛防台风抗灾备战重点事项及指挥中心备战事项工作分工、指令（通知）模板指导手册》，构建“12318”汛期应急预案工作体系。二是建立了预警“叫应”机制，培养476名灾害信息员；推进信息化建设，将43路市政防汛和14路水利防汛视频监控接入指挥中心，实现了对关键部位的全天候监控预警。三是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摸排区级汛期重点防范区域和关键部位170处，镇街道级隐患487条，逐项制定简便易行的应急预案。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4.演兵强谋，以练为战夯实战斗力。一是按照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“平时牵引应急准备、战时指导应急救援”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原则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，修订完善了《临淄区突发事件总体应急预案》，印发了防汛抗旱防台风、森林火灾、地质灾害等7项自然灾害类应急预案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和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危险化学品、非煤矿山、油气管道、道路交通等16项事故灾难类专项应急预案。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二是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突出重点以练为战，探索实战演练、模拟演练、桌面推演等多种形式的演练方式，6月24日在鑫泰石化组织开展全区危化品事故应急演练，7月10日联合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多部门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组织开展全区防汛防台风综合应急演练。</w:t>
      </w:r>
    </w:p>
    <w:p>
      <w:pPr>
        <w:spacing w:line="560" w:lineRule="exact"/>
        <w:ind w:firstLine="640" w:firstLineChars="200"/>
        <w:rPr>
          <w:rFonts w:hint="default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（四）政务公开工作创新情况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利用门户网站、微信公众号等宣传阵地，围绕应急管理工作，积极弘扬党的理论、精神；在重大活动、重要节点、重要领域和舆情应对处置时，旗帜鲜明、积极作为，及时发声、敢于发声、善于发声；建立党务政务公开制度，及时公开本单位重大决策，进一步提升信息内容的质量和影响力，全年发布重要会议、重要活动、重大政策等信息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300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余篇。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mMjM4ZDQ4YTY4NWEzOTY3Y2I3MDg2YjczMTdlOGQifQ=="/>
  </w:docVars>
  <w:rsids>
    <w:rsidRoot w:val="3A646391"/>
    <w:rsid w:val="0002670E"/>
    <w:rsid w:val="00063BF2"/>
    <w:rsid w:val="000B11AB"/>
    <w:rsid w:val="000D4D44"/>
    <w:rsid w:val="001D598A"/>
    <w:rsid w:val="00230A4A"/>
    <w:rsid w:val="00272F7E"/>
    <w:rsid w:val="002B1D14"/>
    <w:rsid w:val="002D137C"/>
    <w:rsid w:val="003703EC"/>
    <w:rsid w:val="003B7996"/>
    <w:rsid w:val="004B5249"/>
    <w:rsid w:val="005972FB"/>
    <w:rsid w:val="005D22F5"/>
    <w:rsid w:val="005F4129"/>
    <w:rsid w:val="00635A07"/>
    <w:rsid w:val="0064322E"/>
    <w:rsid w:val="00654A41"/>
    <w:rsid w:val="006D784A"/>
    <w:rsid w:val="00781AD2"/>
    <w:rsid w:val="007A034E"/>
    <w:rsid w:val="007E18BE"/>
    <w:rsid w:val="0088667A"/>
    <w:rsid w:val="009475B7"/>
    <w:rsid w:val="00A8370C"/>
    <w:rsid w:val="00AE15E5"/>
    <w:rsid w:val="00BF03FB"/>
    <w:rsid w:val="00C16EA0"/>
    <w:rsid w:val="00C3795F"/>
    <w:rsid w:val="00C60555"/>
    <w:rsid w:val="00C82E43"/>
    <w:rsid w:val="00C871F4"/>
    <w:rsid w:val="00D24267"/>
    <w:rsid w:val="00D3434E"/>
    <w:rsid w:val="00D767E7"/>
    <w:rsid w:val="00D974FD"/>
    <w:rsid w:val="00DB60CA"/>
    <w:rsid w:val="00DE5C5E"/>
    <w:rsid w:val="00E24AF0"/>
    <w:rsid w:val="00F14938"/>
    <w:rsid w:val="00F3088F"/>
    <w:rsid w:val="00F3255A"/>
    <w:rsid w:val="00FE55AE"/>
    <w:rsid w:val="0E016BE8"/>
    <w:rsid w:val="1F754B15"/>
    <w:rsid w:val="26B55DC6"/>
    <w:rsid w:val="3A646391"/>
    <w:rsid w:val="582A50F2"/>
    <w:rsid w:val="78836D66"/>
    <w:rsid w:val="7F8562B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iPriority="99" w:semiHidden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iPriority="99" w:semiHidden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heading"/>
    <w:basedOn w:val="1"/>
    <w:next w:val="3"/>
    <w:unhideWhenUsed/>
    <w:qFormat/>
    <w:uiPriority w:val="99"/>
    <w:pPr>
      <w:spacing w:line="500" w:lineRule="exact"/>
      <w:ind w:firstLine="640" w:firstLineChars="200"/>
    </w:pPr>
    <w:rPr>
      <w:rFonts w:ascii="仿宋_GB2312" w:hAnsi="Times New Roman" w:eastAsia="仿宋_GB2312"/>
      <w:sz w:val="28"/>
    </w:rPr>
  </w:style>
  <w:style w:type="paragraph" w:styleId="3">
    <w:name w:val="index 1"/>
    <w:basedOn w:val="1"/>
    <w:next w:val="1"/>
    <w:unhideWhenUsed/>
    <w:qFormat/>
    <w:uiPriority w:val="99"/>
    <w:pPr>
      <w:suppressLineNumbers/>
      <w:suppressAutoHyphens/>
      <w:adjustRightInd w:val="0"/>
      <w:spacing w:line="288" w:lineRule="auto"/>
      <w:ind w:firstLine="640" w:firstLineChars="200"/>
    </w:pPr>
    <w:rPr>
      <w:rFonts w:ascii="Times New Roman" w:hAnsi="Times New Roman" w:eastAsia="仿宋_GB2312"/>
      <w:sz w:val="30"/>
    </w:rPr>
  </w:style>
  <w:style w:type="paragraph" w:styleId="5">
    <w:name w:val="Balloon Text"/>
    <w:basedOn w:val="1"/>
    <w:link w:val="16"/>
    <w:qFormat/>
    <w:uiPriority w:val="0"/>
    <w:rPr>
      <w:sz w:val="18"/>
      <w:szCs w:val="18"/>
    </w:rPr>
  </w:style>
  <w:style w:type="paragraph" w:styleId="6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0">
    <w:name w:val="Table Grid"/>
    <w:basedOn w:val="9"/>
    <w:qFormat/>
    <w:uiPriority w:val="59"/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customStyle="1" w:styleId="14">
    <w:name w:val="页眉 字符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字符"/>
    <w:basedOn w:val="11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批注框文本 字符"/>
    <w:basedOn w:val="11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table" w:customStyle="1" w:styleId="17">
    <w:name w:val="Table Normal"/>
    <w:semiHidden/>
    <w:unhideWhenUsed/>
    <w:qFormat/>
    <w:uiPriority w:val="2"/>
    <w:pPr>
      <w:widowControl w:val="0"/>
    </w:pPr>
    <w:rPr>
      <w:rFonts w:asciiTheme="minorHAnsi" w:hAnsiTheme="minorHAnsi" w:eastAsiaTheme="minorEastAsia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8">
    <w:name w:val="Unresolved Mention"/>
    <w:basedOn w:val="11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3822</Words>
  <Characters>4027</Characters>
  <Lines>26</Lines>
  <Paragraphs>7</Paragraphs>
  <TotalTime>1</TotalTime>
  <ScaleCrop>false</ScaleCrop>
  <LinksUpToDate>false</LinksUpToDate>
  <CharactersWithSpaces>4064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2021-01-29T01:39:00Z</dcterms:created>
  <dc:creator>qzuser</dc:creator>
  <cp:lastModifiedBy>Administrator</cp:lastModifiedBy>
  <cp:lastPrinted>2021-01-29T01:40:00Z</cp:lastPrinted>
  <dcterms:modified xsi:type="dcterms:W3CDTF">2023-02-07T07:34:18Z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F379CFC9E3E9493F96310AC7B632F183</vt:lpwstr>
  </property>
</Properties>
</file>