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临淄区应急管理局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电子版可在临淄区应急管理局政府信息公开网下载（http://www.linzi.gov.cn/gongkai/site_lzqyjglj/）。如对本报告有任何疑问，请与区应急局办公室联系（地址：临淄区雪宫路309号；邮编：255400；联系电话：0533-7163086；传真：0533-7175298；电子信箱：</w:t>
      </w:r>
      <w:r>
        <w:fldChar w:fldCharType="begin"/>
      </w:r>
      <w:r>
        <w:instrText xml:space="preserve"> HYPERLINK "mailto:lzaj@zb.shandong.cn）。" </w:instrText>
      </w:r>
      <w:r>
        <w:fldChar w:fldCharType="separate"/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lzaj@zb.shandong.cn）。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年，在区委、区政府的正确领导和上级业务部门的正确指导下，区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深入落实《中华人民共和国政府信息公开条例》，认真做好政府信息公开工作，加大工作力度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主动公开社会关注度高的信息，工作措施到位，努力让公开成为自觉，让透明成为常态，积极、有序、稳妥推进各项工作。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其中业务工作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条、法规公文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条、部门会议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条、规划计划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条、社会救助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条、财政信息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管理和服务公开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条、应急管理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信息187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条。（以下为部分主动公开信息截图。）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4785" cy="2501900"/>
            <wp:effectExtent l="0" t="0" r="12065" b="12700"/>
            <wp:docPr id="1" name="图片 1" descr="167341874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3418743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法规公文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125085" cy="2698750"/>
            <wp:effectExtent l="0" t="0" r="18415" b="6350"/>
            <wp:docPr id="6" name="图片 6" descr="167341888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34188880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业务工作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272405" cy="2513330"/>
            <wp:effectExtent l="0" t="0" r="4445" b="1270"/>
            <wp:docPr id="5" name="图片 5" descr="167341879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34187974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部门会议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270500" cy="2611120"/>
            <wp:effectExtent l="0" t="0" r="6350" b="17780"/>
            <wp:docPr id="7" name="图片 7" descr="167341904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34190449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规划计划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266055" cy="2600325"/>
            <wp:effectExtent l="0" t="0" r="10795" b="9525"/>
            <wp:docPr id="8" name="图片 8" descr="167341911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34191121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社会救助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5420" cy="2609215"/>
            <wp:effectExtent l="0" t="0" r="11430" b="635"/>
            <wp:docPr id="9" name="图片 9" descr="167341968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34196800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财政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6055" cy="2586355"/>
            <wp:effectExtent l="0" t="0" r="10795" b="4445"/>
            <wp:docPr id="10" name="图片 10" descr="167342005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734200521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管理和服务公开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267960" cy="2973705"/>
            <wp:effectExtent l="0" t="0" r="8890" b="17145"/>
            <wp:docPr id="11" name="图片 11" descr="167342115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34211581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应急管理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新条例完善依申请公开制度和公开指南，设立依申请公开受理点，公众可通过电话、邮件、网络等多种方式申请政府信息公开；规范政府信息依申请公开的受理、审查、处理、答复等各环节的工作流程，做好合法性审查，确保答复时限和答复内容的依法依规。2022年，共收到政府信息公开申请1件，予以公开1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政务公开工作由区局办公室负责牵头统筹，确定专人负责，各科室按职责分工分别负责，严格按照“谁主管、谁公开、谁负责”的原则开展信息公开工作。进一步完善了《政务公开事项标准目录》《主动公开基本目录》，积极参加政务公开办举办的各类培训活动，实现政务信息栏目的更新和维护。</w:t>
      </w:r>
    </w:p>
    <w:p>
      <w:pPr>
        <w:spacing w:line="360" w:lineRule="auto"/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在区政务公开办的集中指导下，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区应急管理局进一步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加强信息公开平台建设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及时维护应急管理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政府信息公开专栏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。二是运用新媒体平台，利用“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临淄应急管理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”微信公众号，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主动公开各类信息咨询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，提升公开信息的传播广度。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“谁主管、谁公开、谁负责”的原则，把政府信息公开的各项任务分解落实到相关科室，各科室根据负其责的具体业务，指定专门人员负责相关政务公开工作。我局一直重视政府信息公开工作人员的素质教育，积极参加上级部门组织的各类业务培训，更加高效的落实有关工作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7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本年收费金额（单位：万元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10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10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通过认真查找，深入分析，工作中仍存在一些问题：一是政府信息公开的格式不够规范、公开内容有待进一步扩充、程序不够规范；二是政务公开工作人员业务素养不高。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针对存在的问题，在今后工作中，主要从以下几点进行改进：一是加强与区政府办公室的沟通和联系，深化政府信息公开法律法规的学习，虚心接受指导，加强制度建设，完善工作机制，强化政府信息公开工作程序性、规范性；二是加强政务公开工作人员的思想政治教育和业务知识培训，增强责任意识和服务意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年应急管理局无收取信息处理费情况。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年应急管理局无人大代表建议和政协提案办理事项。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年度工作要点落实情况。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1.从关键处发力，提升安全监管效能。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深入贯彻落实安全生产国十五条、省八抓二十项、市21条举措，率先在安委办力量保障上发力，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配强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人员、集中办公，实现了区安委办实体化运作。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安委办成立以来，梳理形成了区级领导、镇街道和部门主要负责人的安全生产责任清单和工作任务清单；修订完善了16个专业安委会及其成员单位350余项职责清单；交办70余项难点攻坚事项，挂牌督办问题隐患1个；召开事故现场警示教育会5次、警示教育从业人员300余人；抽查督查5个镇街道、7个部门及26家企业单位，反馈问题115条；考核镇街道6次，约谈镇街道1个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2.从重点处着手，筑牢安全生产基础。一是数字助安，助力安全监管一数统揽。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研发“天齐安务通”微信小程序，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在线安全教育培训、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领导干部“两个清单”定时提醒、企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业全要素信息化管理、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4449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处闲散院落线上管理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等功能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二是专家固安，强化隐患排查督促责任落实。聘请中国化学品协会专家对80家重点危化品企业进行诊断检查，共查出2226项问题隐患；针对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68家涉氯、涉氢、涉丁二烯和苯乙烯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企业召开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3场约谈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会议；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严格五级查隐患、三级抓培训、“开工第一课”、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安全晨会等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制度，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督促企业主体责任落实。三是科技兴安，推动企业本质安全水平再提升。帮扶78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危险化学品企业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“机械化换人、自动化减人、智能化无人”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提升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推进113家企业和80家加油站安全生产信息化建设应用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。四是人才强安，强化企业安全管理水平。严格落实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《山东省安全生产条例》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和省市部署要求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帮助督促50家企业配备安全总监；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研究出台《临淄区危险化学品企业专业人员配备标准（试行）》，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明确各类企业专业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配备标准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试运行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“临淄区专家库”平台，将163名安全专家纳入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专家库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五是标杆创安，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开展目视化、标准化企业标杆创建。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以“四有六定”为标准，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评选11家拟创建标杆企业，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帮扶创建，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并组织观摩学习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六是督查抓安，抓牢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安全生产专项整治巩固提升年工作总基调。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立足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重点时段，狠抓安全生产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疫情防控工作。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检查企业316家次，查处问题2099条，立案204家次，处罚393.529382万元。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3.备战防患，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扎实落实防汛防台风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作。一是以“一体化”为主导，编制《防汛防台风、抢险救灾应对工作手册》和《防汛防台风抗灾备战重点事项及指挥中心备战事项工作分工、指令（通知）模板指导手册》，构建“12318”汛期应急预案工作体系。二是建立了预警“叫应”机制，培养476名灾害信息员；推进信息化建设，将43路市政防汛和14路水利防汛视频监控接入指挥中心，实现了对关键部位的全天候监控预警。三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摸排区级汛期重点防范区域和关键部位170处，镇街道级隐患487条，逐项制定简便易行的应急预案。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4.演兵强谋，以练为战夯实战斗力。一是按照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“平时牵引应急准备、战时指导应急救援”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，修订完善了《临淄区突发事件总体应急预案》，印发了防汛抗旱防台风、森林火灾、地质灾害等7项自然灾害类应急预案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危险化学品、非煤矿山、油气管道、道路交通等16项事故灾难类专项应急预案。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突出重点以练为战，探索实战演练、模拟演练、桌面推演等多种形式的演练方式，6月24日在鑫泰石化组织开展全区危化品事故应急演练，7月10日联合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多部门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组织开展全区防汛防台风综合应急演练。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（四）政务公开工作创新情况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利用门户网站、微信公众号等宣传阵地，围绕应急管理工作，积极弘扬党的理论、精神；在重大活动、重要节点、重要领域和舆情应对处置时，旗帜鲜明、积极作为，及时发声、敢于发声、善于发声；建立党务政务公开制度，及时公开本单位重大决策，进一步提升信息内容的质量和影响力，全年发布重要会议、重要活动、重大政策等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余篇。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jM4ZDQ4YTY4NWEzOTY3Y2I3MDg2YjczMTdlOGQifQ=="/>
  </w:docVars>
  <w:rsids>
    <w:rsidRoot w:val="3A646391"/>
    <w:rsid w:val="0002670E"/>
    <w:rsid w:val="00063BF2"/>
    <w:rsid w:val="000B11AB"/>
    <w:rsid w:val="000D4D44"/>
    <w:rsid w:val="001D598A"/>
    <w:rsid w:val="00230A4A"/>
    <w:rsid w:val="00272F7E"/>
    <w:rsid w:val="002B1D14"/>
    <w:rsid w:val="002D137C"/>
    <w:rsid w:val="003703EC"/>
    <w:rsid w:val="003B7996"/>
    <w:rsid w:val="004B5249"/>
    <w:rsid w:val="005972FB"/>
    <w:rsid w:val="005D22F5"/>
    <w:rsid w:val="005F4129"/>
    <w:rsid w:val="00635A07"/>
    <w:rsid w:val="0064322E"/>
    <w:rsid w:val="00654A41"/>
    <w:rsid w:val="006D784A"/>
    <w:rsid w:val="00781AD2"/>
    <w:rsid w:val="007A034E"/>
    <w:rsid w:val="007E18BE"/>
    <w:rsid w:val="0088667A"/>
    <w:rsid w:val="009475B7"/>
    <w:rsid w:val="00A8370C"/>
    <w:rsid w:val="00AE15E5"/>
    <w:rsid w:val="00BF03FB"/>
    <w:rsid w:val="00C16EA0"/>
    <w:rsid w:val="00C3795F"/>
    <w:rsid w:val="00C60555"/>
    <w:rsid w:val="00C82E43"/>
    <w:rsid w:val="00C871F4"/>
    <w:rsid w:val="00D24267"/>
    <w:rsid w:val="00D3434E"/>
    <w:rsid w:val="00D767E7"/>
    <w:rsid w:val="00D974FD"/>
    <w:rsid w:val="00DB60CA"/>
    <w:rsid w:val="00DE5C5E"/>
    <w:rsid w:val="00E24AF0"/>
    <w:rsid w:val="00F14938"/>
    <w:rsid w:val="00F3088F"/>
    <w:rsid w:val="00F3255A"/>
    <w:rsid w:val="00FE55AE"/>
    <w:rsid w:val="0E016BE8"/>
    <w:rsid w:val="1F754B15"/>
    <w:rsid w:val="26B55DC6"/>
    <w:rsid w:val="3A646391"/>
    <w:rsid w:val="582A50F2"/>
    <w:rsid w:val="78836D66"/>
    <w:rsid w:val="7F856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pPr>
      <w:spacing w:line="500" w:lineRule="exact"/>
      <w:ind w:firstLine="640" w:firstLineChars="200"/>
    </w:pPr>
    <w:rPr>
      <w:rFonts w:ascii="仿宋_GB2312" w:hAnsi="Times New Roman" w:eastAsia="仿宋_GB2312"/>
      <w:sz w:val="28"/>
    </w:rPr>
  </w:style>
  <w:style w:type="paragraph" w:styleId="3">
    <w:name w:val="index 1"/>
    <w:basedOn w:val="1"/>
    <w:next w:val="1"/>
    <w:unhideWhenUsed/>
    <w:qFormat/>
    <w:uiPriority w:val="99"/>
    <w:pPr>
      <w:suppressLineNumbers/>
      <w:suppressAutoHyphens/>
      <w:adjustRightInd w:val="0"/>
      <w:spacing w:line="288" w:lineRule="auto"/>
      <w:ind w:firstLine="640" w:firstLineChars="200"/>
    </w:pPr>
    <w:rPr>
      <w:rFonts w:ascii="Times New Roman" w:hAnsi="Times New Roman" w:eastAsia="仿宋_GB2312"/>
      <w:sz w:val="3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3822</Words>
  <Characters>4027</Characters>
  <Lines>26</Lines>
  <Paragraphs>7</Paragraphs>
  <TotalTime>1</TotalTime>
  <ScaleCrop>false</ScaleCrop>
  <LinksUpToDate>false</LinksUpToDate>
  <CharactersWithSpaces>4064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2021-01-29T01:39:00Z</dcterms:created>
  <dc:creator>qzuser</dc:creator>
  <cp:lastModifiedBy>Administrator</cp:lastModifiedBy>
  <cp:lastPrinted>2021-01-29T01:40:00Z</cp:lastPrinted>
  <dcterms:modified xsi:type="dcterms:W3CDTF">2023-02-07T07:34:18Z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F379CFC9E3E9493F96310AC7B632F183</vt:lpwstr>
  </property>
</Properties>
</file>