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宋体" w:eastAsia="方正小标宋_GBK" w:cs="宋体"/>
          <w:kern w:val="0"/>
          <w:sz w:val="60"/>
          <w:szCs w:val="60"/>
        </w:rPr>
      </w:pPr>
      <w:bookmarkStart w:id="3" w:name="_GoBack"/>
      <w:bookmarkEnd w:id="3"/>
      <w:r>
        <w:rPr>
          <w:rFonts w:hint="eastAsia" w:ascii="方正小标宋_GBK" w:hAnsi="宋体" w:eastAsia="方正小标宋_GBK" w:cs="宋体"/>
          <w:kern w:val="0"/>
          <w:sz w:val="60"/>
          <w:szCs w:val="60"/>
          <w:lang w:eastAsia="zh-CN"/>
        </w:rPr>
        <w:t>临淄医保分局</w:t>
      </w:r>
      <w:r>
        <w:rPr>
          <w:rFonts w:hint="eastAsia" w:ascii="方正小标宋_GBK" w:hAnsi="宋体" w:eastAsia="方正小标宋_GBK" w:cs="宋体"/>
          <w:kern w:val="0"/>
          <w:sz w:val="60"/>
          <w:szCs w:val="60"/>
        </w:rPr>
        <w:t>政务公开事项标准目录</w:t>
      </w:r>
    </w:p>
    <w:p>
      <w:pPr>
        <w:spacing w:line="240" w:lineRule="exact"/>
        <w:rPr>
          <w:rFonts w:ascii="方正小标宋_GBK" w:hAnsi="宋体" w:eastAsia="方正小标宋_GBK" w:cs="宋体"/>
          <w:kern w:val="0"/>
          <w:sz w:val="60"/>
          <w:szCs w:val="60"/>
        </w:rPr>
      </w:pPr>
    </w:p>
    <w:tbl>
      <w:tblPr>
        <w:tblStyle w:val="6"/>
        <w:tblW w:w="20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0"/>
        <w:gridCol w:w="788"/>
        <w:gridCol w:w="1342"/>
        <w:gridCol w:w="1238"/>
        <w:gridCol w:w="2115"/>
        <w:gridCol w:w="2729"/>
        <w:gridCol w:w="2410"/>
        <w:gridCol w:w="2409"/>
        <w:gridCol w:w="2410"/>
        <w:gridCol w:w="974"/>
        <w:gridCol w:w="850"/>
        <w:gridCol w:w="85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blHeader/>
          <w:jc w:val="center"/>
        </w:trPr>
        <w:tc>
          <w:tcPr>
            <w:tcW w:w="810"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序号</w:t>
            </w:r>
          </w:p>
        </w:tc>
        <w:tc>
          <w:tcPr>
            <w:tcW w:w="788"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过程</w:t>
            </w:r>
          </w:p>
        </w:tc>
        <w:tc>
          <w:tcPr>
            <w:tcW w:w="2580" w:type="dxa"/>
            <w:gridSpan w:val="2"/>
            <w:vAlign w:val="center"/>
          </w:tcPr>
          <w:p>
            <w:pPr>
              <w:widowControl/>
              <w:spacing w:line="260" w:lineRule="exact"/>
              <w:jc w:val="center"/>
              <w:rPr>
                <w:rFonts w:eastAsia="方正黑体_GBK"/>
                <w:kern w:val="0"/>
                <w:sz w:val="26"/>
                <w:szCs w:val="26"/>
              </w:rPr>
            </w:pPr>
            <w:r>
              <w:rPr>
                <w:rFonts w:hint="eastAsia" w:eastAsia="方正黑体_GBK"/>
                <w:kern w:val="0"/>
                <w:sz w:val="26"/>
                <w:szCs w:val="26"/>
              </w:rPr>
              <w:t>公开事项</w:t>
            </w:r>
          </w:p>
        </w:tc>
        <w:tc>
          <w:tcPr>
            <w:tcW w:w="2115" w:type="dxa"/>
            <w:vMerge w:val="restart"/>
            <w:vAlign w:val="center"/>
          </w:tcPr>
          <w:p>
            <w:pPr>
              <w:spacing w:line="300" w:lineRule="exact"/>
              <w:rPr>
                <w:rFonts w:eastAsia="方正黑体_GBK"/>
                <w:kern w:val="0"/>
                <w:sz w:val="26"/>
                <w:szCs w:val="26"/>
              </w:rPr>
            </w:pPr>
            <w:r>
              <w:rPr>
                <w:rFonts w:hint="eastAsia" w:eastAsia="方正黑体_GBK"/>
                <w:kern w:val="0"/>
                <w:sz w:val="26"/>
                <w:szCs w:val="26"/>
              </w:rPr>
              <w:t>公开内容（要素）</w:t>
            </w:r>
          </w:p>
        </w:tc>
        <w:tc>
          <w:tcPr>
            <w:tcW w:w="2729"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w:t>
            </w:r>
            <w:r>
              <w:rPr>
                <w:rFonts w:eastAsia="方正黑体_GBK"/>
                <w:kern w:val="0"/>
                <w:sz w:val="26"/>
                <w:szCs w:val="26"/>
              </w:rPr>
              <w:t xml:space="preserve">  </w:t>
            </w:r>
            <w:r>
              <w:rPr>
                <w:rFonts w:hint="eastAsia" w:eastAsia="方正黑体_GBK"/>
                <w:kern w:val="0"/>
                <w:sz w:val="26"/>
                <w:szCs w:val="26"/>
              </w:rPr>
              <w:t>开</w:t>
            </w:r>
            <w:r>
              <w:rPr>
                <w:rFonts w:eastAsia="方正黑体_GBK"/>
                <w:kern w:val="0"/>
                <w:sz w:val="26"/>
                <w:szCs w:val="26"/>
              </w:rPr>
              <w:t xml:space="preserve">  </w:t>
            </w:r>
            <w:r>
              <w:rPr>
                <w:rFonts w:hint="eastAsia" w:eastAsia="方正黑体_GBK"/>
                <w:kern w:val="0"/>
                <w:sz w:val="26"/>
                <w:szCs w:val="26"/>
              </w:rPr>
              <w:t>依</w:t>
            </w:r>
            <w:r>
              <w:rPr>
                <w:rFonts w:eastAsia="方正黑体_GBK"/>
                <w:kern w:val="0"/>
                <w:sz w:val="26"/>
                <w:szCs w:val="26"/>
              </w:rPr>
              <w:t xml:space="preserve">  </w:t>
            </w:r>
            <w:r>
              <w:rPr>
                <w:rFonts w:hint="eastAsia" w:eastAsia="方正黑体_GBK"/>
                <w:kern w:val="0"/>
                <w:sz w:val="26"/>
                <w:szCs w:val="26"/>
              </w:rPr>
              <w:t>据</w:t>
            </w:r>
          </w:p>
        </w:tc>
        <w:tc>
          <w:tcPr>
            <w:tcW w:w="2410"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公开时限</w:t>
            </w:r>
          </w:p>
        </w:tc>
        <w:tc>
          <w:tcPr>
            <w:tcW w:w="2409"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公开主体</w:t>
            </w:r>
          </w:p>
        </w:tc>
        <w:tc>
          <w:tcPr>
            <w:tcW w:w="2410" w:type="dxa"/>
            <w:vMerge w:val="restart"/>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公开渠道和载体</w:t>
            </w:r>
          </w:p>
        </w:tc>
        <w:tc>
          <w:tcPr>
            <w:tcW w:w="1824"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2046"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blHeader/>
          <w:jc w:val="center"/>
        </w:trPr>
        <w:tc>
          <w:tcPr>
            <w:tcW w:w="810" w:type="dxa"/>
            <w:vMerge w:val="continue"/>
            <w:vAlign w:val="center"/>
          </w:tcPr>
          <w:p>
            <w:pPr>
              <w:widowControl/>
              <w:spacing w:line="300" w:lineRule="exact"/>
              <w:jc w:val="center"/>
              <w:rPr>
                <w:rFonts w:eastAsia="方正黑体_GBK"/>
                <w:kern w:val="0"/>
                <w:sz w:val="26"/>
                <w:szCs w:val="26"/>
              </w:rPr>
            </w:pPr>
          </w:p>
        </w:tc>
        <w:tc>
          <w:tcPr>
            <w:tcW w:w="788"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一级目录</w:t>
            </w:r>
          </w:p>
        </w:tc>
        <w:tc>
          <w:tcPr>
            <w:tcW w:w="1238" w:type="dxa"/>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二级目录</w:t>
            </w:r>
          </w:p>
        </w:tc>
        <w:tc>
          <w:tcPr>
            <w:tcW w:w="2115" w:type="dxa"/>
            <w:vMerge w:val="continue"/>
            <w:vAlign w:val="center"/>
          </w:tcPr>
          <w:p>
            <w:pPr>
              <w:widowControl/>
              <w:spacing w:line="300" w:lineRule="exact"/>
              <w:rPr>
                <w:rFonts w:eastAsia="方正黑体_GBK"/>
                <w:kern w:val="0"/>
                <w:sz w:val="26"/>
                <w:szCs w:val="26"/>
              </w:rPr>
            </w:pPr>
          </w:p>
        </w:tc>
        <w:tc>
          <w:tcPr>
            <w:tcW w:w="2729" w:type="dxa"/>
            <w:vMerge w:val="continue"/>
            <w:vAlign w:val="center"/>
          </w:tcPr>
          <w:p>
            <w:pPr>
              <w:widowControl/>
              <w:spacing w:line="300" w:lineRule="exact"/>
              <w:jc w:val="center"/>
              <w:rPr>
                <w:rFonts w:eastAsia="方正黑体_GBK"/>
                <w:kern w:val="0"/>
                <w:sz w:val="26"/>
                <w:szCs w:val="26"/>
              </w:rPr>
            </w:pPr>
          </w:p>
        </w:tc>
        <w:tc>
          <w:tcPr>
            <w:tcW w:w="2410" w:type="dxa"/>
            <w:vMerge w:val="continue"/>
            <w:vAlign w:val="center"/>
          </w:tcPr>
          <w:p>
            <w:pPr>
              <w:widowControl/>
              <w:spacing w:line="300" w:lineRule="exact"/>
              <w:jc w:val="center"/>
              <w:rPr>
                <w:rFonts w:eastAsia="方正黑体_GBK"/>
                <w:kern w:val="0"/>
                <w:sz w:val="26"/>
                <w:szCs w:val="26"/>
              </w:rPr>
            </w:pPr>
          </w:p>
        </w:tc>
        <w:tc>
          <w:tcPr>
            <w:tcW w:w="2409" w:type="dxa"/>
            <w:vMerge w:val="continue"/>
            <w:vAlign w:val="center"/>
          </w:tcPr>
          <w:p>
            <w:pPr>
              <w:widowControl/>
              <w:spacing w:line="300" w:lineRule="exact"/>
              <w:jc w:val="center"/>
              <w:rPr>
                <w:rFonts w:eastAsia="方正黑体_GBK"/>
                <w:kern w:val="0"/>
                <w:sz w:val="26"/>
                <w:szCs w:val="26"/>
              </w:rPr>
            </w:pPr>
          </w:p>
        </w:tc>
        <w:tc>
          <w:tcPr>
            <w:tcW w:w="2410" w:type="dxa"/>
            <w:vMerge w:val="continue"/>
            <w:vAlign w:val="center"/>
          </w:tcPr>
          <w:p>
            <w:pPr>
              <w:widowControl/>
              <w:spacing w:line="280" w:lineRule="exact"/>
              <w:jc w:val="center"/>
              <w:rPr>
                <w:rFonts w:eastAsia="方正黑体_GBK"/>
                <w:kern w:val="0"/>
                <w:sz w:val="26"/>
                <w:szCs w:val="26"/>
              </w:rPr>
            </w:pPr>
          </w:p>
        </w:tc>
        <w:tc>
          <w:tcPr>
            <w:tcW w:w="974"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850"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特定群众</w:t>
            </w:r>
          </w:p>
        </w:tc>
        <w:tc>
          <w:tcPr>
            <w:tcW w:w="850"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1196"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依申</w:t>
            </w:r>
          </w:p>
          <w:p>
            <w:pPr>
              <w:widowControl/>
              <w:spacing w:line="280" w:lineRule="exact"/>
              <w:jc w:val="center"/>
              <w:rPr>
                <w:rFonts w:eastAsia="方正黑体_GBK"/>
                <w:kern w:val="0"/>
                <w:sz w:val="26"/>
                <w:szCs w:val="26"/>
              </w:rPr>
            </w:pPr>
            <w:r>
              <w:rPr>
                <w:rFonts w:hint="eastAsia" w:eastAsia="方正黑体_GBK"/>
                <w:kern w:val="0"/>
                <w:sz w:val="26"/>
                <w:szCs w:val="26"/>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决策</w:t>
            </w: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政策</w:t>
            </w:r>
            <w:r>
              <w:rPr>
                <w:rFonts w:hint="eastAsia"/>
                <w:color w:val="auto"/>
                <w:kern w:val="0"/>
                <w:sz w:val="26"/>
                <w:szCs w:val="26"/>
                <w:lang w:eastAsia="zh-CN"/>
              </w:rPr>
              <w:t>文件</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部门文件</w:t>
            </w:r>
          </w:p>
        </w:tc>
        <w:tc>
          <w:tcPr>
            <w:tcW w:w="2115" w:type="dxa"/>
            <w:vAlign w:val="center"/>
          </w:tcPr>
          <w:p>
            <w:pPr>
              <w:widowControl/>
              <w:spacing w:line="240" w:lineRule="exact"/>
              <w:rPr>
                <w:color w:val="auto"/>
                <w:kern w:val="0"/>
                <w:sz w:val="26"/>
                <w:szCs w:val="26"/>
              </w:rPr>
            </w:pPr>
            <w:r>
              <w:rPr>
                <w:rFonts w:hint="eastAsia"/>
                <w:color w:val="auto"/>
                <w:kern w:val="0"/>
                <w:sz w:val="26"/>
                <w:szCs w:val="26"/>
              </w:rPr>
              <w:t>本部门印发的规范性文件，本部门印发的除规范性文件以外的其他可以全文公开的文件。</w:t>
            </w:r>
          </w:p>
        </w:tc>
        <w:tc>
          <w:tcPr>
            <w:tcW w:w="2729" w:type="dxa"/>
            <w:vAlign w:val="center"/>
          </w:tcPr>
          <w:p>
            <w:pPr>
              <w:widowControl/>
              <w:spacing w:line="300" w:lineRule="exact"/>
              <w:rPr>
                <w:color w:val="auto"/>
                <w:kern w:val="0"/>
                <w:sz w:val="26"/>
                <w:szCs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办公室或相关科室</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4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936"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Merge w:val="continue"/>
            <w:vAlign w:val="center"/>
          </w:tcPr>
          <w:p>
            <w:pPr>
              <w:widowControl/>
              <w:spacing w:line="300" w:lineRule="exact"/>
              <w:jc w:val="left"/>
              <w:rPr>
                <w:rFonts w:eastAsia="方正黑体_GBK"/>
                <w:color w:val="auto"/>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color w:val="auto"/>
                <w:kern w:val="0"/>
                <w:sz w:val="26"/>
              </w:rPr>
            </w:pPr>
            <w:r>
              <w:rPr>
                <w:rFonts w:hint="eastAsia"/>
                <w:color w:val="auto"/>
                <w:kern w:val="0"/>
                <w:sz w:val="26"/>
                <w:szCs w:val="26"/>
                <w:lang w:eastAsia="zh-CN"/>
              </w:rPr>
              <w:t>其他文件</w:t>
            </w:r>
            <w:r>
              <w:rPr>
                <w:color w:val="auto"/>
                <w:kern w:val="0"/>
                <w:sz w:val="26"/>
                <w:szCs w:val="26"/>
              </w:rPr>
              <w:br w:type="textWrapping"/>
            </w:r>
          </w:p>
        </w:tc>
        <w:tc>
          <w:tcPr>
            <w:tcW w:w="2115" w:type="dxa"/>
            <w:vAlign w:val="center"/>
          </w:tcPr>
          <w:p>
            <w:pPr>
              <w:widowControl/>
              <w:spacing w:line="240" w:lineRule="exact"/>
              <w:rPr>
                <w:color w:val="auto"/>
                <w:kern w:val="0"/>
                <w:sz w:val="26"/>
                <w:szCs w:val="26"/>
              </w:rPr>
            </w:pPr>
            <w:r>
              <w:rPr>
                <w:rFonts w:hint="eastAsia"/>
                <w:color w:val="auto"/>
                <w:kern w:val="0"/>
                <w:sz w:val="26"/>
                <w:szCs w:val="26"/>
              </w:rPr>
              <w:t>本部门印发的</w:t>
            </w:r>
            <w:r>
              <w:rPr>
                <w:rFonts w:hint="eastAsia"/>
                <w:color w:val="auto"/>
                <w:kern w:val="0"/>
                <w:sz w:val="26"/>
                <w:szCs w:val="26"/>
                <w:lang w:eastAsia="zh-CN"/>
              </w:rPr>
              <w:t>其他</w:t>
            </w:r>
            <w:r>
              <w:rPr>
                <w:rFonts w:hint="eastAsia"/>
                <w:color w:val="auto"/>
                <w:kern w:val="0"/>
                <w:sz w:val="26"/>
                <w:szCs w:val="26"/>
              </w:rPr>
              <w:t>规范性文件，本部门印发的除规范性文件以外的其他可以全文公开的文件。</w:t>
            </w:r>
          </w:p>
        </w:tc>
        <w:tc>
          <w:tcPr>
            <w:tcW w:w="2729" w:type="dxa"/>
            <w:vAlign w:val="center"/>
          </w:tcPr>
          <w:p>
            <w:pPr>
              <w:widowControl/>
              <w:spacing w:line="300" w:lineRule="exact"/>
              <w:rPr>
                <w:color w:val="auto"/>
                <w:spacing w:val="-6"/>
                <w:kern w:val="0"/>
                <w:sz w:val="26"/>
                <w:szCs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color w:val="auto"/>
                <w:kern w:val="0"/>
                <w:sz w:val="26"/>
                <w:szCs w:val="26"/>
              </w:rPr>
            </w:pPr>
            <w:r>
              <w:rPr>
                <w:rFonts w:hint="eastAsia"/>
                <w:color w:val="auto"/>
                <w:kern w:val="0"/>
                <w:sz w:val="26"/>
                <w:szCs w:val="26"/>
                <w:lang w:eastAsia="zh-CN"/>
              </w:rPr>
              <w:t>办公室或相关科室</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3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0000FF"/>
                <w:kern w:val="0"/>
                <w:sz w:val="26"/>
                <w:szCs w:val="26"/>
              </w:rPr>
            </w:pPr>
          </w:p>
        </w:tc>
        <w:tc>
          <w:tcPr>
            <w:tcW w:w="850"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1196" w:type="dxa"/>
            <w:vAlign w:val="center"/>
          </w:tcPr>
          <w:p>
            <w:pPr>
              <w:widowControl/>
              <w:spacing w:line="280" w:lineRule="exact"/>
              <w:jc w:val="center"/>
              <w:rPr>
                <w:bCs/>
                <w:color w:val="0000FF"/>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319" w:hRule="atLeast"/>
          <w:jc w:val="center"/>
        </w:trPr>
        <w:tc>
          <w:tcPr>
            <w:tcW w:w="810" w:type="dxa"/>
            <w:vAlign w:val="center"/>
          </w:tcPr>
          <w:p>
            <w:pPr>
              <w:widowControl/>
              <w:numPr>
                <w:ilvl w:val="0"/>
                <w:numId w:val="1"/>
              </w:numPr>
              <w:spacing w:line="300" w:lineRule="exact"/>
              <w:ind w:left="210" w:leftChars="0" w:firstLine="0" w:firstLineChars="0"/>
              <w:jc w:val="center"/>
              <w:rPr>
                <w:color w:val="auto"/>
                <w:kern w:val="0"/>
                <w:sz w:val="26"/>
                <w:szCs w:val="26"/>
              </w:rPr>
            </w:pPr>
          </w:p>
        </w:tc>
        <w:tc>
          <w:tcPr>
            <w:tcW w:w="788" w:type="dxa"/>
            <w:vMerge w:val="continue"/>
            <w:vAlign w:val="center"/>
          </w:tcPr>
          <w:p>
            <w:pPr>
              <w:widowControl/>
              <w:spacing w:line="300" w:lineRule="exact"/>
              <w:jc w:val="left"/>
              <w:rPr>
                <w:rFonts w:eastAsia="方正黑体_GBK"/>
                <w:color w:val="auto"/>
                <w:kern w:val="0"/>
                <w:sz w:val="26"/>
                <w:szCs w:val="26"/>
              </w:rPr>
            </w:pPr>
          </w:p>
        </w:tc>
        <w:tc>
          <w:tcPr>
            <w:tcW w:w="1342"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rPr>
              <w:t>重大</w:t>
            </w:r>
            <w:r>
              <w:rPr>
                <w:rFonts w:hint="eastAsia"/>
                <w:color w:val="auto"/>
                <w:kern w:val="0"/>
                <w:sz w:val="26"/>
                <w:szCs w:val="26"/>
                <w:lang w:eastAsia="zh-CN"/>
              </w:rPr>
              <w:t>行政决策</w:t>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意见征集</w:t>
            </w:r>
            <w:r>
              <w:rPr>
                <w:rFonts w:hint="eastAsia"/>
                <w:color w:val="auto"/>
                <w:kern w:val="0"/>
                <w:sz w:val="26"/>
                <w:szCs w:val="26"/>
                <w:lang w:eastAsia="zh-CN"/>
              </w:rPr>
              <w:t>和结果反馈</w:t>
            </w:r>
            <w:r>
              <w:rPr>
                <w:color w:val="auto"/>
                <w:kern w:val="0"/>
                <w:sz w:val="26"/>
                <w:szCs w:val="26"/>
              </w:rPr>
              <w:br w:type="textWrapping"/>
            </w:r>
          </w:p>
        </w:tc>
        <w:tc>
          <w:tcPr>
            <w:tcW w:w="2115" w:type="dxa"/>
            <w:vAlign w:val="center"/>
          </w:tcPr>
          <w:p>
            <w:pPr>
              <w:widowControl/>
              <w:spacing w:line="240" w:lineRule="exact"/>
              <w:rPr>
                <w:color w:val="auto"/>
                <w:kern w:val="0"/>
                <w:sz w:val="26"/>
                <w:szCs w:val="26"/>
              </w:rPr>
            </w:pPr>
            <w:r>
              <w:rPr>
                <w:rFonts w:hint="eastAsia"/>
                <w:bCs/>
                <w:color w:val="auto"/>
                <w:kern w:val="0"/>
                <w:sz w:val="26"/>
                <w:szCs w:val="26"/>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pPr>
              <w:widowControl/>
              <w:spacing w:line="300" w:lineRule="exact"/>
              <w:rPr>
                <w:bCs/>
                <w:color w:val="auto"/>
                <w:kern w:val="0"/>
                <w:sz w:val="26"/>
                <w:szCs w:val="26"/>
              </w:rPr>
            </w:pPr>
            <w:r>
              <w:rPr>
                <w:rFonts w:hint="eastAsia"/>
                <w:bCs/>
                <w:color w:val="auto"/>
                <w:kern w:val="0"/>
                <w:sz w:val="26"/>
                <w:szCs w:val="26"/>
              </w:rPr>
              <w:t>《重大行政决策程序暂行条例》（国务院令第</w:t>
            </w:r>
            <w:r>
              <w:rPr>
                <w:bCs/>
                <w:color w:val="auto"/>
                <w:kern w:val="0"/>
                <w:sz w:val="26"/>
                <w:szCs w:val="26"/>
              </w:rPr>
              <w:t>713</w:t>
            </w:r>
            <w:r>
              <w:rPr>
                <w:rFonts w:hint="eastAsia"/>
                <w:bCs/>
                <w:color w:val="auto"/>
                <w:kern w:val="0"/>
                <w:sz w:val="26"/>
                <w:szCs w:val="26"/>
              </w:rPr>
              <w:t>号）；</w:t>
            </w:r>
          </w:p>
          <w:p>
            <w:pPr>
              <w:widowControl/>
              <w:spacing w:line="300" w:lineRule="exact"/>
              <w:rPr>
                <w:color w:val="auto"/>
                <w:kern w:val="0"/>
                <w:sz w:val="26"/>
                <w:szCs w:val="26"/>
              </w:rPr>
            </w:pP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color w:val="auto"/>
                <w:kern w:val="0"/>
                <w:sz w:val="26"/>
                <w:szCs w:val="26"/>
              </w:rPr>
            </w:pP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4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850" w:type="dxa"/>
            <w:vAlign w:val="center"/>
          </w:tcPr>
          <w:p>
            <w:pPr>
              <w:widowControl/>
              <w:spacing w:line="280" w:lineRule="exact"/>
              <w:jc w:val="center"/>
              <w:rPr>
                <w:bCs/>
                <w:color w:val="0000FF"/>
                <w:kern w:val="0"/>
                <w:sz w:val="26"/>
                <w:szCs w:val="26"/>
              </w:rPr>
            </w:pPr>
          </w:p>
        </w:tc>
        <w:tc>
          <w:tcPr>
            <w:tcW w:w="850"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1"/>
              </w:numPr>
              <w:spacing w:line="300" w:lineRule="exact"/>
              <w:ind w:left="210" w:leftChars="0" w:firstLine="0" w:firstLineChars="0"/>
              <w:jc w:val="center"/>
              <w:rPr>
                <w:color w:val="auto"/>
                <w:kern w:val="0"/>
                <w:sz w:val="26"/>
                <w:szCs w:val="26"/>
              </w:rPr>
            </w:pPr>
          </w:p>
        </w:tc>
        <w:tc>
          <w:tcPr>
            <w:tcW w:w="788" w:type="dxa"/>
            <w:vAlign w:val="center"/>
          </w:tcPr>
          <w:p>
            <w:pPr>
              <w:widowControl/>
              <w:spacing w:line="300" w:lineRule="exact"/>
              <w:jc w:val="left"/>
              <w:rPr>
                <w:rFonts w:eastAsia="方正黑体_GBK"/>
                <w:color w:val="auto"/>
                <w:kern w:val="0"/>
                <w:sz w:val="26"/>
                <w:szCs w:val="26"/>
              </w:rPr>
            </w:pPr>
            <w:r>
              <w:rPr>
                <w:rFonts w:hint="eastAsia" w:eastAsia="方正黑体_GBK"/>
                <w:color w:val="auto"/>
                <w:kern w:val="0"/>
                <w:sz w:val="26"/>
                <w:szCs w:val="26"/>
              </w:rPr>
              <w:t>决策</w:t>
            </w: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rPr>
              <w:t>重大决策</w:t>
            </w:r>
            <w:r>
              <w:rPr>
                <w:color w:val="auto"/>
                <w:kern w:val="0"/>
                <w:sz w:val="26"/>
                <w:szCs w:val="26"/>
              </w:rPr>
              <w:br w:type="textWrapping"/>
            </w:r>
            <w:r>
              <w:rPr>
                <w:rFonts w:hint="eastAsia"/>
                <w:color w:val="auto"/>
                <w:kern w:val="0"/>
                <w:sz w:val="26"/>
              </w:rPr>
              <w:t>预公开</w:t>
            </w:r>
            <w:r>
              <w:rPr>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意见反馈</w:t>
            </w:r>
            <w:r>
              <w:rPr>
                <w:color w:val="auto"/>
                <w:kern w:val="0"/>
                <w:sz w:val="26"/>
                <w:szCs w:val="26"/>
              </w:rPr>
              <w:br w:type="textWrapping"/>
            </w:r>
          </w:p>
        </w:tc>
        <w:tc>
          <w:tcPr>
            <w:tcW w:w="2115" w:type="dxa"/>
            <w:vAlign w:val="center"/>
          </w:tcPr>
          <w:p>
            <w:pPr>
              <w:widowControl/>
              <w:spacing w:line="300" w:lineRule="exact"/>
              <w:rPr>
                <w:color w:val="auto"/>
                <w:kern w:val="0"/>
                <w:sz w:val="26"/>
                <w:szCs w:val="26"/>
              </w:rPr>
            </w:pPr>
            <w:r>
              <w:rPr>
                <w:rFonts w:hint="eastAsia"/>
                <w:bCs/>
                <w:color w:val="auto"/>
                <w:kern w:val="0"/>
                <w:sz w:val="26"/>
                <w:szCs w:val="26"/>
              </w:rPr>
              <w:t>公布意见采纳情况及相对集中的意见未予采纳的原因。</w:t>
            </w:r>
          </w:p>
        </w:tc>
        <w:tc>
          <w:tcPr>
            <w:tcW w:w="2729" w:type="dxa"/>
            <w:vAlign w:val="center"/>
          </w:tcPr>
          <w:p>
            <w:pPr>
              <w:widowControl/>
              <w:spacing w:line="300" w:lineRule="exact"/>
              <w:jc w:val="left"/>
              <w:rPr>
                <w:bCs/>
                <w:color w:val="auto"/>
                <w:kern w:val="0"/>
                <w:sz w:val="26"/>
                <w:szCs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p>
            <w:pPr>
              <w:widowControl/>
              <w:spacing w:line="300" w:lineRule="exact"/>
              <w:jc w:val="left"/>
              <w:rPr>
                <w:color w:val="auto"/>
                <w:kern w:val="0"/>
                <w:sz w:val="26"/>
                <w:szCs w:val="26"/>
              </w:rPr>
            </w:pPr>
          </w:p>
        </w:tc>
        <w:tc>
          <w:tcPr>
            <w:tcW w:w="2410" w:type="dxa"/>
            <w:vAlign w:val="center"/>
          </w:tcPr>
          <w:p>
            <w:pPr>
              <w:widowControl/>
              <w:spacing w:line="300" w:lineRule="exact"/>
              <w:jc w:val="lef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color w:val="auto"/>
                <w:kern w:val="0"/>
                <w:sz w:val="26"/>
                <w:szCs w:val="26"/>
              </w:rPr>
            </w:pP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850" w:type="dxa"/>
            <w:vAlign w:val="center"/>
          </w:tcPr>
          <w:p>
            <w:pPr>
              <w:widowControl/>
              <w:spacing w:line="280" w:lineRule="exact"/>
              <w:jc w:val="center"/>
              <w:rPr>
                <w:bCs/>
                <w:color w:val="0000FF"/>
                <w:kern w:val="0"/>
                <w:sz w:val="26"/>
                <w:szCs w:val="26"/>
              </w:rPr>
            </w:pPr>
          </w:p>
        </w:tc>
        <w:tc>
          <w:tcPr>
            <w:tcW w:w="850"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534"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left"/>
              <w:rPr>
                <w:rFonts w:eastAsia="方正黑体_GBK"/>
                <w:color w:val="auto"/>
                <w:kern w:val="0"/>
                <w:sz w:val="26"/>
                <w:szCs w:val="26"/>
              </w:rPr>
            </w:pP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rPr>
              <w:t>规划计划</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工作计划及完成情况</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本部门中长期发展规划、年度工作计划和工作总结。</w:t>
            </w:r>
          </w:p>
        </w:tc>
        <w:tc>
          <w:tcPr>
            <w:tcW w:w="2729" w:type="dxa"/>
            <w:vAlign w:val="center"/>
          </w:tcPr>
          <w:p>
            <w:pPr>
              <w:widowControl/>
              <w:spacing w:line="300" w:lineRule="exact"/>
              <w:rPr>
                <w:color w:val="auto"/>
                <w:kern w:val="0"/>
                <w:sz w:val="26"/>
              </w:rPr>
            </w:pPr>
            <w:r>
              <w:rPr>
                <w:rFonts w:hint="eastAsia"/>
                <w:color w:val="auto"/>
                <w:kern w:val="0"/>
                <w:sz w:val="26"/>
              </w:rPr>
              <w:t>《中华人民共和国政府信息公开条例》（国务院令第</w:t>
            </w:r>
            <w:r>
              <w:rPr>
                <w:color w:val="auto"/>
                <w:kern w:val="0"/>
                <w:sz w:val="26"/>
              </w:rPr>
              <w:t>492</w:t>
            </w:r>
            <w:r>
              <w:rPr>
                <w:rFonts w:hint="eastAsia"/>
                <w:color w:val="auto"/>
                <w:kern w:val="0"/>
                <w:sz w:val="26"/>
              </w:rPr>
              <w:t>号）；</w:t>
            </w:r>
          </w:p>
          <w:p>
            <w:pPr>
              <w:widowControl/>
              <w:spacing w:line="300" w:lineRule="exact"/>
              <w:rPr>
                <w:color w:val="auto"/>
                <w:kern w:val="0"/>
                <w:sz w:val="26"/>
                <w:szCs w:val="26"/>
              </w:rPr>
            </w:pPr>
            <w:r>
              <w:rPr>
                <w:rFonts w:hint="eastAsia"/>
                <w:color w:val="auto"/>
                <w:kern w:val="0"/>
                <w:sz w:val="26"/>
              </w:rPr>
              <w:t>《国务院关于加强国民经济和社会发展规划编制工作的若干意见》（国发〔</w:t>
            </w:r>
            <w:r>
              <w:rPr>
                <w:color w:val="auto"/>
                <w:kern w:val="0"/>
                <w:sz w:val="26"/>
              </w:rPr>
              <w:t>2005</w:t>
            </w:r>
            <w:r>
              <w:rPr>
                <w:rFonts w:hint="eastAsia"/>
                <w:color w:val="auto"/>
                <w:kern w:val="0"/>
                <w:sz w:val="26"/>
              </w:rPr>
              <w:t>〕</w:t>
            </w:r>
            <w:r>
              <w:rPr>
                <w:color w:val="auto"/>
                <w:kern w:val="0"/>
                <w:sz w:val="26"/>
              </w:rPr>
              <w:t>33</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办公室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693"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bookmarkStart w:id="0" w:name="_Hlk11998333"/>
            <w:bookmarkStart w:id="1" w:name="OLE_LINK8" w:colFirst="8" w:colLast="8"/>
            <w:bookmarkStart w:id="2" w:name="OLE_LINK7" w:colFirst="6" w:colLast="6"/>
          </w:p>
        </w:tc>
        <w:tc>
          <w:tcPr>
            <w:tcW w:w="788" w:type="dxa"/>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执行和结果</w:t>
            </w:r>
          </w:p>
        </w:tc>
        <w:tc>
          <w:tcPr>
            <w:tcW w:w="1342" w:type="dxa"/>
            <w:vAlign w:val="center"/>
          </w:tcPr>
          <w:p>
            <w:pPr>
              <w:widowControl/>
              <w:spacing w:line="300" w:lineRule="exact"/>
              <w:jc w:val="center"/>
              <w:rPr>
                <w:color w:val="auto"/>
                <w:kern w:val="0"/>
                <w:sz w:val="26"/>
                <w:szCs w:val="26"/>
              </w:rPr>
            </w:pPr>
            <w:r>
              <w:rPr>
                <w:rFonts w:hint="eastAsia"/>
                <w:bCs/>
                <w:color w:val="auto"/>
                <w:kern w:val="0"/>
                <w:sz w:val="26"/>
                <w:szCs w:val="26"/>
              </w:rPr>
              <w:t>决策部署落实情况</w:t>
            </w:r>
            <w:r>
              <w:rPr>
                <w:bCs/>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p>
        </w:tc>
        <w:tc>
          <w:tcPr>
            <w:tcW w:w="2115" w:type="dxa"/>
            <w:vAlign w:val="center"/>
          </w:tcPr>
          <w:p>
            <w:pPr>
              <w:widowControl/>
              <w:spacing w:line="300" w:lineRule="exact"/>
              <w:rPr>
                <w:color w:val="auto"/>
                <w:kern w:val="0"/>
                <w:sz w:val="26"/>
                <w:szCs w:val="26"/>
              </w:rPr>
            </w:pPr>
            <w:r>
              <w:rPr>
                <w:rFonts w:hint="eastAsia"/>
                <w:bCs/>
                <w:color w:val="auto"/>
                <w:kern w:val="0"/>
                <w:sz w:val="26"/>
                <w:szCs w:val="26"/>
              </w:rPr>
              <w:t>重大决策、重要政策、政府工作报告、</w:t>
            </w:r>
            <w:r>
              <w:rPr>
                <w:rFonts w:hint="eastAsia"/>
                <w:color w:val="auto"/>
                <w:kern w:val="0"/>
                <w:sz w:val="26"/>
                <w:szCs w:val="26"/>
              </w:rPr>
              <w:t>本部门年度重点工作任务</w:t>
            </w:r>
            <w:r>
              <w:rPr>
                <w:rFonts w:hint="eastAsia"/>
                <w:bCs/>
                <w:color w:val="auto"/>
                <w:kern w:val="0"/>
                <w:sz w:val="26"/>
                <w:szCs w:val="26"/>
              </w:rPr>
              <w:t>的任务分解、执行和落实情况等信息。</w:t>
            </w:r>
          </w:p>
        </w:tc>
        <w:tc>
          <w:tcPr>
            <w:tcW w:w="2729" w:type="dxa"/>
            <w:vAlign w:val="center"/>
          </w:tcPr>
          <w:p>
            <w:pPr>
              <w:widowControl/>
              <w:spacing w:line="300" w:lineRule="exact"/>
              <w:rPr>
                <w:color w:val="auto"/>
                <w:kern w:val="0"/>
                <w:sz w:val="26"/>
                <w:szCs w:val="26"/>
              </w:rPr>
            </w:pPr>
            <w:r>
              <w:rPr>
                <w:rFonts w:hint="eastAsia"/>
                <w:color w:val="auto"/>
                <w:kern w:val="0"/>
                <w:sz w:val="26"/>
              </w:rPr>
              <w:t>《中共中央办公厅国务院办公厅印发〈关于全面推进政务公开工作的意见〉的通知》（中办发〔</w:t>
            </w:r>
            <w:r>
              <w:rPr>
                <w:color w:val="auto"/>
                <w:kern w:val="0"/>
                <w:sz w:val="26"/>
              </w:rPr>
              <w:t>2016</w:t>
            </w:r>
            <w:r>
              <w:rPr>
                <w:rFonts w:hint="eastAsia"/>
                <w:color w:val="auto"/>
                <w:kern w:val="0"/>
                <w:sz w:val="26"/>
              </w:rPr>
              <w:t>〕</w:t>
            </w:r>
            <w:r>
              <w:rPr>
                <w:color w:val="auto"/>
                <w:kern w:val="0"/>
                <w:sz w:val="26"/>
              </w:rPr>
              <w:t>8</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color w:val="auto"/>
                <w:kern w:val="0"/>
                <w:sz w:val="26"/>
                <w:szCs w:val="26"/>
              </w:rPr>
            </w:pP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color w:val="0000FF"/>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color w:val="0000FF"/>
                <w:kern w:val="0"/>
                <w:sz w:val="26"/>
                <w:szCs w:val="26"/>
              </w:rPr>
              <w:t xml:space="preserve"> </w:t>
            </w:r>
          </w:p>
        </w:tc>
        <w:tc>
          <w:tcPr>
            <w:tcW w:w="974"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850" w:type="dxa"/>
            <w:vAlign w:val="center"/>
          </w:tcPr>
          <w:p>
            <w:pPr>
              <w:widowControl/>
              <w:spacing w:line="280" w:lineRule="exact"/>
              <w:jc w:val="center"/>
              <w:rPr>
                <w:bCs/>
                <w:color w:val="0000FF"/>
                <w:kern w:val="0"/>
                <w:sz w:val="26"/>
                <w:szCs w:val="26"/>
              </w:rPr>
            </w:pPr>
          </w:p>
        </w:tc>
        <w:tc>
          <w:tcPr>
            <w:tcW w:w="850" w:type="dxa"/>
            <w:vAlign w:val="center"/>
          </w:tcPr>
          <w:p>
            <w:pPr>
              <w:widowControl/>
              <w:spacing w:line="280" w:lineRule="exact"/>
              <w:jc w:val="center"/>
              <w:rPr>
                <w:bCs/>
                <w:color w:val="0000FF"/>
                <w:kern w:val="0"/>
                <w:sz w:val="26"/>
                <w:szCs w:val="26"/>
              </w:rPr>
            </w:pPr>
            <w:r>
              <w:rPr>
                <w:rFonts w:hint="eastAsia"/>
                <w:bCs/>
                <w:color w:val="0000FF"/>
                <w:kern w:val="0"/>
                <w:sz w:val="26"/>
                <w:szCs w:val="26"/>
              </w:rPr>
              <w:t>√</w:t>
            </w:r>
          </w:p>
        </w:tc>
        <w:tc>
          <w:tcPr>
            <w:tcW w:w="1196" w:type="dxa"/>
            <w:vAlign w:val="center"/>
          </w:tcPr>
          <w:p>
            <w:pPr>
              <w:widowControl/>
              <w:spacing w:line="280" w:lineRule="exact"/>
              <w:jc w:val="center"/>
              <w:rPr>
                <w:bCs/>
                <w:color w:val="0000FF"/>
                <w:kern w:val="0"/>
                <w:sz w:val="26"/>
                <w:szCs w:val="26"/>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建议提案</w:t>
            </w:r>
            <w:r>
              <w:rPr>
                <w:color w:val="auto"/>
                <w:kern w:val="0"/>
                <w:sz w:val="26"/>
                <w:szCs w:val="26"/>
              </w:rPr>
              <w:br w:type="textWrapping"/>
            </w:r>
            <w:r>
              <w:rPr>
                <w:rFonts w:hint="eastAsia"/>
                <w:color w:val="auto"/>
                <w:kern w:val="0"/>
                <w:sz w:val="26"/>
              </w:rPr>
              <w:t>办理</w:t>
            </w:r>
            <w:r>
              <w:rPr>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人大代表建议</w:t>
            </w:r>
            <w:r>
              <w:rPr>
                <w:rFonts w:hint="eastAsia"/>
                <w:color w:val="auto"/>
                <w:kern w:val="0"/>
                <w:sz w:val="26"/>
                <w:szCs w:val="26"/>
                <w:lang w:eastAsia="zh-CN"/>
              </w:rPr>
              <w:t>答复</w:t>
            </w:r>
            <w:r>
              <w:rPr>
                <w:color w:val="auto"/>
                <w:kern w:val="0"/>
                <w:sz w:val="26"/>
                <w:szCs w:val="26"/>
              </w:rPr>
              <w:br w:type="textWrapping"/>
            </w:r>
          </w:p>
        </w:tc>
        <w:tc>
          <w:tcPr>
            <w:tcW w:w="2115" w:type="dxa"/>
            <w:vAlign w:val="center"/>
          </w:tcPr>
          <w:p>
            <w:pPr>
              <w:widowControl/>
              <w:spacing w:line="300" w:lineRule="exact"/>
              <w:rPr>
                <w:kern w:val="0"/>
                <w:sz w:val="26"/>
                <w:szCs w:val="26"/>
              </w:rPr>
            </w:pPr>
            <w:r>
              <w:rPr>
                <w:rFonts w:hint="eastAsia"/>
                <w:kern w:val="0"/>
                <w:sz w:val="26"/>
                <w:szCs w:val="26"/>
              </w:rPr>
              <w:t>人大代表建议办理答复。</w:t>
            </w:r>
          </w:p>
        </w:tc>
        <w:tc>
          <w:tcPr>
            <w:tcW w:w="2729" w:type="dxa"/>
            <w:vAlign w:val="center"/>
          </w:tcPr>
          <w:p>
            <w:pPr>
              <w:widowControl/>
              <w:spacing w:line="300" w:lineRule="exact"/>
              <w:rPr>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办公室或相关科室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rPr>
              <w:t>政协委员提案</w:t>
            </w:r>
            <w:r>
              <w:rPr>
                <w:rFonts w:hint="eastAsia"/>
                <w:color w:val="auto"/>
                <w:kern w:val="0"/>
                <w:sz w:val="26"/>
                <w:szCs w:val="26"/>
                <w:lang w:eastAsia="zh-CN"/>
              </w:rPr>
              <w:t>答复</w:t>
            </w:r>
          </w:p>
        </w:tc>
        <w:tc>
          <w:tcPr>
            <w:tcW w:w="2115" w:type="dxa"/>
            <w:vAlign w:val="center"/>
          </w:tcPr>
          <w:p>
            <w:pPr>
              <w:widowControl/>
              <w:spacing w:line="300" w:lineRule="exact"/>
              <w:rPr>
                <w:kern w:val="0"/>
                <w:sz w:val="26"/>
                <w:szCs w:val="26"/>
              </w:rPr>
            </w:pPr>
            <w:r>
              <w:rPr>
                <w:rFonts w:hint="eastAsia"/>
                <w:kern w:val="0"/>
                <w:sz w:val="26"/>
                <w:szCs w:val="26"/>
              </w:rPr>
              <w:t>政协委员提案办理答复。</w:t>
            </w:r>
          </w:p>
        </w:tc>
        <w:tc>
          <w:tcPr>
            <w:tcW w:w="2729" w:type="dxa"/>
            <w:vAlign w:val="center"/>
          </w:tcPr>
          <w:p>
            <w:pPr>
              <w:widowControl/>
              <w:spacing w:line="300" w:lineRule="exact"/>
              <w:jc w:val="left"/>
              <w:rPr>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kern w:val="0"/>
                <w:sz w:val="26"/>
                <w:szCs w:val="26"/>
              </w:rPr>
            </w:pPr>
            <w:r>
              <w:rPr>
                <w:rFonts w:hint="eastAsia"/>
                <w:kern w:val="0"/>
                <w:sz w:val="26"/>
                <w:szCs w:val="26"/>
                <w:lang w:eastAsia="zh-CN"/>
              </w:rPr>
              <w:t>办公室或相关科室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管理和服务</w:t>
            </w: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lang w:eastAsia="zh-CN"/>
              </w:rPr>
              <w:t>机构职能</w:t>
            </w:r>
            <w:r>
              <w:rPr>
                <w:color w:val="auto"/>
                <w:kern w:val="0"/>
                <w:sz w:val="26"/>
                <w:szCs w:val="26"/>
              </w:rPr>
              <w:br w:type="textWrapping"/>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部门领导分工</w:t>
            </w:r>
          </w:p>
        </w:tc>
        <w:tc>
          <w:tcPr>
            <w:tcW w:w="2115" w:type="dxa"/>
            <w:vAlign w:val="center"/>
          </w:tcPr>
          <w:p>
            <w:pPr>
              <w:widowControl/>
              <w:spacing w:line="300" w:lineRule="exact"/>
              <w:rPr>
                <w:color w:val="auto"/>
                <w:kern w:val="0"/>
                <w:sz w:val="26"/>
                <w:szCs w:val="26"/>
              </w:rPr>
            </w:pPr>
            <w:r>
              <w:rPr>
                <w:rFonts w:hint="eastAsia"/>
                <w:bCs/>
                <w:color w:val="auto"/>
                <w:kern w:val="0"/>
                <w:sz w:val="26"/>
                <w:szCs w:val="26"/>
              </w:rPr>
              <w:t>领导分工、简历、办公联系方式、照片；</w:t>
            </w:r>
            <w:r>
              <w:rPr>
                <w:rFonts w:hint="eastAsia"/>
                <w:color w:val="auto"/>
                <w:kern w:val="0"/>
                <w:sz w:val="26"/>
                <w:szCs w:val="26"/>
              </w:rPr>
              <w:t>领导活动相关信息。</w:t>
            </w:r>
          </w:p>
        </w:tc>
        <w:tc>
          <w:tcPr>
            <w:tcW w:w="2729" w:type="dxa"/>
            <w:vAlign w:val="center"/>
          </w:tcPr>
          <w:p>
            <w:pPr>
              <w:widowControl/>
              <w:spacing w:line="300" w:lineRule="exact"/>
              <w:rPr>
                <w:kern w:val="0"/>
                <w:sz w:val="26"/>
                <w:szCs w:val="26"/>
              </w:rPr>
            </w:pPr>
            <w:r>
              <w:rPr>
                <w:rFonts w:hint="eastAsia"/>
                <w:kern w:val="0"/>
                <w:sz w:val="26"/>
                <w:szCs w:val="26"/>
              </w:rPr>
              <w:t>《中华人民共和国政府信息公开条例》（国务院令第</w:t>
            </w:r>
            <w:r>
              <w:rPr>
                <w:kern w:val="0"/>
                <w:sz w:val="26"/>
              </w:rPr>
              <w:t>711</w:t>
            </w:r>
            <w:r>
              <w:rPr>
                <w:rFonts w:hint="eastAsia"/>
                <w:kern w:val="0"/>
                <w:sz w:val="26"/>
              </w:rPr>
              <w:t>号）。</w:t>
            </w: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办公室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center"/>
              <w:rPr>
                <w:rFonts w:eastAsia="方正黑体_GBK"/>
                <w:color w:val="auto"/>
                <w:kern w:val="0"/>
                <w:sz w:val="26"/>
                <w:szCs w:val="26"/>
              </w:rPr>
            </w:pP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机构设置</w:t>
            </w:r>
            <w:r>
              <w:rPr>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机构</w:t>
            </w:r>
            <w:r>
              <w:rPr>
                <w:rFonts w:hint="eastAsia"/>
                <w:color w:val="auto"/>
                <w:kern w:val="0"/>
                <w:sz w:val="26"/>
                <w:szCs w:val="26"/>
                <w:lang w:eastAsia="zh-CN"/>
              </w:rPr>
              <w:t>职责</w:t>
            </w:r>
            <w:r>
              <w:rPr>
                <w:color w:val="auto"/>
                <w:kern w:val="0"/>
                <w:sz w:val="26"/>
                <w:szCs w:val="26"/>
              </w:rPr>
              <w:br w:type="textWrapping"/>
            </w:r>
          </w:p>
        </w:tc>
        <w:tc>
          <w:tcPr>
            <w:tcW w:w="2115" w:type="dxa"/>
            <w:vAlign w:val="center"/>
          </w:tcPr>
          <w:p>
            <w:pPr>
              <w:widowControl/>
              <w:spacing w:line="300" w:lineRule="exact"/>
              <w:rPr>
                <w:color w:val="auto"/>
                <w:kern w:val="0"/>
                <w:sz w:val="26"/>
                <w:szCs w:val="26"/>
              </w:rPr>
            </w:pPr>
            <w:r>
              <w:rPr>
                <w:rFonts w:hint="eastAsia"/>
                <w:color w:val="auto"/>
                <w:kern w:val="0"/>
                <w:sz w:val="26"/>
                <w:szCs w:val="26"/>
              </w:rPr>
              <w:t>机关职能、机构设置、办公地址、办公时间、联系方式等。</w:t>
            </w:r>
          </w:p>
        </w:tc>
        <w:tc>
          <w:tcPr>
            <w:tcW w:w="2729" w:type="dxa"/>
            <w:vAlign w:val="center"/>
          </w:tcPr>
          <w:p>
            <w:pPr>
              <w:widowControl/>
              <w:spacing w:line="300" w:lineRule="exact"/>
              <w:rPr>
                <w:kern w:val="0"/>
                <w:sz w:val="26"/>
              </w:rPr>
            </w:pPr>
            <w:r>
              <w:rPr>
                <w:rFonts w:hint="eastAsia"/>
                <w:kern w:val="0"/>
                <w:sz w:val="26"/>
              </w:rPr>
              <w:t>《中华人民共和国政府信息公开条例》（国务院令第</w:t>
            </w:r>
            <w:r>
              <w:rPr>
                <w:kern w:val="0"/>
                <w:sz w:val="26"/>
              </w:rPr>
              <w:t>711</w:t>
            </w:r>
            <w:r>
              <w:rPr>
                <w:rFonts w:hint="eastAsia"/>
                <w:kern w:val="0"/>
                <w:sz w:val="26"/>
              </w:rPr>
              <w:t>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办公室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210" w:leftChars="0" w:firstLine="0" w:firstLineChars="0"/>
              <w:jc w:val="center"/>
              <w:rPr>
                <w:kern w:val="0"/>
                <w:sz w:val="26"/>
                <w:szCs w:val="26"/>
              </w:rPr>
            </w:pPr>
          </w:p>
        </w:tc>
        <w:tc>
          <w:tcPr>
            <w:tcW w:w="788" w:type="dxa"/>
            <w:vAlign w:val="center"/>
          </w:tcPr>
          <w:p>
            <w:pPr>
              <w:widowControl/>
              <w:spacing w:line="300" w:lineRule="exact"/>
              <w:jc w:val="left"/>
              <w:rPr>
                <w:rFonts w:eastAsia="方正黑体_GBK"/>
                <w:color w:val="auto"/>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rPr>
              <w:t>内设机构及</w:t>
            </w:r>
            <w:r>
              <w:rPr>
                <w:rFonts w:hint="eastAsia"/>
                <w:color w:val="auto"/>
                <w:kern w:val="0"/>
                <w:sz w:val="26"/>
                <w:szCs w:val="26"/>
                <w:lang w:eastAsia="zh-CN"/>
              </w:rPr>
              <w:t>职能</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kern w:val="0"/>
                <w:sz w:val="26"/>
              </w:rPr>
            </w:pPr>
            <w:r>
              <w:rPr>
                <w:rFonts w:hint="eastAsia"/>
                <w:kern w:val="0"/>
                <w:sz w:val="26"/>
              </w:rPr>
              <w:t>《中华人民共和国政府信息公开条例》（国务院令第</w:t>
            </w:r>
            <w:r>
              <w:rPr>
                <w:kern w:val="0"/>
                <w:sz w:val="26"/>
              </w:rPr>
              <w:t>711</w:t>
            </w:r>
            <w:r>
              <w:rPr>
                <w:rFonts w:hint="eastAsia"/>
                <w:kern w:val="0"/>
                <w:sz w:val="26"/>
              </w:rPr>
              <w:t>号）；</w:t>
            </w:r>
          </w:p>
          <w:p>
            <w:pPr>
              <w:widowControl/>
              <w:spacing w:line="300" w:lineRule="exact"/>
              <w:jc w:val="left"/>
              <w:rPr>
                <w:kern w:val="0"/>
                <w:sz w:val="26"/>
                <w:szCs w:val="26"/>
              </w:rPr>
            </w:pP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szCs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办公室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0"/>
              </w:numPr>
              <w:tabs>
                <w:tab w:val="left" w:pos="1128"/>
              </w:tabs>
              <w:spacing w:line="300" w:lineRule="exact"/>
              <w:jc w:val="center"/>
              <w:rPr>
                <w:rFonts w:hint="default" w:eastAsia="宋体"/>
                <w:kern w:val="0"/>
                <w:sz w:val="26"/>
                <w:szCs w:val="26"/>
                <w:lang w:val="en-US" w:eastAsia="zh-CN"/>
              </w:rPr>
            </w:pPr>
            <w:r>
              <w:rPr>
                <w:rFonts w:hint="eastAsia"/>
                <w:kern w:val="0"/>
                <w:sz w:val="26"/>
                <w:szCs w:val="26"/>
                <w:lang w:val="en-US" w:eastAsia="zh-CN"/>
              </w:rPr>
              <w:t>12</w:t>
            </w:r>
          </w:p>
        </w:tc>
        <w:tc>
          <w:tcPr>
            <w:tcW w:w="788" w:type="dxa"/>
            <w:vAlign w:val="center"/>
          </w:tcPr>
          <w:p>
            <w:pPr>
              <w:widowControl/>
              <w:spacing w:line="300" w:lineRule="exact"/>
              <w:jc w:val="center"/>
              <w:rPr>
                <w:rFonts w:eastAsia="方正黑体_GBK"/>
                <w:color w:val="auto"/>
                <w:kern w:val="0"/>
                <w:sz w:val="26"/>
                <w:szCs w:val="26"/>
              </w:rPr>
            </w:pPr>
          </w:p>
        </w:tc>
        <w:tc>
          <w:tcPr>
            <w:tcW w:w="1342" w:type="dxa"/>
            <w:vMerge w:val="continue"/>
            <w:vAlign w:val="center"/>
          </w:tcPr>
          <w:p>
            <w:pPr>
              <w:widowControl/>
              <w:spacing w:line="300" w:lineRule="exact"/>
              <w:jc w:val="center"/>
              <w:rPr>
                <w:rFonts w:hint="eastAsia"/>
                <w:color w:val="auto"/>
                <w:kern w:val="0"/>
                <w:sz w:val="26"/>
                <w:szCs w:val="26"/>
              </w:rPr>
            </w:pPr>
          </w:p>
        </w:tc>
        <w:tc>
          <w:tcPr>
            <w:tcW w:w="1238" w:type="dxa"/>
            <w:vAlign w:val="center"/>
          </w:tcPr>
          <w:p>
            <w:pPr>
              <w:widowControl/>
              <w:spacing w:line="300" w:lineRule="exact"/>
              <w:jc w:val="center"/>
              <w:rPr>
                <w:bCs/>
                <w:color w:val="auto"/>
                <w:kern w:val="0"/>
                <w:sz w:val="26"/>
                <w:szCs w:val="26"/>
              </w:rPr>
            </w:pPr>
            <w:r>
              <w:rPr>
                <w:rFonts w:hint="eastAsia"/>
                <w:bCs/>
                <w:color w:val="auto"/>
                <w:kern w:val="0"/>
                <w:sz w:val="26"/>
                <w:szCs w:val="26"/>
              </w:rPr>
              <w:t>权责清单</w:t>
            </w:r>
          </w:p>
          <w:p>
            <w:pPr>
              <w:widowControl/>
              <w:spacing w:line="300" w:lineRule="exact"/>
              <w:jc w:val="center"/>
              <w:rPr>
                <w:rFonts w:hint="eastAsia"/>
                <w:color w:val="auto"/>
                <w:kern w:val="0"/>
                <w:sz w:val="26"/>
                <w:szCs w:val="26"/>
              </w:rPr>
            </w:pPr>
          </w:p>
        </w:tc>
        <w:tc>
          <w:tcPr>
            <w:tcW w:w="2115" w:type="dxa"/>
            <w:vAlign w:val="center"/>
          </w:tcPr>
          <w:p>
            <w:pPr>
              <w:widowControl/>
              <w:spacing w:line="260" w:lineRule="exact"/>
              <w:rPr>
                <w:rFonts w:hint="eastAsia"/>
                <w:color w:val="auto"/>
                <w:kern w:val="0"/>
                <w:sz w:val="26"/>
                <w:szCs w:val="26"/>
              </w:rPr>
            </w:pPr>
            <w:r>
              <w:rPr>
                <w:rFonts w:hint="eastAsia"/>
                <w:color w:val="auto"/>
                <w:kern w:val="0"/>
                <w:sz w:val="26"/>
                <w:szCs w:val="26"/>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729" w:type="dxa"/>
            <w:vAlign w:val="center"/>
          </w:tcPr>
          <w:p>
            <w:pPr>
              <w:widowControl/>
              <w:spacing w:line="300" w:lineRule="exact"/>
              <w:rPr>
                <w:kern w:val="0"/>
                <w:sz w:val="26"/>
              </w:rPr>
            </w:pPr>
            <w:r>
              <w:rPr>
                <w:rFonts w:hint="eastAsia"/>
                <w:kern w:val="0"/>
                <w:sz w:val="26"/>
              </w:rPr>
              <w:t>《中共中央办公厅国务院办公厅印发〈关于推行地方各级政府工作部门权力清单制度的指导意见〉的通知》</w:t>
            </w:r>
            <w:r>
              <w:rPr>
                <w:kern w:val="0"/>
                <w:sz w:val="26"/>
              </w:rPr>
              <w:t>(</w:t>
            </w:r>
            <w:r>
              <w:rPr>
                <w:rFonts w:hint="eastAsia"/>
                <w:kern w:val="0"/>
                <w:sz w:val="26"/>
              </w:rPr>
              <w:t>中办发〔</w:t>
            </w:r>
            <w:r>
              <w:rPr>
                <w:kern w:val="0"/>
                <w:sz w:val="26"/>
              </w:rPr>
              <w:t>2015</w:t>
            </w:r>
            <w:r>
              <w:rPr>
                <w:rFonts w:hint="eastAsia"/>
                <w:kern w:val="0"/>
                <w:sz w:val="26"/>
              </w:rPr>
              <w:t>〕</w:t>
            </w:r>
            <w:r>
              <w:rPr>
                <w:kern w:val="0"/>
                <w:sz w:val="26"/>
              </w:rPr>
              <w:t>21</w:t>
            </w:r>
            <w:r>
              <w:rPr>
                <w:rFonts w:hint="eastAsia"/>
                <w:kern w:val="0"/>
                <w:sz w:val="26"/>
              </w:rPr>
              <w:t>号</w:t>
            </w:r>
            <w:r>
              <w:rPr>
                <w:kern w:val="0"/>
                <w:sz w:val="26"/>
              </w:rPr>
              <w:t>)</w:t>
            </w:r>
            <w:r>
              <w:rPr>
                <w:rFonts w:hint="eastAsia"/>
                <w:kern w:val="0"/>
                <w:sz w:val="26"/>
              </w:rPr>
              <w:t>；</w:t>
            </w:r>
          </w:p>
          <w:p>
            <w:pPr>
              <w:widowControl/>
              <w:spacing w:line="300" w:lineRule="exact"/>
              <w:rPr>
                <w:rFonts w:hint="eastAsia"/>
                <w:bCs/>
                <w:color w:val="558ED5" w:themeColor="text2" w:themeTint="99"/>
                <w:kern w:val="0"/>
                <w:sz w:val="26"/>
                <w:szCs w:val="26"/>
                <w14:textFill>
                  <w14:solidFill>
                    <w14:schemeClr w14:val="tx2">
                      <w14:lumMod w14:val="60000"/>
                      <w14:lumOff w14:val="40000"/>
                    </w14:schemeClr>
                  </w14:solidFill>
                </w14:textFill>
              </w:rPr>
            </w:pPr>
            <w:r>
              <w:rPr>
                <w:rFonts w:hint="eastAsia"/>
                <w:bCs/>
                <w:kern w:val="0"/>
                <w:sz w:val="26"/>
                <w:szCs w:val="26"/>
              </w:rPr>
              <w:t>《国务院办公厅关于做好证明事项清理工作的通知》（国办发〔</w:t>
            </w:r>
            <w:r>
              <w:rPr>
                <w:bCs/>
                <w:kern w:val="0"/>
                <w:sz w:val="26"/>
                <w:szCs w:val="26"/>
              </w:rPr>
              <w:t>2018</w:t>
            </w:r>
            <w:r>
              <w:rPr>
                <w:rFonts w:hint="eastAsia"/>
                <w:bCs/>
                <w:kern w:val="0"/>
                <w:sz w:val="26"/>
                <w:szCs w:val="26"/>
              </w:rPr>
              <w:t>〕</w:t>
            </w:r>
            <w:r>
              <w:rPr>
                <w:bCs/>
                <w:kern w:val="0"/>
                <w:sz w:val="26"/>
                <w:szCs w:val="26"/>
              </w:rPr>
              <w:t>47</w:t>
            </w:r>
            <w:r>
              <w:rPr>
                <w:rFonts w:hint="eastAsia"/>
                <w:bCs/>
                <w:kern w:val="0"/>
                <w:sz w:val="26"/>
                <w:szCs w:val="26"/>
              </w:rPr>
              <w:t>号）。</w:t>
            </w:r>
          </w:p>
        </w:tc>
        <w:tc>
          <w:tcPr>
            <w:tcW w:w="2410" w:type="dxa"/>
            <w:vAlign w:val="center"/>
          </w:tcPr>
          <w:p>
            <w:pPr>
              <w:widowControl/>
              <w:spacing w:line="300" w:lineRule="exact"/>
              <w:rPr>
                <w:rFonts w:hint="eastAsia"/>
                <w:color w:val="558ED5" w:themeColor="text2" w:themeTint="99"/>
                <w:kern w:val="0"/>
                <w:sz w:val="26"/>
                <w:szCs w:val="26"/>
                <w14:textFill>
                  <w14:solidFill>
                    <w14:schemeClr w14:val="tx2">
                      <w14:lumMod w14:val="60000"/>
                      <w14:lumOff w14:val="40000"/>
                    </w14:schemeClr>
                  </w14:solidFill>
                </w14:textFill>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color w:val="558ED5" w:themeColor="text2" w:themeTint="99"/>
                <w:kern w:val="0"/>
                <w:sz w:val="26"/>
                <w:szCs w:val="26"/>
                <w:lang w:eastAsia="zh-CN"/>
                <w14:textFill>
                  <w14:solidFill>
                    <w14:schemeClr w14:val="tx2">
                      <w14:lumMod w14:val="60000"/>
                      <w14:lumOff w14:val="40000"/>
                    </w14:schemeClr>
                  </w14:solidFill>
                </w14:textFill>
              </w:rPr>
            </w:pPr>
            <w:r>
              <w:rPr>
                <w:rFonts w:hint="eastAsia"/>
                <w:color w:val="558ED5" w:themeColor="text2" w:themeTint="99"/>
                <w:kern w:val="0"/>
                <w:sz w:val="26"/>
                <w:szCs w:val="26"/>
                <w:lang w:eastAsia="zh-CN"/>
                <w14:textFill>
                  <w14:solidFill>
                    <w14:schemeClr w14:val="tx2">
                      <w14:lumMod w14:val="60000"/>
                      <w14:lumOff w14:val="40000"/>
                    </w14:schemeClr>
                  </w14:solidFill>
                </w14:textFill>
              </w:rPr>
              <w:t>办公室</w:t>
            </w:r>
          </w:p>
        </w:tc>
        <w:tc>
          <w:tcPr>
            <w:tcW w:w="2410" w:type="dxa"/>
            <w:vAlign w:val="center"/>
          </w:tcPr>
          <w:p>
            <w:pPr>
              <w:widowControl/>
              <w:spacing w:line="2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40" w:lineRule="exact"/>
              <w:rPr>
                <w:bCs/>
                <w:color w:val="558ED5" w:themeColor="text2" w:themeTint="99"/>
                <w:kern w:val="0"/>
                <w:sz w:val="26"/>
                <w:szCs w:val="26"/>
                <w14:textFill>
                  <w14:solidFill>
                    <w14:schemeClr w14:val="tx2">
                      <w14:lumMod w14:val="60000"/>
                      <w14:lumOff w14:val="40000"/>
                    </w14:schemeClr>
                  </w14:solidFill>
                </w14:textFill>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r>
              <w:rPr>
                <w:bCs/>
                <w:kern w:val="0"/>
                <w:sz w:val="26"/>
                <w:szCs w:val="26"/>
              </w:rPr>
              <w:t xml:space="preserve">  </w:t>
            </w:r>
          </w:p>
        </w:tc>
        <w:tc>
          <w:tcPr>
            <w:tcW w:w="974" w:type="dxa"/>
            <w:vAlign w:val="center"/>
          </w:tcPr>
          <w:p>
            <w:pPr>
              <w:widowControl/>
              <w:spacing w:line="280" w:lineRule="exact"/>
              <w:jc w:val="center"/>
              <w:rPr>
                <w:rFonts w:hint="eastAsia"/>
                <w:bCs/>
                <w:color w:val="558ED5" w:themeColor="text2" w:themeTint="99"/>
                <w:kern w:val="0"/>
                <w:sz w:val="26"/>
                <w:szCs w:val="26"/>
                <w14:textFill>
                  <w14:solidFill>
                    <w14:schemeClr w14:val="tx2">
                      <w14:lumMod w14:val="60000"/>
                      <w14:lumOff w14:val="40000"/>
                    </w14:schemeClr>
                  </w14:solidFill>
                </w14:textFill>
              </w:rPr>
            </w:pPr>
            <w:r>
              <w:rPr>
                <w:rFonts w:hint="eastAsia"/>
                <w:bCs/>
                <w:kern w:val="0"/>
                <w:sz w:val="26"/>
                <w:szCs w:val="26"/>
              </w:rPr>
              <w:t>√</w:t>
            </w:r>
          </w:p>
        </w:tc>
        <w:tc>
          <w:tcPr>
            <w:tcW w:w="850" w:type="dxa"/>
            <w:vAlign w:val="center"/>
          </w:tcPr>
          <w:p>
            <w:pPr>
              <w:widowControl/>
              <w:spacing w:line="280" w:lineRule="exact"/>
              <w:jc w:val="center"/>
              <w:rPr>
                <w:bCs/>
                <w:color w:val="558ED5" w:themeColor="text2" w:themeTint="99"/>
                <w:kern w:val="0"/>
                <w:sz w:val="26"/>
                <w:szCs w:val="26"/>
                <w14:textFill>
                  <w14:solidFill>
                    <w14:schemeClr w14:val="tx2">
                      <w14:lumMod w14:val="60000"/>
                      <w14:lumOff w14:val="40000"/>
                    </w14:schemeClr>
                  </w14:solidFill>
                </w14:textFill>
              </w:rPr>
            </w:pPr>
          </w:p>
        </w:tc>
        <w:tc>
          <w:tcPr>
            <w:tcW w:w="850" w:type="dxa"/>
            <w:vAlign w:val="center"/>
          </w:tcPr>
          <w:p>
            <w:pPr>
              <w:widowControl/>
              <w:spacing w:line="280" w:lineRule="exact"/>
              <w:jc w:val="center"/>
              <w:rPr>
                <w:rFonts w:hint="eastAsia"/>
                <w:bCs/>
                <w:color w:val="558ED5" w:themeColor="text2" w:themeTint="99"/>
                <w:kern w:val="0"/>
                <w:sz w:val="26"/>
                <w:szCs w:val="26"/>
                <w14:textFill>
                  <w14:solidFill>
                    <w14:schemeClr w14:val="tx2">
                      <w14:lumMod w14:val="60000"/>
                      <w14:lumOff w14:val="40000"/>
                    </w14:schemeClr>
                  </w14:solidFill>
                </w14:textFill>
              </w:rPr>
            </w:pPr>
            <w:r>
              <w:rPr>
                <w:rFonts w:hint="eastAsia"/>
                <w:bCs/>
                <w:kern w:val="0"/>
                <w:sz w:val="26"/>
                <w:szCs w:val="26"/>
              </w:rPr>
              <w:t>√</w:t>
            </w:r>
          </w:p>
        </w:tc>
        <w:tc>
          <w:tcPr>
            <w:tcW w:w="1196" w:type="dxa"/>
            <w:vAlign w:val="center"/>
          </w:tcPr>
          <w:p>
            <w:pPr>
              <w:widowControl/>
              <w:spacing w:line="280" w:lineRule="exact"/>
              <w:jc w:val="center"/>
              <w:rPr>
                <w:bCs/>
                <w:color w:val="558ED5" w:themeColor="text2" w:themeTint="99"/>
                <w:kern w:val="0"/>
                <w:sz w:val="26"/>
                <w:szCs w:val="26"/>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320"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13</w:t>
            </w:r>
          </w:p>
        </w:tc>
        <w:tc>
          <w:tcPr>
            <w:tcW w:w="788" w:type="dxa"/>
            <w:vAlign w:val="center"/>
          </w:tcPr>
          <w:p>
            <w:pPr>
              <w:widowControl/>
              <w:spacing w:line="300" w:lineRule="exact"/>
              <w:jc w:val="center"/>
              <w:rPr>
                <w:rFonts w:hint="eastAsia" w:eastAsia="方正黑体_GBK"/>
                <w:kern w:val="0"/>
                <w:sz w:val="26"/>
                <w:szCs w:val="26"/>
                <w:lang w:eastAsia="zh-CN"/>
              </w:rPr>
            </w:pPr>
            <w:r>
              <w:rPr>
                <w:rFonts w:hint="eastAsia" w:eastAsia="方正黑体_GBK"/>
                <w:kern w:val="0"/>
                <w:sz w:val="26"/>
                <w:szCs w:val="26"/>
                <w:lang w:eastAsia="zh-CN"/>
              </w:rPr>
              <w:t>扶贫</w:t>
            </w:r>
          </w:p>
        </w:tc>
        <w:tc>
          <w:tcPr>
            <w:tcW w:w="1342" w:type="dxa"/>
            <w:vAlign w:val="center"/>
          </w:tcPr>
          <w:p>
            <w:pPr>
              <w:widowControl/>
              <w:spacing w:line="300" w:lineRule="exact"/>
              <w:jc w:val="center"/>
              <w:rPr>
                <w:rFonts w:hint="eastAsia" w:eastAsia="宋体"/>
                <w:color w:val="FF0000"/>
                <w:kern w:val="0"/>
                <w:sz w:val="26"/>
                <w:szCs w:val="26"/>
                <w:lang w:eastAsia="zh-CN"/>
              </w:rPr>
            </w:pPr>
            <w:r>
              <w:rPr>
                <w:rFonts w:hint="eastAsia"/>
                <w:bCs/>
                <w:color w:val="auto"/>
                <w:kern w:val="0"/>
                <w:sz w:val="26"/>
                <w:szCs w:val="26"/>
                <w:lang w:eastAsia="zh-CN"/>
              </w:rPr>
              <w:t>脱贫攻坚</w:t>
            </w:r>
          </w:p>
        </w:tc>
        <w:tc>
          <w:tcPr>
            <w:tcW w:w="1238" w:type="dxa"/>
            <w:vAlign w:val="center"/>
          </w:tcPr>
          <w:p>
            <w:pPr>
              <w:widowControl/>
              <w:tabs>
                <w:tab w:val="left" w:pos="585"/>
              </w:tabs>
              <w:spacing w:line="300" w:lineRule="exact"/>
              <w:rPr>
                <w:rFonts w:hint="eastAsia"/>
                <w:bCs/>
                <w:kern w:val="0"/>
                <w:sz w:val="26"/>
                <w:szCs w:val="26"/>
                <w:lang w:eastAsia="zh-CN"/>
              </w:rPr>
            </w:pPr>
            <w:r>
              <w:rPr>
                <w:rFonts w:hint="eastAsia"/>
                <w:bCs/>
                <w:kern w:val="0"/>
                <w:sz w:val="26"/>
                <w:szCs w:val="26"/>
                <w:lang w:eastAsia="zh-CN"/>
              </w:rPr>
              <w:t>扶贫动态</w:t>
            </w:r>
          </w:p>
        </w:tc>
        <w:tc>
          <w:tcPr>
            <w:tcW w:w="2115" w:type="dxa"/>
            <w:vAlign w:val="center"/>
          </w:tcPr>
          <w:p>
            <w:pPr>
              <w:widowControl/>
              <w:tabs>
                <w:tab w:val="left" w:pos="585"/>
              </w:tabs>
              <w:spacing w:line="300" w:lineRule="exact"/>
              <w:rPr>
                <w:rFonts w:hint="eastAsia"/>
                <w:bCs/>
                <w:kern w:val="0"/>
                <w:sz w:val="26"/>
                <w:szCs w:val="26"/>
              </w:rPr>
            </w:pPr>
            <w:r>
              <w:rPr>
                <w:rFonts w:hint="eastAsia"/>
                <w:bCs/>
                <w:kern w:val="0"/>
                <w:sz w:val="26"/>
                <w:szCs w:val="26"/>
              </w:rPr>
              <w:t>扶贫相关的政策文件、扶贫项目及帮扶工作信息。</w:t>
            </w:r>
          </w:p>
        </w:tc>
        <w:tc>
          <w:tcPr>
            <w:tcW w:w="2729" w:type="dxa"/>
            <w:vAlign w:val="center"/>
          </w:tcPr>
          <w:p>
            <w:pPr>
              <w:widowControl/>
              <w:tabs>
                <w:tab w:val="left" w:pos="585"/>
              </w:tabs>
              <w:spacing w:line="300" w:lineRule="exact"/>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p>
            <w:pPr>
              <w:widowControl/>
              <w:tabs>
                <w:tab w:val="left" w:pos="585"/>
              </w:tabs>
              <w:spacing w:line="300" w:lineRule="exact"/>
              <w:rPr>
                <w:kern w:val="0"/>
                <w:sz w:val="26"/>
              </w:rPr>
            </w:pPr>
          </w:p>
        </w:tc>
        <w:tc>
          <w:tcPr>
            <w:tcW w:w="2410" w:type="dxa"/>
            <w:vAlign w:val="center"/>
          </w:tcPr>
          <w:p>
            <w:pPr>
              <w:widowControl/>
              <w:spacing w:line="300" w:lineRule="exact"/>
              <w:rPr>
                <w:kern w:val="0"/>
                <w:sz w:val="26"/>
                <w:szCs w:val="26"/>
              </w:rPr>
            </w:pPr>
            <w:r>
              <w:rPr>
                <w:rFonts w:hint="eastAsia"/>
                <w:kern w:val="0"/>
                <w:sz w:val="26"/>
                <w:szCs w:val="26"/>
              </w:rPr>
              <w:t>自该信息形成或者变更之日起</w:t>
            </w:r>
            <w:r>
              <w:rPr>
                <w:kern w:val="0"/>
                <w:sz w:val="26"/>
              </w:rPr>
              <w:t>20</w:t>
            </w:r>
            <w:r>
              <w:rPr>
                <w:rFonts w:hint="eastAsia"/>
                <w:kern w:val="0"/>
                <w:sz w:val="26"/>
              </w:rPr>
              <w:t>个工作日内。</w:t>
            </w:r>
          </w:p>
        </w:tc>
        <w:tc>
          <w:tcPr>
            <w:tcW w:w="2409" w:type="dxa"/>
            <w:vAlign w:val="center"/>
          </w:tcPr>
          <w:p>
            <w:pPr>
              <w:widowControl/>
              <w:spacing w:line="300" w:lineRule="exact"/>
              <w:rPr>
                <w:rFonts w:hint="eastAsia" w:eastAsia="宋体"/>
                <w:kern w:val="0"/>
                <w:sz w:val="26"/>
                <w:szCs w:val="26"/>
                <w:lang w:eastAsia="zh-CN"/>
              </w:rPr>
            </w:pPr>
            <w:r>
              <w:rPr>
                <w:rFonts w:hint="eastAsia"/>
                <w:kern w:val="0"/>
                <w:sz w:val="26"/>
                <w:szCs w:val="26"/>
                <w:lang w:eastAsia="zh-CN"/>
              </w:rPr>
              <w:t>待遇保障科</w:t>
            </w:r>
          </w:p>
        </w:tc>
        <w:tc>
          <w:tcPr>
            <w:tcW w:w="2410" w:type="dxa"/>
            <w:vAlign w:val="center"/>
          </w:tcPr>
          <w:p>
            <w:pPr>
              <w:widowControl/>
              <w:spacing w:line="2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661"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14</w:t>
            </w:r>
          </w:p>
        </w:tc>
        <w:tc>
          <w:tcPr>
            <w:tcW w:w="788" w:type="dxa"/>
            <w:vMerge w:val="restart"/>
            <w:vAlign w:val="center"/>
          </w:tcPr>
          <w:p>
            <w:pPr>
              <w:widowControl/>
              <w:spacing w:line="260" w:lineRule="exact"/>
              <w:rPr>
                <w:rFonts w:hint="eastAsia"/>
                <w:color w:val="auto"/>
                <w:kern w:val="0"/>
                <w:sz w:val="26"/>
                <w:szCs w:val="26"/>
              </w:rPr>
            </w:pPr>
            <w:r>
              <w:rPr>
                <w:rFonts w:hint="eastAsia"/>
                <w:color w:val="auto"/>
                <w:kern w:val="0"/>
                <w:sz w:val="26"/>
                <w:szCs w:val="26"/>
              </w:rPr>
              <w:t>政策</w:t>
            </w:r>
          </w:p>
          <w:p>
            <w:pPr>
              <w:widowControl/>
              <w:spacing w:line="260" w:lineRule="exact"/>
              <w:rPr>
                <w:rFonts w:hint="eastAsia"/>
                <w:color w:val="auto"/>
                <w:kern w:val="0"/>
                <w:sz w:val="26"/>
                <w:szCs w:val="26"/>
              </w:rPr>
            </w:pPr>
            <w:r>
              <w:rPr>
                <w:rFonts w:hint="eastAsia"/>
                <w:color w:val="auto"/>
                <w:kern w:val="0"/>
                <w:sz w:val="26"/>
                <w:szCs w:val="26"/>
              </w:rPr>
              <w:t>解读</w:t>
            </w:r>
          </w:p>
        </w:tc>
        <w:tc>
          <w:tcPr>
            <w:tcW w:w="1342" w:type="dxa"/>
            <w:vMerge w:val="restart"/>
            <w:vAlign w:val="center"/>
          </w:tcPr>
          <w:p>
            <w:pPr>
              <w:widowControl/>
              <w:spacing w:line="260" w:lineRule="exact"/>
              <w:rPr>
                <w:rFonts w:hint="eastAsia"/>
                <w:color w:val="auto"/>
                <w:kern w:val="0"/>
                <w:sz w:val="26"/>
                <w:szCs w:val="26"/>
              </w:rPr>
            </w:pPr>
            <w:r>
              <w:rPr>
                <w:rFonts w:hint="eastAsia"/>
                <w:color w:val="auto"/>
                <w:kern w:val="0"/>
                <w:sz w:val="26"/>
                <w:szCs w:val="26"/>
              </w:rPr>
              <w:t>政策</w:t>
            </w:r>
            <w:r>
              <w:rPr>
                <w:rFonts w:hint="eastAsia"/>
                <w:color w:val="auto"/>
                <w:kern w:val="0"/>
                <w:sz w:val="26"/>
                <w:szCs w:val="26"/>
              </w:rPr>
              <w:br w:type="textWrapping"/>
            </w:r>
            <w:r>
              <w:rPr>
                <w:rFonts w:hint="eastAsia"/>
                <w:color w:val="auto"/>
                <w:kern w:val="0"/>
                <w:sz w:val="26"/>
                <w:szCs w:val="26"/>
              </w:rPr>
              <w:t>解读</w:t>
            </w:r>
            <w:r>
              <w:rPr>
                <w:rFonts w:hint="eastAsia"/>
                <w:color w:val="auto"/>
                <w:kern w:val="0"/>
                <w:sz w:val="26"/>
                <w:szCs w:val="26"/>
              </w:rPr>
              <w:br w:type="textWrapping"/>
            </w:r>
          </w:p>
        </w:tc>
        <w:tc>
          <w:tcPr>
            <w:tcW w:w="1238"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文稿</w:t>
            </w:r>
            <w:r>
              <w:rPr>
                <w:rFonts w:hint="eastAsia"/>
                <w:color w:val="auto"/>
                <w:kern w:val="0"/>
                <w:sz w:val="26"/>
                <w:szCs w:val="26"/>
              </w:rPr>
              <w:br w:type="textWrapping"/>
            </w:r>
            <w:r>
              <w:rPr>
                <w:rFonts w:hint="eastAsia"/>
                <w:color w:val="auto"/>
                <w:kern w:val="0"/>
                <w:sz w:val="26"/>
                <w:szCs w:val="26"/>
              </w:rPr>
              <w:t>解读</w:t>
            </w:r>
            <w:r>
              <w:rPr>
                <w:rFonts w:hint="eastAsia"/>
                <w:color w:val="auto"/>
                <w:kern w:val="0"/>
                <w:sz w:val="26"/>
                <w:szCs w:val="26"/>
              </w:rPr>
              <w:br w:type="textWrapping"/>
            </w:r>
          </w:p>
        </w:tc>
        <w:tc>
          <w:tcPr>
            <w:tcW w:w="2115" w:type="dxa"/>
            <w:vAlign w:val="center"/>
          </w:tcPr>
          <w:p>
            <w:pPr>
              <w:widowControl/>
              <w:spacing w:line="260" w:lineRule="exact"/>
              <w:rPr>
                <w:rFonts w:hint="eastAsia"/>
                <w:color w:val="auto"/>
                <w:kern w:val="0"/>
                <w:sz w:val="26"/>
                <w:szCs w:val="26"/>
              </w:rPr>
            </w:pPr>
            <w:r>
              <w:rPr>
                <w:rFonts w:hint="eastAsia"/>
                <w:color w:val="auto"/>
                <w:kern w:val="0"/>
                <w:sz w:val="26"/>
                <w:szCs w:val="26"/>
              </w:rPr>
              <w:t>转发国家和省、市、县（市、区）等上级机关或者专家、学者关于法律法规规章及上级重要政策措施的解读。</w:t>
            </w:r>
          </w:p>
        </w:tc>
        <w:tc>
          <w:tcPr>
            <w:tcW w:w="2729" w:type="dxa"/>
            <w:vAlign w:val="center"/>
          </w:tcPr>
          <w:p>
            <w:pPr>
              <w:widowControl/>
              <w:spacing w:line="260" w:lineRule="exact"/>
              <w:rPr>
                <w:rFonts w:hint="eastAsia"/>
                <w:color w:val="auto"/>
                <w:kern w:val="0"/>
                <w:sz w:val="26"/>
                <w:szCs w:val="26"/>
              </w:rPr>
            </w:pPr>
            <w:r>
              <w:rPr>
                <w:rFonts w:hint="eastAsia"/>
                <w:color w:val="auto"/>
                <w:kern w:val="0"/>
                <w:sz w:val="26"/>
                <w:szCs w:val="26"/>
              </w:rPr>
              <w:t>《中共中央办公厅国务院办公厅印发〈关于全面推进政务公开工作的意见〉的通知》（中办发〔2016〕8号）。</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自该信息形成或者变更之日起20个工作日内。</w:t>
            </w:r>
          </w:p>
        </w:tc>
        <w:tc>
          <w:tcPr>
            <w:tcW w:w="2409"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办公室或相关科室</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■政府网站   □政府公报</w:t>
            </w:r>
          </w:p>
          <w:p>
            <w:pPr>
              <w:widowControl/>
              <w:spacing w:line="260" w:lineRule="exact"/>
              <w:rPr>
                <w:rFonts w:hint="eastAsia"/>
                <w:color w:val="auto"/>
                <w:kern w:val="0"/>
                <w:sz w:val="26"/>
                <w:szCs w:val="26"/>
              </w:rPr>
            </w:pPr>
            <w:r>
              <w:rPr>
                <w:rFonts w:hint="eastAsia"/>
                <w:color w:val="auto"/>
                <w:kern w:val="0"/>
                <w:sz w:val="26"/>
                <w:szCs w:val="26"/>
              </w:rPr>
              <w:t>□两微一端   □发布会</w:t>
            </w:r>
          </w:p>
          <w:p>
            <w:pPr>
              <w:widowControl/>
              <w:spacing w:line="260" w:lineRule="exact"/>
              <w:rPr>
                <w:rFonts w:hint="eastAsia"/>
                <w:color w:val="auto"/>
                <w:kern w:val="0"/>
                <w:sz w:val="26"/>
                <w:szCs w:val="26"/>
              </w:rPr>
            </w:pPr>
            <w:r>
              <w:rPr>
                <w:rFonts w:hint="eastAsia"/>
                <w:color w:val="auto"/>
                <w:kern w:val="0"/>
                <w:sz w:val="26"/>
                <w:szCs w:val="26"/>
              </w:rPr>
              <w:t>□广播电视   □纸质媒体</w:t>
            </w:r>
          </w:p>
          <w:p>
            <w:pPr>
              <w:widowControl/>
              <w:spacing w:line="260" w:lineRule="exact"/>
              <w:rPr>
                <w:rFonts w:hint="eastAsia"/>
                <w:color w:val="auto"/>
                <w:kern w:val="0"/>
                <w:sz w:val="26"/>
                <w:szCs w:val="26"/>
              </w:rPr>
            </w:pPr>
            <w:r>
              <w:rPr>
                <w:rFonts w:hint="eastAsia"/>
                <w:color w:val="auto"/>
                <w:kern w:val="0"/>
                <w:sz w:val="26"/>
                <w:szCs w:val="26"/>
              </w:rPr>
              <w:t xml:space="preserve">□公开查阅点 □政务服务中心             </w:t>
            </w:r>
          </w:p>
          <w:p>
            <w:pPr>
              <w:widowControl/>
              <w:spacing w:line="260" w:lineRule="exact"/>
              <w:rPr>
                <w:rFonts w:hint="eastAsia"/>
                <w:color w:val="auto"/>
                <w:kern w:val="0"/>
                <w:sz w:val="26"/>
                <w:szCs w:val="26"/>
              </w:rPr>
            </w:pPr>
            <w:r>
              <w:rPr>
                <w:rFonts w:hint="eastAsia"/>
                <w:color w:val="auto"/>
                <w:kern w:val="0"/>
                <w:sz w:val="26"/>
                <w:szCs w:val="26"/>
              </w:rPr>
              <w:t>□便民服务站 □入户/现场</w:t>
            </w:r>
          </w:p>
          <w:p>
            <w:pPr>
              <w:widowControl/>
              <w:spacing w:line="260" w:lineRule="exact"/>
              <w:rPr>
                <w:rFonts w:hint="eastAsia"/>
                <w:color w:val="auto"/>
                <w:kern w:val="0"/>
                <w:sz w:val="26"/>
                <w:szCs w:val="26"/>
              </w:rPr>
            </w:pPr>
            <w:r>
              <w:rPr>
                <w:rFonts w:hint="eastAsia"/>
                <w:color w:val="auto"/>
                <w:kern w:val="0"/>
                <w:sz w:val="26"/>
                <w:szCs w:val="26"/>
              </w:rPr>
              <w:t>□社区/企事业单位/村公示栏（电子屏）</w:t>
            </w:r>
          </w:p>
          <w:p>
            <w:pPr>
              <w:widowControl/>
              <w:spacing w:line="260" w:lineRule="exact"/>
              <w:rPr>
                <w:rFonts w:hint="eastAsia"/>
                <w:color w:val="auto"/>
                <w:kern w:val="0"/>
                <w:sz w:val="26"/>
                <w:szCs w:val="26"/>
              </w:rPr>
            </w:pPr>
            <w:r>
              <w:rPr>
                <w:rFonts w:hint="eastAsia"/>
                <w:color w:val="auto"/>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15</w:t>
            </w:r>
          </w:p>
        </w:tc>
        <w:tc>
          <w:tcPr>
            <w:tcW w:w="788" w:type="dxa"/>
            <w:vMerge w:val="continue"/>
            <w:vAlign w:val="center"/>
          </w:tcPr>
          <w:p>
            <w:pPr>
              <w:widowControl/>
              <w:spacing w:line="260" w:lineRule="exact"/>
              <w:rPr>
                <w:rFonts w:hint="eastAsia"/>
                <w:color w:val="auto"/>
                <w:kern w:val="0"/>
                <w:sz w:val="26"/>
                <w:szCs w:val="26"/>
              </w:rPr>
            </w:pPr>
          </w:p>
        </w:tc>
        <w:tc>
          <w:tcPr>
            <w:tcW w:w="1342" w:type="dxa"/>
            <w:vMerge w:val="continue"/>
            <w:vAlign w:val="center"/>
          </w:tcPr>
          <w:p>
            <w:pPr>
              <w:widowControl/>
              <w:spacing w:line="260" w:lineRule="exact"/>
              <w:rPr>
                <w:rFonts w:hint="eastAsia"/>
                <w:color w:val="auto"/>
                <w:kern w:val="0"/>
                <w:sz w:val="26"/>
                <w:szCs w:val="26"/>
              </w:rPr>
            </w:pPr>
          </w:p>
        </w:tc>
        <w:tc>
          <w:tcPr>
            <w:tcW w:w="1238" w:type="dxa"/>
            <w:vAlign w:val="center"/>
          </w:tcPr>
          <w:p>
            <w:pPr>
              <w:widowControl/>
              <w:spacing w:line="260" w:lineRule="exact"/>
              <w:rPr>
                <w:rFonts w:hint="eastAsia"/>
                <w:color w:val="auto"/>
                <w:kern w:val="0"/>
                <w:sz w:val="26"/>
                <w:szCs w:val="26"/>
                <w:lang w:eastAsia="zh-CN"/>
              </w:rPr>
            </w:pPr>
            <w:r>
              <w:rPr>
                <w:rFonts w:hint="eastAsia"/>
                <w:color w:val="auto"/>
                <w:kern w:val="0"/>
                <w:sz w:val="26"/>
                <w:szCs w:val="26"/>
                <w:lang w:eastAsia="zh-CN"/>
              </w:rPr>
              <w:t>简明问答</w:t>
            </w:r>
          </w:p>
          <w:p>
            <w:pPr>
              <w:widowControl/>
              <w:spacing w:line="260" w:lineRule="exact"/>
              <w:rPr>
                <w:rFonts w:hint="eastAsia"/>
                <w:color w:val="auto"/>
                <w:kern w:val="0"/>
                <w:sz w:val="26"/>
                <w:szCs w:val="26"/>
              </w:rPr>
            </w:pPr>
          </w:p>
        </w:tc>
        <w:tc>
          <w:tcPr>
            <w:tcW w:w="2115"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通过一问一答对</w:t>
            </w:r>
            <w:r>
              <w:rPr>
                <w:rFonts w:hint="eastAsia"/>
                <w:color w:val="auto"/>
                <w:kern w:val="0"/>
                <w:sz w:val="26"/>
                <w:szCs w:val="26"/>
              </w:rPr>
              <w:t>相关政策进行解读。</w:t>
            </w:r>
          </w:p>
        </w:tc>
        <w:tc>
          <w:tcPr>
            <w:tcW w:w="2729" w:type="dxa"/>
            <w:vAlign w:val="center"/>
          </w:tcPr>
          <w:p>
            <w:pPr>
              <w:widowControl/>
              <w:spacing w:line="260" w:lineRule="exact"/>
              <w:rPr>
                <w:rFonts w:hint="eastAsia"/>
                <w:color w:val="auto"/>
                <w:kern w:val="0"/>
                <w:sz w:val="26"/>
                <w:szCs w:val="26"/>
              </w:rPr>
            </w:pPr>
            <w:r>
              <w:rPr>
                <w:rFonts w:hint="eastAsia"/>
                <w:color w:val="auto"/>
                <w:kern w:val="0"/>
                <w:sz w:val="26"/>
                <w:szCs w:val="26"/>
              </w:rPr>
              <w:t>《中共中央办公厅国务院办公厅印发〈关于全面推进政务公开工作的意见〉的通知》（中办发〔2016〕8号）。</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自该信息形成或者变更之日起20个工作日内。</w:t>
            </w:r>
          </w:p>
        </w:tc>
        <w:tc>
          <w:tcPr>
            <w:tcW w:w="2409" w:type="dxa"/>
            <w:vAlign w:val="center"/>
          </w:tcPr>
          <w:p>
            <w:pPr>
              <w:widowControl/>
              <w:spacing w:line="260" w:lineRule="exact"/>
              <w:rPr>
                <w:rFonts w:hint="eastAsia"/>
                <w:color w:val="auto"/>
                <w:kern w:val="0"/>
                <w:sz w:val="26"/>
                <w:szCs w:val="26"/>
              </w:rPr>
            </w:pPr>
            <w:r>
              <w:rPr>
                <w:rFonts w:hint="eastAsia"/>
                <w:color w:val="auto"/>
                <w:kern w:val="0"/>
                <w:sz w:val="26"/>
                <w:szCs w:val="26"/>
                <w:lang w:eastAsia="zh-CN"/>
              </w:rPr>
              <w:t>办公室或相关科室</w:t>
            </w:r>
          </w:p>
        </w:tc>
        <w:tc>
          <w:tcPr>
            <w:tcW w:w="2410" w:type="dxa"/>
            <w:vAlign w:val="center"/>
          </w:tcPr>
          <w:p>
            <w:pPr>
              <w:widowControl/>
              <w:spacing w:line="260" w:lineRule="exact"/>
              <w:rPr>
                <w:rFonts w:hint="eastAsia"/>
                <w:color w:val="auto"/>
                <w:kern w:val="0"/>
                <w:sz w:val="26"/>
                <w:szCs w:val="26"/>
              </w:rPr>
            </w:pPr>
            <w:r>
              <w:rPr>
                <w:rFonts w:hint="eastAsia"/>
                <w:color w:val="auto"/>
                <w:kern w:val="0"/>
                <w:sz w:val="26"/>
                <w:szCs w:val="26"/>
              </w:rPr>
              <w:t>■政府网站   □政府公报</w:t>
            </w:r>
          </w:p>
          <w:p>
            <w:pPr>
              <w:widowControl/>
              <w:spacing w:line="260" w:lineRule="exact"/>
              <w:rPr>
                <w:rFonts w:hint="eastAsia"/>
                <w:color w:val="auto"/>
                <w:kern w:val="0"/>
                <w:sz w:val="26"/>
                <w:szCs w:val="26"/>
              </w:rPr>
            </w:pPr>
            <w:r>
              <w:rPr>
                <w:rFonts w:hint="eastAsia"/>
                <w:color w:val="auto"/>
                <w:kern w:val="0"/>
                <w:sz w:val="26"/>
                <w:szCs w:val="26"/>
              </w:rPr>
              <w:t>□两微一端   □发布会</w:t>
            </w:r>
          </w:p>
          <w:p>
            <w:pPr>
              <w:widowControl/>
              <w:spacing w:line="260" w:lineRule="exact"/>
              <w:rPr>
                <w:rFonts w:hint="eastAsia"/>
                <w:color w:val="auto"/>
                <w:kern w:val="0"/>
                <w:sz w:val="26"/>
                <w:szCs w:val="26"/>
              </w:rPr>
            </w:pPr>
            <w:r>
              <w:rPr>
                <w:rFonts w:hint="eastAsia"/>
                <w:color w:val="auto"/>
                <w:kern w:val="0"/>
                <w:sz w:val="26"/>
                <w:szCs w:val="26"/>
              </w:rPr>
              <w:t>□广播电视   □纸质媒体</w:t>
            </w:r>
          </w:p>
          <w:p>
            <w:pPr>
              <w:widowControl/>
              <w:spacing w:line="260" w:lineRule="exact"/>
              <w:rPr>
                <w:rFonts w:hint="eastAsia"/>
                <w:color w:val="auto"/>
                <w:kern w:val="0"/>
                <w:sz w:val="26"/>
                <w:szCs w:val="26"/>
              </w:rPr>
            </w:pPr>
            <w:r>
              <w:rPr>
                <w:rFonts w:hint="eastAsia"/>
                <w:color w:val="auto"/>
                <w:kern w:val="0"/>
                <w:sz w:val="26"/>
                <w:szCs w:val="26"/>
              </w:rPr>
              <w:t xml:space="preserve">□公开查阅点 □政务服务中心             </w:t>
            </w:r>
          </w:p>
          <w:p>
            <w:pPr>
              <w:widowControl/>
              <w:spacing w:line="260" w:lineRule="exact"/>
              <w:rPr>
                <w:rFonts w:hint="eastAsia"/>
                <w:color w:val="auto"/>
                <w:kern w:val="0"/>
                <w:sz w:val="26"/>
                <w:szCs w:val="26"/>
              </w:rPr>
            </w:pPr>
            <w:r>
              <w:rPr>
                <w:rFonts w:hint="eastAsia"/>
                <w:color w:val="auto"/>
                <w:kern w:val="0"/>
                <w:sz w:val="26"/>
                <w:szCs w:val="26"/>
              </w:rPr>
              <w:t>□便民服务站 □入户/现场</w:t>
            </w:r>
          </w:p>
          <w:p>
            <w:pPr>
              <w:widowControl/>
              <w:spacing w:line="260" w:lineRule="exact"/>
              <w:rPr>
                <w:rFonts w:hint="eastAsia"/>
                <w:color w:val="auto"/>
                <w:kern w:val="0"/>
                <w:sz w:val="26"/>
                <w:szCs w:val="26"/>
              </w:rPr>
            </w:pPr>
            <w:r>
              <w:rPr>
                <w:rFonts w:hint="eastAsia"/>
                <w:color w:val="auto"/>
                <w:kern w:val="0"/>
                <w:sz w:val="26"/>
                <w:szCs w:val="26"/>
              </w:rPr>
              <w:t>□社区/企事业单位/村公示栏（电子屏）</w:t>
            </w:r>
          </w:p>
          <w:p>
            <w:pPr>
              <w:widowControl/>
              <w:spacing w:line="260" w:lineRule="exact"/>
              <w:rPr>
                <w:rFonts w:hint="eastAsia"/>
                <w:color w:val="auto"/>
                <w:kern w:val="0"/>
                <w:sz w:val="26"/>
                <w:szCs w:val="26"/>
              </w:rPr>
            </w:pPr>
            <w:r>
              <w:rPr>
                <w:rFonts w:hint="eastAsia"/>
                <w:color w:val="auto"/>
                <w:kern w:val="0"/>
                <w:sz w:val="26"/>
                <w:szCs w:val="26"/>
              </w:rPr>
              <w:t>□精准推送   □其他</w:t>
            </w:r>
          </w:p>
          <w:p>
            <w:pPr>
              <w:widowControl/>
              <w:spacing w:line="260" w:lineRule="exact"/>
              <w:rPr>
                <w:rFonts w:hint="eastAsia"/>
                <w:color w:val="auto"/>
                <w:kern w:val="0"/>
                <w:sz w:val="26"/>
                <w:szCs w:val="26"/>
              </w:rPr>
            </w:pPr>
          </w:p>
        </w:tc>
        <w:tc>
          <w:tcPr>
            <w:tcW w:w="974" w:type="dxa"/>
            <w:vAlign w:val="center"/>
          </w:tcPr>
          <w:p>
            <w:pPr>
              <w:widowControl/>
              <w:spacing w:line="280" w:lineRule="exact"/>
              <w:jc w:val="center"/>
              <w:rPr>
                <w:bCs/>
                <w:kern w:val="0"/>
                <w:sz w:val="26"/>
                <w:szCs w:val="26"/>
              </w:rPr>
            </w:pPr>
            <w:r>
              <w:rPr>
                <w:rFonts w:hint="eastAsia"/>
                <w:bCs/>
                <w:color w:val="558ED5" w:themeColor="text2" w:themeTint="99"/>
                <w:kern w:val="0"/>
                <w:sz w:val="26"/>
                <w:szCs w:val="26"/>
                <w14:textFill>
                  <w14:solidFill>
                    <w14:schemeClr w14:val="tx2">
                      <w14:lumMod w14:val="60000"/>
                      <w14:lumOff w14:val="40000"/>
                    </w14:schemeClr>
                  </w14:solidFill>
                </w14:textFill>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color w:val="558ED5" w:themeColor="text2" w:themeTint="99"/>
                <w:kern w:val="0"/>
                <w:sz w:val="26"/>
                <w:szCs w:val="26"/>
                <w14:textFill>
                  <w14:solidFill>
                    <w14:schemeClr w14:val="tx2">
                      <w14:lumMod w14:val="60000"/>
                      <w14:lumOff w14:val="40000"/>
                    </w14:schemeClr>
                  </w14:solidFill>
                </w14:textFill>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0"/>
              </w:numPr>
              <w:spacing w:line="300" w:lineRule="exact"/>
              <w:ind w:leftChars="0"/>
              <w:jc w:val="center"/>
              <w:rPr>
                <w:rFonts w:hint="default" w:eastAsia="宋体"/>
                <w:kern w:val="0"/>
                <w:sz w:val="26"/>
                <w:szCs w:val="26"/>
                <w:lang w:val="en-US" w:eastAsia="zh-CN"/>
              </w:rPr>
            </w:pPr>
            <w:r>
              <w:rPr>
                <w:rFonts w:hint="eastAsia"/>
                <w:kern w:val="0"/>
                <w:sz w:val="26"/>
                <w:szCs w:val="26"/>
                <w:lang w:val="en-US" w:eastAsia="zh-CN"/>
              </w:rPr>
              <w:t>16</w:t>
            </w:r>
          </w:p>
        </w:tc>
        <w:tc>
          <w:tcPr>
            <w:tcW w:w="788" w:type="dxa"/>
            <w:vAlign w:val="center"/>
          </w:tcPr>
          <w:p>
            <w:pPr>
              <w:widowControl/>
              <w:spacing w:line="300" w:lineRule="exact"/>
              <w:jc w:val="left"/>
              <w:rPr>
                <w:rFonts w:hint="eastAsia" w:eastAsia="方正黑体_GBK"/>
                <w:kern w:val="0"/>
                <w:sz w:val="26"/>
                <w:szCs w:val="26"/>
                <w:lang w:eastAsia="zh-CN"/>
              </w:rPr>
            </w:pPr>
            <w:r>
              <w:rPr>
                <w:rFonts w:hint="eastAsia" w:eastAsia="方正黑体_GBK"/>
                <w:kern w:val="0"/>
                <w:sz w:val="26"/>
                <w:szCs w:val="26"/>
                <w:lang w:eastAsia="zh-CN"/>
              </w:rPr>
              <w:t>保险</w:t>
            </w:r>
          </w:p>
        </w:tc>
        <w:tc>
          <w:tcPr>
            <w:tcW w:w="1342" w:type="dxa"/>
            <w:vAlign w:val="center"/>
          </w:tcPr>
          <w:p>
            <w:pPr>
              <w:spacing w:line="300" w:lineRule="exact"/>
              <w:jc w:val="center"/>
              <w:rPr>
                <w:color w:val="FF0000"/>
                <w:kern w:val="0"/>
                <w:sz w:val="26"/>
                <w:szCs w:val="26"/>
              </w:rPr>
            </w:pPr>
            <w:r>
              <w:rPr>
                <w:rFonts w:hint="eastAsia"/>
                <w:bCs/>
                <w:kern w:val="0"/>
                <w:sz w:val="26"/>
                <w:szCs w:val="26"/>
              </w:rPr>
              <w:t>社会保险</w:t>
            </w:r>
          </w:p>
        </w:tc>
        <w:tc>
          <w:tcPr>
            <w:tcW w:w="1238" w:type="dxa"/>
            <w:vAlign w:val="center"/>
          </w:tcPr>
          <w:p>
            <w:pPr>
              <w:widowControl/>
              <w:spacing w:line="300" w:lineRule="exact"/>
              <w:jc w:val="center"/>
              <w:rPr>
                <w:color w:val="FF0000"/>
                <w:kern w:val="0"/>
                <w:sz w:val="26"/>
              </w:rPr>
            </w:pPr>
            <w:r>
              <w:rPr>
                <w:rFonts w:hint="eastAsia"/>
                <w:bCs/>
                <w:kern w:val="0"/>
                <w:sz w:val="26"/>
                <w:szCs w:val="26"/>
                <w:lang w:eastAsia="zh-CN"/>
              </w:rPr>
              <w:t>社保运行</w:t>
            </w:r>
            <w:r>
              <w:rPr>
                <w:bCs/>
                <w:kern w:val="0"/>
                <w:sz w:val="26"/>
                <w:szCs w:val="26"/>
              </w:rPr>
              <w:br w:type="textWrapping"/>
            </w:r>
          </w:p>
        </w:tc>
        <w:tc>
          <w:tcPr>
            <w:tcW w:w="2115" w:type="dxa"/>
            <w:vAlign w:val="center"/>
          </w:tcPr>
          <w:p>
            <w:pPr>
              <w:widowControl/>
              <w:spacing w:line="300" w:lineRule="exact"/>
              <w:jc w:val="center"/>
              <w:rPr>
                <w:bCs/>
                <w:kern w:val="0"/>
                <w:sz w:val="26"/>
                <w:szCs w:val="26"/>
              </w:rPr>
            </w:pPr>
            <w:r>
              <w:rPr>
                <w:rFonts w:hint="eastAsia"/>
                <w:bCs/>
                <w:kern w:val="0"/>
                <w:sz w:val="26"/>
                <w:szCs w:val="26"/>
              </w:rPr>
              <w:t>国家、省、市有关城乡居民医疗保险法规政策，区级出台的规范性文件；月度医疗保险和生育保险运行情况，基金收支预决算，保险药品目录、保险诊疗项目、辅助器具目录等。</w:t>
            </w:r>
          </w:p>
        </w:tc>
        <w:tc>
          <w:tcPr>
            <w:tcW w:w="2729" w:type="dxa"/>
            <w:vAlign w:val="center"/>
          </w:tcPr>
          <w:p>
            <w:pPr>
              <w:widowControl/>
              <w:spacing w:line="300" w:lineRule="exact"/>
              <w:jc w:val="center"/>
              <w:rPr>
                <w:bCs/>
                <w:kern w:val="0"/>
                <w:sz w:val="26"/>
                <w:szCs w:val="26"/>
              </w:rPr>
            </w:pPr>
            <w:r>
              <w:rPr>
                <w:rFonts w:hint="eastAsia"/>
                <w:bCs/>
                <w:kern w:val="0"/>
                <w:sz w:val="26"/>
                <w:szCs w:val="26"/>
              </w:rPr>
              <w:t>《国务院关于整合城乡居民基本医疗保险制度的意见》（国发〔</w:t>
            </w:r>
            <w:r>
              <w:rPr>
                <w:bCs/>
                <w:kern w:val="0"/>
                <w:sz w:val="26"/>
                <w:szCs w:val="26"/>
              </w:rPr>
              <w:t>2016</w:t>
            </w:r>
            <w:r>
              <w:rPr>
                <w:rFonts w:hint="eastAsia"/>
                <w:bCs/>
                <w:kern w:val="0"/>
                <w:sz w:val="26"/>
                <w:szCs w:val="26"/>
              </w:rPr>
              <w:t>〕</w:t>
            </w:r>
            <w:r>
              <w:rPr>
                <w:bCs/>
                <w:kern w:val="0"/>
                <w:sz w:val="26"/>
                <w:szCs w:val="26"/>
              </w:rPr>
              <w:t>3</w:t>
            </w:r>
            <w:r>
              <w:rPr>
                <w:rFonts w:hint="eastAsia"/>
                <w:bCs/>
                <w:kern w:val="0"/>
                <w:sz w:val="26"/>
                <w:szCs w:val="26"/>
              </w:rPr>
              <w:t>号）；</w:t>
            </w:r>
          </w:p>
          <w:p>
            <w:pPr>
              <w:widowControl/>
              <w:spacing w:line="300" w:lineRule="exact"/>
              <w:jc w:val="center"/>
              <w:rPr>
                <w:bCs/>
                <w:kern w:val="0"/>
                <w:sz w:val="26"/>
                <w:szCs w:val="26"/>
              </w:rPr>
            </w:pPr>
            <w:r>
              <w:rPr>
                <w:rFonts w:hint="eastAsia"/>
                <w:bCs/>
                <w:kern w:val="0"/>
                <w:sz w:val="26"/>
                <w:szCs w:val="26"/>
              </w:rPr>
              <w:t>《国务院办公厅关于全面推进生育保险和职工基本医疗保险合并实施的意见》（国办发〔</w:t>
            </w:r>
            <w:r>
              <w:rPr>
                <w:bCs/>
                <w:kern w:val="0"/>
                <w:sz w:val="26"/>
                <w:szCs w:val="26"/>
              </w:rPr>
              <w:t>2019</w:t>
            </w:r>
            <w:r>
              <w:rPr>
                <w:rFonts w:hint="eastAsia"/>
                <w:bCs/>
                <w:kern w:val="0"/>
                <w:sz w:val="26"/>
                <w:szCs w:val="26"/>
              </w:rPr>
              <w:t>〕</w:t>
            </w:r>
            <w:r>
              <w:rPr>
                <w:bCs/>
                <w:kern w:val="0"/>
                <w:sz w:val="26"/>
                <w:szCs w:val="26"/>
              </w:rPr>
              <w:t>10</w:t>
            </w:r>
            <w:r>
              <w:rPr>
                <w:rFonts w:hint="eastAsia"/>
                <w:bCs/>
                <w:kern w:val="0"/>
                <w:sz w:val="26"/>
                <w:szCs w:val="26"/>
              </w:rPr>
              <w:t>号）。</w:t>
            </w:r>
          </w:p>
        </w:tc>
        <w:tc>
          <w:tcPr>
            <w:tcW w:w="2410"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300" w:lineRule="exact"/>
              <w:jc w:val="center"/>
              <w:rPr>
                <w:bCs/>
                <w:kern w:val="0"/>
                <w:sz w:val="26"/>
                <w:szCs w:val="26"/>
              </w:rPr>
            </w:pPr>
            <w:r>
              <w:rPr>
                <w:rFonts w:hint="eastAsia"/>
                <w:bCs/>
                <w:kern w:val="0"/>
                <w:sz w:val="26"/>
                <w:szCs w:val="26"/>
                <w:lang w:eastAsia="zh-CN"/>
              </w:rPr>
              <w:t>待遇保障科、医疗管理科、经办服务科</w:t>
            </w:r>
          </w:p>
        </w:tc>
        <w:tc>
          <w:tcPr>
            <w:tcW w:w="2410" w:type="dxa"/>
            <w:vAlign w:val="center"/>
          </w:tcPr>
          <w:p>
            <w:pPr>
              <w:widowControl/>
              <w:spacing w:line="280" w:lineRule="exact"/>
              <w:jc w:val="center"/>
              <w:rPr>
                <w:bCs/>
                <w:kern w:val="0"/>
                <w:sz w:val="26"/>
                <w:szCs w:val="26"/>
              </w:rPr>
            </w:pPr>
            <w:r>
              <w:rPr>
                <w:rFonts w:ascii="Arial" w:hAnsi="Arial" w:cs="Arial"/>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jc w:val="center"/>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jc w:val="center"/>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jc w:val="center"/>
              <w:rPr>
                <w:bCs/>
                <w:kern w:val="0"/>
                <w:sz w:val="26"/>
                <w:szCs w:val="26"/>
              </w:rPr>
            </w:pPr>
            <w:r>
              <w:rPr>
                <w:bCs/>
                <w:kern w:val="0"/>
                <w:sz w:val="26"/>
                <w:szCs w:val="26"/>
              </w:rPr>
              <w:t>□公开查阅点 □政务服务中心</w:t>
            </w:r>
          </w:p>
          <w:p>
            <w:pPr>
              <w:widowControl/>
              <w:spacing w:line="280" w:lineRule="exact"/>
              <w:jc w:val="center"/>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jc w:val="center"/>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jc w:val="center"/>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37" w:hRule="atLeast"/>
          <w:jc w:val="center"/>
        </w:trPr>
        <w:tc>
          <w:tcPr>
            <w:tcW w:w="810" w:type="dxa"/>
            <w:vAlign w:val="center"/>
          </w:tcPr>
          <w:p>
            <w:pPr>
              <w:widowControl/>
              <w:numPr>
                <w:ilvl w:val="0"/>
                <w:numId w:val="0"/>
              </w:numPr>
              <w:spacing w:line="300" w:lineRule="exact"/>
              <w:ind w:left="210" w:leftChars="0"/>
              <w:jc w:val="center"/>
              <w:rPr>
                <w:rFonts w:hint="default" w:eastAsia="宋体"/>
                <w:kern w:val="0"/>
                <w:sz w:val="26"/>
                <w:szCs w:val="26"/>
                <w:lang w:val="en-US" w:eastAsia="zh-CN"/>
              </w:rPr>
            </w:pPr>
            <w:r>
              <w:rPr>
                <w:rFonts w:hint="eastAsia"/>
                <w:kern w:val="0"/>
                <w:sz w:val="26"/>
                <w:szCs w:val="26"/>
                <w:lang w:val="en-US" w:eastAsia="zh-CN"/>
              </w:rPr>
              <w:t>17</w:t>
            </w:r>
          </w:p>
        </w:tc>
        <w:tc>
          <w:tcPr>
            <w:tcW w:w="788" w:type="dxa"/>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w:t>
            </w:r>
          </w:p>
          <w:p>
            <w:pPr>
              <w:widowControl/>
              <w:spacing w:line="300" w:lineRule="exact"/>
              <w:jc w:val="center"/>
              <w:rPr>
                <w:rFonts w:eastAsia="方正黑体_GBK"/>
                <w:bCs/>
                <w:kern w:val="0"/>
                <w:sz w:val="26"/>
                <w:szCs w:val="26"/>
              </w:rPr>
            </w:pPr>
            <w:r>
              <w:rPr>
                <w:rFonts w:hint="eastAsia" w:eastAsia="方正黑体_GBK"/>
                <w:bCs/>
                <w:kern w:val="0"/>
                <w:sz w:val="26"/>
                <w:szCs w:val="26"/>
              </w:rPr>
              <w:t>领域</w:t>
            </w:r>
          </w:p>
          <w:p>
            <w:pPr>
              <w:widowControl/>
              <w:spacing w:line="300" w:lineRule="exact"/>
              <w:jc w:val="center"/>
              <w:rPr>
                <w:rFonts w:eastAsia="方正黑体_GBK"/>
                <w:bCs/>
                <w:kern w:val="0"/>
                <w:sz w:val="26"/>
                <w:szCs w:val="26"/>
              </w:rPr>
            </w:pPr>
            <w:r>
              <w:rPr>
                <w:rFonts w:hint="eastAsia" w:eastAsia="方正黑体_GBK"/>
                <w:bCs/>
                <w:kern w:val="0"/>
                <w:sz w:val="26"/>
                <w:szCs w:val="26"/>
              </w:rPr>
              <w:t>信息</w:t>
            </w:r>
          </w:p>
          <w:p>
            <w:pPr>
              <w:widowControl/>
              <w:spacing w:line="300" w:lineRule="exact"/>
              <w:jc w:val="center"/>
              <w:rPr>
                <w:rFonts w:eastAsia="方正黑体_GBK"/>
                <w:kern w:val="0"/>
                <w:sz w:val="26"/>
                <w:szCs w:val="26"/>
              </w:rPr>
            </w:pPr>
            <w:r>
              <w:rPr>
                <w:rFonts w:hint="eastAsia" w:eastAsia="方正黑体_GBK"/>
                <w:bCs/>
                <w:kern w:val="0"/>
                <w:sz w:val="26"/>
                <w:szCs w:val="26"/>
              </w:rPr>
              <w:t>公开</w:t>
            </w:r>
          </w:p>
        </w:tc>
        <w:tc>
          <w:tcPr>
            <w:tcW w:w="1342" w:type="dxa"/>
            <w:vAlign w:val="center"/>
          </w:tcPr>
          <w:p>
            <w:pPr>
              <w:widowControl/>
              <w:spacing w:line="300" w:lineRule="exact"/>
              <w:jc w:val="center"/>
              <w:rPr>
                <w:rFonts w:hint="eastAsia"/>
                <w:bCs/>
                <w:kern w:val="0"/>
                <w:sz w:val="26"/>
                <w:szCs w:val="26"/>
              </w:rPr>
            </w:pPr>
            <w:r>
              <w:rPr>
                <w:rFonts w:hint="eastAsia"/>
                <w:bCs/>
                <w:kern w:val="0"/>
                <w:sz w:val="26"/>
                <w:szCs w:val="26"/>
                <w:lang w:eastAsia="zh-CN"/>
              </w:rPr>
              <w:t>医疗卫生</w:t>
            </w:r>
          </w:p>
        </w:tc>
        <w:tc>
          <w:tcPr>
            <w:tcW w:w="1238" w:type="dxa"/>
            <w:vAlign w:val="center"/>
          </w:tcPr>
          <w:p>
            <w:pPr>
              <w:widowControl/>
              <w:spacing w:line="300" w:lineRule="exact"/>
              <w:jc w:val="center"/>
              <w:rPr>
                <w:rFonts w:hint="eastAsia"/>
                <w:bCs/>
                <w:kern w:val="0"/>
                <w:sz w:val="26"/>
                <w:szCs w:val="26"/>
                <w:lang w:eastAsia="zh-CN"/>
              </w:rPr>
            </w:pPr>
            <w:r>
              <w:rPr>
                <w:rFonts w:hint="eastAsia"/>
                <w:bCs/>
                <w:kern w:val="0"/>
                <w:sz w:val="26"/>
                <w:szCs w:val="26"/>
                <w:lang w:eastAsia="zh-CN"/>
              </w:rPr>
              <w:t>医疗价格</w:t>
            </w:r>
          </w:p>
        </w:tc>
        <w:tc>
          <w:tcPr>
            <w:tcW w:w="2115" w:type="dxa"/>
            <w:vAlign w:val="center"/>
          </w:tcPr>
          <w:p>
            <w:pPr>
              <w:widowControl/>
              <w:spacing w:line="300" w:lineRule="exact"/>
              <w:jc w:val="center"/>
              <w:rPr>
                <w:rFonts w:hint="eastAsia"/>
                <w:bCs/>
                <w:kern w:val="0"/>
                <w:sz w:val="26"/>
                <w:szCs w:val="26"/>
              </w:rPr>
            </w:pPr>
            <w:r>
              <w:rPr>
                <w:rFonts w:hint="eastAsia"/>
                <w:bCs/>
                <w:kern w:val="0"/>
                <w:sz w:val="26"/>
                <w:szCs w:val="26"/>
              </w:rPr>
              <w:t>全区卫生专业技术人员执业规则和服务规范，临床护理管理规范和标准，医疗机构医疗服务评价和监督管理情况等信息；区属医疗服务机构服务项目及收费标准；区属医疗服务机构各药品的名称、价格等信息。</w:t>
            </w:r>
          </w:p>
        </w:tc>
        <w:tc>
          <w:tcPr>
            <w:tcW w:w="2729" w:type="dxa"/>
            <w:vAlign w:val="center"/>
          </w:tcPr>
          <w:p>
            <w:pPr>
              <w:widowControl/>
              <w:spacing w:line="300" w:lineRule="exact"/>
              <w:jc w:val="center"/>
              <w:rPr>
                <w:kern w:val="0"/>
                <w:sz w:val="26"/>
                <w:szCs w:val="26"/>
              </w:rPr>
            </w:pPr>
            <w:r>
              <w:rPr>
                <w:rFonts w:hint="eastAsia"/>
                <w:bCs/>
                <w:kern w:val="0"/>
                <w:sz w:val="26"/>
                <w:szCs w:val="26"/>
              </w:rPr>
              <w:t>《国家卫生计生委办公厅关于印发医院、计划生育技术服务机构等</w:t>
            </w:r>
            <w:r>
              <w:rPr>
                <w:bCs/>
                <w:kern w:val="0"/>
                <w:sz w:val="26"/>
                <w:szCs w:val="26"/>
              </w:rPr>
              <w:t>9</w:t>
            </w:r>
            <w:r>
              <w:rPr>
                <w:rFonts w:hint="eastAsia"/>
                <w:bCs/>
                <w:kern w:val="0"/>
                <w:sz w:val="26"/>
                <w:szCs w:val="26"/>
              </w:rPr>
              <w:t>类医疗卫生机构信息公开目录的通知》（国卫办政务发〔</w:t>
            </w:r>
            <w:r>
              <w:rPr>
                <w:bCs/>
                <w:kern w:val="0"/>
                <w:sz w:val="26"/>
                <w:szCs w:val="26"/>
              </w:rPr>
              <w:t>2015</w:t>
            </w:r>
            <w:r>
              <w:rPr>
                <w:rFonts w:hint="eastAsia"/>
                <w:bCs/>
                <w:kern w:val="0"/>
                <w:sz w:val="26"/>
                <w:szCs w:val="26"/>
              </w:rPr>
              <w:t>〕</w:t>
            </w:r>
            <w:r>
              <w:rPr>
                <w:bCs/>
                <w:kern w:val="0"/>
                <w:sz w:val="26"/>
                <w:szCs w:val="26"/>
              </w:rPr>
              <w:t>12</w:t>
            </w:r>
            <w:r>
              <w:rPr>
                <w:rFonts w:hint="eastAsia"/>
                <w:bCs/>
                <w:kern w:val="0"/>
                <w:sz w:val="26"/>
                <w:szCs w:val="26"/>
              </w:rPr>
              <w:t>号）。</w:t>
            </w:r>
          </w:p>
        </w:tc>
        <w:tc>
          <w:tcPr>
            <w:tcW w:w="2410" w:type="dxa"/>
            <w:vAlign w:val="center"/>
          </w:tcPr>
          <w:p>
            <w:pPr>
              <w:widowControl/>
              <w:spacing w:line="300" w:lineRule="exact"/>
              <w:jc w:val="center"/>
              <w:rPr>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300" w:lineRule="exact"/>
              <w:jc w:val="center"/>
              <w:rPr>
                <w:kern w:val="0"/>
                <w:sz w:val="26"/>
                <w:szCs w:val="26"/>
              </w:rPr>
            </w:pPr>
            <w:r>
              <w:rPr>
                <w:rFonts w:hint="eastAsia"/>
                <w:bCs/>
                <w:kern w:val="0"/>
                <w:sz w:val="26"/>
                <w:szCs w:val="26"/>
                <w:lang w:eastAsia="zh-CN"/>
              </w:rPr>
              <w:t>基金监管科</w:t>
            </w:r>
          </w:p>
        </w:tc>
        <w:tc>
          <w:tcPr>
            <w:tcW w:w="2410" w:type="dxa"/>
            <w:vAlign w:val="center"/>
          </w:tcPr>
          <w:p>
            <w:pPr>
              <w:widowControl/>
              <w:spacing w:line="280" w:lineRule="exact"/>
              <w:jc w:val="center"/>
              <w:rPr>
                <w:bCs/>
                <w:kern w:val="0"/>
                <w:sz w:val="26"/>
                <w:szCs w:val="26"/>
              </w:rPr>
            </w:pPr>
            <w:r>
              <w:rPr>
                <w:rFonts w:ascii="Arial" w:hAnsi="Arial" w:cs="Arial"/>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jc w:val="center"/>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jc w:val="center"/>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jc w:val="center"/>
              <w:rPr>
                <w:bCs/>
                <w:kern w:val="0"/>
                <w:sz w:val="26"/>
                <w:szCs w:val="26"/>
              </w:rPr>
            </w:pPr>
            <w:r>
              <w:rPr>
                <w:bCs/>
                <w:kern w:val="0"/>
                <w:sz w:val="26"/>
                <w:szCs w:val="26"/>
              </w:rPr>
              <w:t>□公开查阅点 □</w:t>
            </w:r>
            <w:r>
              <w:rPr>
                <w:rFonts w:hint="eastAsia"/>
                <w:bCs/>
                <w:kern w:val="0"/>
                <w:sz w:val="26"/>
                <w:szCs w:val="26"/>
              </w:rPr>
              <w:t>政务服务中心</w:t>
            </w:r>
          </w:p>
          <w:p>
            <w:pPr>
              <w:widowControl/>
              <w:spacing w:line="280" w:lineRule="exact"/>
              <w:jc w:val="center"/>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jc w:val="center"/>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jc w:val="center"/>
              <w:rPr>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top"/>
          </w:tcPr>
          <w:p>
            <w:pPr>
              <w:widowControl/>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jc w:val="center"/>
        </w:trPr>
        <w:tc>
          <w:tcPr>
            <w:tcW w:w="810" w:type="dxa"/>
            <w:vAlign w:val="center"/>
          </w:tcPr>
          <w:p>
            <w:pPr>
              <w:widowControl/>
              <w:numPr>
                <w:ilvl w:val="0"/>
                <w:numId w:val="0"/>
              </w:numPr>
              <w:spacing w:line="300" w:lineRule="exact"/>
              <w:ind w:left="210" w:leftChars="0"/>
              <w:jc w:val="center"/>
              <w:rPr>
                <w:rFonts w:hint="default" w:eastAsia="宋体"/>
                <w:kern w:val="0"/>
                <w:sz w:val="26"/>
                <w:szCs w:val="26"/>
                <w:lang w:val="en-US" w:eastAsia="zh-CN"/>
              </w:rPr>
            </w:pPr>
            <w:r>
              <w:rPr>
                <w:rFonts w:hint="eastAsia"/>
                <w:kern w:val="0"/>
                <w:sz w:val="26"/>
                <w:szCs w:val="26"/>
                <w:lang w:val="en-US" w:eastAsia="zh-CN"/>
              </w:rPr>
              <w:t>18</w:t>
            </w:r>
          </w:p>
        </w:tc>
        <w:tc>
          <w:tcPr>
            <w:tcW w:w="788" w:type="dxa"/>
            <w:vAlign w:val="center"/>
          </w:tcPr>
          <w:p>
            <w:pPr>
              <w:spacing w:line="300" w:lineRule="exact"/>
              <w:jc w:val="both"/>
              <w:rPr>
                <w:rFonts w:hint="default" w:eastAsia="方正黑体_GBK"/>
                <w:kern w:val="0"/>
                <w:sz w:val="26"/>
                <w:szCs w:val="26"/>
                <w:lang w:val="en-US" w:eastAsia="zh-CN"/>
              </w:rPr>
            </w:pPr>
          </w:p>
        </w:tc>
        <w:tc>
          <w:tcPr>
            <w:tcW w:w="1342" w:type="dxa"/>
            <w:vAlign w:val="center"/>
          </w:tcPr>
          <w:p>
            <w:pPr>
              <w:widowControl/>
              <w:spacing w:line="300" w:lineRule="exact"/>
              <w:jc w:val="center"/>
              <w:rPr>
                <w:rFonts w:hint="eastAsia"/>
                <w:bCs/>
                <w:kern w:val="0"/>
                <w:sz w:val="26"/>
                <w:szCs w:val="26"/>
                <w:lang w:eastAsia="zh-CN"/>
              </w:rPr>
            </w:pPr>
            <w:r>
              <w:rPr>
                <w:rFonts w:hint="eastAsia"/>
                <w:bCs/>
                <w:kern w:val="0"/>
                <w:sz w:val="26"/>
                <w:szCs w:val="26"/>
                <w:lang w:val="en-US" w:eastAsia="zh-CN"/>
              </w:rPr>
              <w:t>社会救助</w:t>
            </w:r>
          </w:p>
        </w:tc>
        <w:tc>
          <w:tcPr>
            <w:tcW w:w="1238" w:type="dxa"/>
            <w:vAlign w:val="center"/>
          </w:tcPr>
          <w:p>
            <w:pPr>
              <w:widowControl/>
              <w:spacing w:line="300" w:lineRule="exact"/>
              <w:jc w:val="center"/>
              <w:rPr>
                <w:rFonts w:hint="eastAsia"/>
                <w:bCs/>
                <w:kern w:val="0"/>
                <w:sz w:val="26"/>
                <w:szCs w:val="26"/>
              </w:rPr>
            </w:pPr>
            <w:r>
              <w:rPr>
                <w:rFonts w:hint="eastAsia"/>
                <w:bCs/>
                <w:kern w:val="0"/>
                <w:sz w:val="26"/>
                <w:szCs w:val="26"/>
                <w:lang w:eastAsia="zh-CN"/>
              </w:rPr>
              <w:t>医疗救助</w:t>
            </w:r>
          </w:p>
        </w:tc>
        <w:tc>
          <w:tcPr>
            <w:tcW w:w="2115" w:type="dxa"/>
            <w:vAlign w:val="center"/>
          </w:tcPr>
          <w:p>
            <w:pPr>
              <w:widowControl/>
              <w:spacing w:line="300" w:lineRule="exact"/>
              <w:jc w:val="center"/>
              <w:rPr>
                <w:rFonts w:hint="eastAsia"/>
                <w:bCs/>
                <w:kern w:val="0"/>
                <w:sz w:val="26"/>
                <w:szCs w:val="26"/>
              </w:rPr>
            </w:pPr>
            <w:r>
              <w:rPr>
                <w:rFonts w:hint="eastAsia"/>
                <w:bCs/>
                <w:kern w:val="0"/>
                <w:sz w:val="26"/>
                <w:szCs w:val="26"/>
              </w:rPr>
              <w:t>医疗救助办理流程、救助标准，乡镇（街道）月度救助人数及资金使用统计报表或通报。</w:t>
            </w:r>
          </w:p>
        </w:tc>
        <w:tc>
          <w:tcPr>
            <w:tcW w:w="2729" w:type="dxa"/>
            <w:vAlign w:val="center"/>
          </w:tcPr>
          <w:p>
            <w:pPr>
              <w:widowControl/>
              <w:spacing w:line="270" w:lineRule="exact"/>
              <w:jc w:val="center"/>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p>
            <w:pPr>
              <w:widowControl/>
              <w:spacing w:line="270" w:lineRule="exact"/>
              <w:jc w:val="center"/>
              <w:rPr>
                <w:bCs/>
                <w:kern w:val="0"/>
                <w:sz w:val="26"/>
                <w:szCs w:val="26"/>
              </w:rPr>
            </w:pPr>
            <w:r>
              <w:rPr>
                <w:rFonts w:hint="eastAsia"/>
                <w:bCs/>
                <w:kern w:val="0"/>
                <w:sz w:val="26"/>
                <w:szCs w:val="26"/>
              </w:rPr>
              <w:t>《社会救助暂行办法》（国务院令第</w:t>
            </w:r>
            <w:r>
              <w:rPr>
                <w:bCs/>
                <w:kern w:val="0"/>
                <w:sz w:val="26"/>
                <w:szCs w:val="26"/>
              </w:rPr>
              <w:t>649</w:t>
            </w:r>
            <w:r>
              <w:rPr>
                <w:rFonts w:hint="eastAsia"/>
                <w:bCs/>
                <w:kern w:val="0"/>
                <w:sz w:val="26"/>
                <w:szCs w:val="26"/>
              </w:rPr>
              <w:t>号）。</w:t>
            </w:r>
          </w:p>
        </w:tc>
        <w:tc>
          <w:tcPr>
            <w:tcW w:w="2410" w:type="dxa"/>
            <w:vAlign w:val="center"/>
          </w:tcPr>
          <w:p>
            <w:pPr>
              <w:widowControl/>
              <w:spacing w:line="270" w:lineRule="exact"/>
              <w:jc w:val="center"/>
              <w:rPr>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270" w:lineRule="exact"/>
              <w:jc w:val="center"/>
              <w:rPr>
                <w:bCs/>
                <w:kern w:val="0"/>
                <w:sz w:val="26"/>
                <w:szCs w:val="26"/>
              </w:rPr>
            </w:pPr>
            <w:r>
              <w:rPr>
                <w:rFonts w:hint="eastAsia"/>
                <w:bCs/>
                <w:kern w:val="0"/>
                <w:sz w:val="26"/>
                <w:szCs w:val="26"/>
                <w:lang w:eastAsia="zh-CN"/>
              </w:rPr>
              <w:t>待遇保障科</w:t>
            </w:r>
          </w:p>
        </w:tc>
        <w:tc>
          <w:tcPr>
            <w:tcW w:w="2410" w:type="dxa"/>
            <w:vAlign w:val="center"/>
          </w:tcPr>
          <w:p>
            <w:pPr>
              <w:widowControl/>
              <w:spacing w:line="270" w:lineRule="exact"/>
              <w:jc w:val="center"/>
              <w:rPr>
                <w:bCs/>
                <w:kern w:val="0"/>
                <w:sz w:val="26"/>
                <w:szCs w:val="26"/>
              </w:rPr>
            </w:pPr>
            <w:r>
              <w:rPr>
                <w:rFonts w:ascii="Arial" w:hAnsi="Arial" w:cs="Arial"/>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70" w:lineRule="exact"/>
              <w:jc w:val="center"/>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70" w:lineRule="exact"/>
              <w:jc w:val="center"/>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70" w:lineRule="exact"/>
              <w:jc w:val="center"/>
              <w:rPr>
                <w:bCs/>
                <w:kern w:val="0"/>
                <w:sz w:val="26"/>
                <w:szCs w:val="26"/>
              </w:rPr>
            </w:pPr>
            <w:r>
              <w:rPr>
                <w:bCs/>
                <w:kern w:val="0"/>
                <w:sz w:val="26"/>
                <w:szCs w:val="26"/>
              </w:rPr>
              <w:t>□公开查阅点 □</w:t>
            </w:r>
            <w:r>
              <w:rPr>
                <w:rFonts w:hint="eastAsia"/>
                <w:bCs/>
                <w:kern w:val="0"/>
                <w:sz w:val="26"/>
                <w:szCs w:val="26"/>
              </w:rPr>
              <w:t>政务服务中心</w:t>
            </w:r>
          </w:p>
          <w:p>
            <w:pPr>
              <w:widowControl/>
              <w:spacing w:line="270" w:lineRule="exact"/>
              <w:jc w:val="center"/>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70" w:lineRule="exact"/>
              <w:jc w:val="center"/>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70" w:lineRule="exact"/>
              <w:jc w:val="center"/>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74" w:type="dxa"/>
            <w:vAlign w:val="center"/>
          </w:tcPr>
          <w:p>
            <w:pPr>
              <w:widowControl/>
              <w:spacing w:line="27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53" w:hRule="atLeast"/>
          <w:jc w:val="center"/>
        </w:trPr>
        <w:tc>
          <w:tcPr>
            <w:tcW w:w="810" w:type="dxa"/>
            <w:vAlign w:val="center"/>
          </w:tcPr>
          <w:p>
            <w:pPr>
              <w:widowControl/>
              <w:spacing w:line="300" w:lineRule="exact"/>
              <w:jc w:val="center"/>
              <w:rPr>
                <w:rFonts w:hint="default" w:eastAsia="宋体"/>
                <w:kern w:val="0"/>
                <w:sz w:val="26"/>
                <w:szCs w:val="26"/>
                <w:lang w:val="en-US" w:eastAsia="zh-CN"/>
              </w:rPr>
            </w:pPr>
            <w:r>
              <w:rPr>
                <w:rFonts w:hint="eastAsia"/>
                <w:kern w:val="0"/>
                <w:sz w:val="26"/>
                <w:szCs w:val="26"/>
                <w:lang w:val="en-US" w:eastAsia="zh-CN"/>
              </w:rPr>
              <w:t>19</w:t>
            </w:r>
          </w:p>
        </w:tc>
        <w:tc>
          <w:tcPr>
            <w:tcW w:w="788" w:type="dxa"/>
            <w:vAlign w:val="center"/>
          </w:tcPr>
          <w:p>
            <w:pPr>
              <w:widowControl/>
              <w:spacing w:line="300" w:lineRule="exact"/>
              <w:jc w:val="left"/>
              <w:rPr>
                <w:rFonts w:eastAsia="方正黑体_GBK"/>
                <w:kern w:val="0"/>
                <w:sz w:val="26"/>
                <w:szCs w:val="26"/>
              </w:rPr>
            </w:pPr>
            <w:r>
              <w:rPr>
                <w:rFonts w:hint="eastAsia" w:eastAsia="方正黑体_GBK"/>
                <w:kern w:val="0"/>
                <w:sz w:val="26"/>
                <w:szCs w:val="26"/>
              </w:rPr>
              <w:t>依申请公开</w:t>
            </w:r>
          </w:p>
        </w:tc>
        <w:tc>
          <w:tcPr>
            <w:tcW w:w="1342" w:type="dxa"/>
            <w:vAlign w:val="center"/>
          </w:tcPr>
          <w:p>
            <w:pPr>
              <w:widowControl/>
              <w:spacing w:line="300" w:lineRule="exact"/>
              <w:jc w:val="center"/>
              <w:rPr>
                <w:color w:val="000000" w:themeColor="text1"/>
                <w:kern w:val="0"/>
                <w:sz w:val="26"/>
                <w:szCs w:val="26"/>
                <w14:textFill>
                  <w14:solidFill>
                    <w14:schemeClr w14:val="tx1"/>
                  </w14:solidFill>
                </w14:textFill>
              </w:rPr>
            </w:pPr>
            <w:r>
              <w:rPr>
                <w:rFonts w:hint="eastAsia"/>
                <w:color w:val="000000" w:themeColor="text1"/>
                <w:kern w:val="0"/>
                <w:sz w:val="26"/>
                <w:szCs w:val="26"/>
                <w14:textFill>
                  <w14:solidFill>
                    <w14:schemeClr w14:val="tx1"/>
                  </w14:solidFill>
                </w14:textFill>
              </w:rPr>
              <w:t>信息公开指南</w:t>
            </w:r>
          </w:p>
        </w:tc>
        <w:tc>
          <w:tcPr>
            <w:tcW w:w="1238" w:type="dxa"/>
            <w:vAlign w:val="center"/>
          </w:tcPr>
          <w:p>
            <w:pPr>
              <w:widowControl/>
              <w:spacing w:line="300" w:lineRule="exact"/>
              <w:jc w:val="center"/>
              <w:rPr>
                <w:color w:val="FF0000"/>
                <w:kern w:val="0"/>
                <w:sz w:val="26"/>
                <w:szCs w:val="26"/>
              </w:rPr>
            </w:pPr>
          </w:p>
        </w:tc>
        <w:tc>
          <w:tcPr>
            <w:tcW w:w="2115" w:type="dxa"/>
            <w:vAlign w:val="center"/>
          </w:tcPr>
          <w:p>
            <w:pPr>
              <w:widowControl/>
              <w:spacing w:line="300" w:lineRule="exact"/>
              <w:rPr>
                <w:kern w:val="0"/>
                <w:sz w:val="26"/>
                <w:szCs w:val="26"/>
              </w:rPr>
            </w:pPr>
            <w:r>
              <w:rPr>
                <w:rFonts w:hint="eastAsia"/>
                <w:kern w:val="0"/>
                <w:sz w:val="26"/>
                <w:szCs w:val="26"/>
              </w:rPr>
              <w:t>政府信息公开指南,政府信息公开申请表下载,依申请公开流程;政府信息更正处理流程</w:t>
            </w:r>
          </w:p>
        </w:tc>
        <w:tc>
          <w:tcPr>
            <w:tcW w:w="2729"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2410" w:type="dxa"/>
            <w:vAlign w:val="center"/>
          </w:tcPr>
          <w:p>
            <w:pPr>
              <w:widowControl/>
              <w:spacing w:line="300" w:lineRule="exact"/>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2409" w:type="dxa"/>
            <w:vAlign w:val="center"/>
          </w:tcPr>
          <w:p>
            <w:pPr>
              <w:widowControl/>
              <w:spacing w:line="300" w:lineRule="exact"/>
              <w:rPr>
                <w:rFonts w:hint="eastAsia"/>
                <w:bCs/>
                <w:kern w:val="0"/>
                <w:sz w:val="26"/>
                <w:szCs w:val="26"/>
                <w:lang w:eastAsia="zh-CN"/>
              </w:rPr>
            </w:pPr>
            <w:r>
              <w:rPr>
                <w:rFonts w:hint="eastAsia"/>
                <w:bCs/>
                <w:kern w:val="0"/>
                <w:sz w:val="26"/>
                <w:szCs w:val="26"/>
                <w:lang w:eastAsia="zh-CN"/>
              </w:rPr>
              <w:t>办公室或相关科室</w:t>
            </w:r>
          </w:p>
        </w:tc>
        <w:tc>
          <w:tcPr>
            <w:tcW w:w="2410"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r>
    </w:tbl>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sectPr>
          <w:pgSz w:w="23811" w:h="16838" w:orient="landscape"/>
          <w:pgMar w:top="1417" w:right="1417" w:bottom="1417" w:left="1417" w:header="851" w:footer="1247"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文星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lvlText w:val="%1"/>
      <w:lvlJc w:val="left"/>
      <w:pPr>
        <w:tabs>
          <w:tab w:val="left" w:pos="1128"/>
        </w:tabs>
        <w:ind w:left="1343"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3D"/>
    <w:rsid w:val="000A44F0"/>
    <w:rsid w:val="00235DB2"/>
    <w:rsid w:val="002A3B2D"/>
    <w:rsid w:val="002E72F2"/>
    <w:rsid w:val="003808CC"/>
    <w:rsid w:val="00453FCD"/>
    <w:rsid w:val="00481B76"/>
    <w:rsid w:val="005029D9"/>
    <w:rsid w:val="005C563D"/>
    <w:rsid w:val="006E2D29"/>
    <w:rsid w:val="007168BE"/>
    <w:rsid w:val="007B2271"/>
    <w:rsid w:val="00810D80"/>
    <w:rsid w:val="00870A24"/>
    <w:rsid w:val="009C0F5B"/>
    <w:rsid w:val="00AB368E"/>
    <w:rsid w:val="00AF4B54"/>
    <w:rsid w:val="00B10460"/>
    <w:rsid w:val="00B30B5A"/>
    <w:rsid w:val="00C549A5"/>
    <w:rsid w:val="00C56B6F"/>
    <w:rsid w:val="00CA2301"/>
    <w:rsid w:val="00CB37C8"/>
    <w:rsid w:val="00F02ED0"/>
    <w:rsid w:val="05BF6CDE"/>
    <w:rsid w:val="06946922"/>
    <w:rsid w:val="07A84A98"/>
    <w:rsid w:val="0B803D9B"/>
    <w:rsid w:val="31546F9B"/>
    <w:rsid w:val="3A63593A"/>
    <w:rsid w:val="3EE77E71"/>
    <w:rsid w:val="477F6791"/>
    <w:rsid w:val="613163E3"/>
    <w:rsid w:val="632336C4"/>
    <w:rsid w:val="7622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uiPriority w:val="0"/>
    <w:pPr>
      <w:jc w:val="left"/>
    </w:pPr>
    <w:rPr>
      <w:rFonts w:eastAsiaTheme="minorEastAsia" w:cstheme="minorBidi"/>
    </w:r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rPr>
      <w:rFonts w:cs="Times New Roman"/>
    </w:rPr>
  </w:style>
  <w:style w:type="character" w:styleId="10">
    <w:name w:val="FollowedHyperlink"/>
    <w:basedOn w:val="7"/>
    <w:qFormat/>
    <w:uiPriority w:val="0"/>
    <w:rPr>
      <w:rFonts w:cs="Times New Roman"/>
      <w:color w:val="800080"/>
      <w:u w:val="single"/>
    </w:rPr>
  </w:style>
  <w:style w:type="character" w:customStyle="1" w:styleId="11">
    <w:name w:val="页眉 字符"/>
    <w:basedOn w:val="7"/>
    <w:link w:val="4"/>
    <w:qFormat/>
    <w:uiPriority w:val="0"/>
    <w:rPr>
      <w:sz w:val="18"/>
      <w:szCs w:val="18"/>
    </w:rPr>
  </w:style>
  <w:style w:type="character" w:customStyle="1" w:styleId="12">
    <w:name w:val="页脚 字符"/>
    <w:basedOn w:val="7"/>
    <w:link w:val="3"/>
    <w:qFormat/>
    <w:uiPriority w:val="0"/>
    <w:rPr>
      <w:sz w:val="18"/>
      <w:szCs w:val="18"/>
    </w:rPr>
  </w:style>
  <w:style w:type="character" w:customStyle="1" w:styleId="13">
    <w:name w:val="批注文字 字符"/>
    <w:basedOn w:val="7"/>
    <w:link w:val="2"/>
    <w:qFormat/>
    <w:uiPriority w:val="0"/>
    <w:rPr>
      <w:rFonts w:ascii="Times New Roman" w:hAnsi="Times New Roman"/>
      <w:szCs w:val="24"/>
    </w:rPr>
  </w:style>
  <w:style w:type="character" w:customStyle="1" w:styleId="14">
    <w:name w:val="批注文字 Char1"/>
    <w:basedOn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3757</Words>
  <Characters>21421</Characters>
  <Lines>178</Lines>
  <Paragraphs>50</Paragraphs>
  <TotalTime>8</TotalTime>
  <ScaleCrop>false</ScaleCrop>
  <LinksUpToDate>false</LinksUpToDate>
  <CharactersWithSpaces>25128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2020-11-27T01:45:00Z</dcterms:created>
  <dc:creator>lenovo</dc:creator>
  <cp:lastModifiedBy>拒绝</cp:lastModifiedBy>
  <dcterms:modified xsi:type="dcterms:W3CDTF">2020-11-30T09:05:20Z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