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lang w:eastAsia="zh-CN"/>
        </w:rPr>
        <w:t>淄博市国土资源局临淄分局</w:t>
      </w:r>
      <w:r>
        <w:rPr>
          <w:rFonts w:hint="eastAsia" w:ascii="方正小标宋简体" w:hAnsi="方正小标宋简体" w:eastAsia="方正小标宋简体" w:cs="方正小标宋简体"/>
          <w:b w:val="0"/>
          <w:bCs w:val="0"/>
          <w:color w:val="000000"/>
          <w:sz w:val="44"/>
          <w:szCs w:val="44"/>
          <w:shd w:val="clear" w:color="auto" w:fill="FFFFFF"/>
        </w:rPr>
        <w:t>临淄区齐鲁化工区金山产业园区土地平整项目</w:t>
      </w:r>
      <w:r>
        <w:rPr>
          <w:rFonts w:hint="eastAsia" w:ascii="方正小标宋简体" w:hAnsi="方正小标宋简体" w:eastAsia="方正小标宋简体" w:cs="方正小标宋简体"/>
          <w:b w:val="0"/>
          <w:bCs w:val="0"/>
          <w:color w:val="000000"/>
          <w:sz w:val="44"/>
          <w:szCs w:val="44"/>
          <w:shd w:val="clear" w:color="auto" w:fill="FFFFFF"/>
          <w:lang w:eastAsia="zh-CN"/>
        </w:rPr>
        <w:t>南区</w:t>
      </w:r>
      <w:r>
        <w:rPr>
          <w:rFonts w:hint="eastAsia" w:ascii="方正小标宋简体" w:hAnsi="方正小标宋简体" w:eastAsia="方正小标宋简体" w:cs="方正小标宋简体"/>
          <w:b w:val="0"/>
          <w:bCs w:val="0"/>
          <w:color w:val="000000"/>
          <w:sz w:val="44"/>
          <w:szCs w:val="44"/>
          <w:shd w:val="clear" w:color="auto" w:fill="FFFFFF"/>
        </w:rPr>
        <w:t>东段建筑石料用灰岩矿采矿权挂牌出让公告</w:t>
      </w:r>
    </w:p>
    <w:p>
      <w:pPr>
        <w:widowControl/>
        <w:shd w:val="clear" w:color="auto" w:fill="FFFFFF"/>
        <w:spacing w:line="500" w:lineRule="atLeast"/>
        <w:jc w:val="center"/>
        <w:rPr>
          <w:rFonts w:hint="eastAsia"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淄矿交出告字</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w:t>
      </w:r>
      <w:r>
        <w:rPr>
          <w:rFonts w:hint="eastAsia" w:ascii="仿宋" w:hAnsi="仿宋" w:eastAsia="仿宋" w:cs="仿宋"/>
          <w:sz w:val="32"/>
          <w:szCs w:val="32"/>
        </w:rPr>
        <w:t>第0</w:t>
      </w:r>
      <w:r>
        <w:rPr>
          <w:rFonts w:hint="eastAsia" w:ascii="仿宋" w:hAnsi="仿宋" w:eastAsia="仿宋" w:cs="仿宋"/>
          <w:sz w:val="32"/>
          <w:szCs w:val="32"/>
          <w:lang w:val="en-US" w:eastAsia="zh-CN"/>
        </w:rPr>
        <w:t>2</w:t>
      </w:r>
      <w:r>
        <w:rPr>
          <w:rFonts w:hint="eastAsia" w:ascii="仿宋" w:hAnsi="仿宋" w:eastAsia="仿宋" w:cs="仿宋"/>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 w:hAnsi="仿宋" w:eastAsia="仿宋" w:cs="仿宋"/>
          <w:b/>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根据《中华人民共和国矿产资源法》、</w:t>
      </w:r>
      <w:r>
        <w:rPr>
          <w:rFonts w:hint="eastAsia" w:ascii="仿宋" w:hAnsi="仿宋" w:eastAsia="仿宋" w:cs="仿宋"/>
          <w:sz w:val="32"/>
          <w:szCs w:val="32"/>
        </w:rPr>
        <w:t>《</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color w:val="000000"/>
          <w:kern w:val="0"/>
          <w:sz w:val="32"/>
          <w:szCs w:val="32"/>
        </w:rPr>
        <w:t>（国土资</w:t>
      </w:r>
      <w:r>
        <w:rPr>
          <w:rFonts w:hint="eastAsia" w:ascii="仿宋" w:hAnsi="仿宋" w:eastAsia="仿宋" w:cs="仿宋"/>
          <w:color w:val="000000"/>
          <w:kern w:val="0"/>
          <w:sz w:val="32"/>
          <w:szCs w:val="32"/>
          <w:lang w:eastAsia="zh-CN"/>
        </w:rPr>
        <w:t>规</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〕7号）等有关规定，</w:t>
      </w:r>
      <w:r>
        <w:rPr>
          <w:rFonts w:hint="eastAsia" w:ascii="仿宋" w:hAnsi="仿宋" w:eastAsia="仿宋" w:cs="仿宋"/>
          <w:color w:val="000000"/>
          <w:kern w:val="0"/>
          <w:sz w:val="32"/>
          <w:szCs w:val="32"/>
          <w:lang w:eastAsia="zh-CN"/>
        </w:rPr>
        <w:t>经</w:t>
      </w:r>
      <w:r>
        <w:rPr>
          <w:rFonts w:hint="eastAsia" w:ascii="仿宋" w:hAnsi="仿宋" w:eastAsia="仿宋" w:cs="仿宋"/>
          <w:color w:val="000000"/>
          <w:kern w:val="0"/>
          <w:sz w:val="32"/>
          <w:szCs w:val="32"/>
        </w:rPr>
        <w:t>淄博市</w:t>
      </w:r>
      <w:r>
        <w:rPr>
          <w:rFonts w:hint="eastAsia" w:ascii="仿宋" w:hAnsi="仿宋" w:eastAsia="仿宋" w:cs="仿宋"/>
          <w:color w:val="000000"/>
          <w:kern w:val="0"/>
          <w:sz w:val="32"/>
          <w:szCs w:val="32"/>
          <w:lang w:eastAsia="zh-CN"/>
        </w:rPr>
        <w:t>人民政府批准，由我局组织</w:t>
      </w:r>
      <w:r>
        <w:rPr>
          <w:rFonts w:hint="eastAsia" w:ascii="仿宋" w:hAnsi="仿宋" w:eastAsia="仿宋" w:cs="仿宋"/>
          <w:color w:val="000000"/>
          <w:kern w:val="0"/>
          <w:sz w:val="32"/>
          <w:szCs w:val="32"/>
        </w:rPr>
        <w:t xml:space="preserve">对下列采矿权以挂牌方式公开出让，现将有关事宜公告如下：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b/>
          <w:color w:val="000000"/>
          <w:kern w:val="0"/>
          <w:sz w:val="32"/>
          <w:szCs w:val="32"/>
        </w:rPr>
      </w:pPr>
      <w:r>
        <w:rPr>
          <w:rFonts w:hint="eastAsia" w:ascii="黑体" w:hAnsi="黑体" w:eastAsia="黑体" w:cs="黑体"/>
          <w:b w:val="0"/>
          <w:bCs/>
          <w:color w:val="000000"/>
          <w:kern w:val="0"/>
          <w:sz w:val="32"/>
          <w:szCs w:val="32"/>
        </w:rPr>
        <w:t>一、拟挂牌出让的采矿权基本情况：</w:t>
      </w:r>
    </w:p>
    <w:p>
      <w:pPr>
        <w:spacing w:line="480" w:lineRule="auto"/>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临淄区齐鲁化工区金山产业园区土地平整项目南区东段建筑石料用灰岩矿区位于张店城区东南约13.0km，临淄区金山镇政府西约4.0km处，行政区划属临淄区金山镇。出让年限：2年；生产规模：480万m³/a ；</w:t>
      </w:r>
      <w:r>
        <w:rPr>
          <w:rFonts w:hint="eastAsia" w:ascii="仿宋" w:hAnsi="仿宋" w:eastAsia="仿宋" w:cs="仿宋"/>
          <w:color w:val="000000"/>
          <w:kern w:val="0"/>
          <w:sz w:val="32"/>
          <w:szCs w:val="32"/>
          <w:lang w:eastAsia="zh-CN"/>
        </w:rPr>
        <w:t>资源</w:t>
      </w:r>
      <w:r>
        <w:rPr>
          <w:rFonts w:hint="eastAsia" w:ascii="仿宋" w:hAnsi="仿宋" w:eastAsia="仿宋" w:cs="仿宋"/>
          <w:color w:val="000000"/>
          <w:kern w:val="0"/>
          <w:sz w:val="32"/>
          <w:szCs w:val="32"/>
        </w:rPr>
        <w:t>储量：2591.3万吨；综合计算采矿权挂牌前期工作费用，采矿权起挂价</w:t>
      </w:r>
      <w:r>
        <w:rPr>
          <w:rFonts w:hint="eastAsia" w:ascii="仿宋" w:hAnsi="仿宋" w:eastAsia="仿宋" w:cs="仿宋"/>
          <w:color w:val="000000"/>
          <w:kern w:val="0"/>
          <w:sz w:val="32"/>
          <w:szCs w:val="32"/>
          <w:lang w:val="en-US" w:eastAsia="zh-CN"/>
        </w:rPr>
        <w:t>3820</w:t>
      </w:r>
      <w:r>
        <w:rPr>
          <w:rFonts w:hint="eastAsia" w:ascii="仿宋" w:hAnsi="仿宋" w:eastAsia="仿宋" w:cs="仿宋"/>
          <w:color w:val="000000"/>
          <w:kern w:val="0"/>
          <w:sz w:val="32"/>
          <w:szCs w:val="32"/>
        </w:rPr>
        <w:t>万元，竞买保证金及保障资金为人民币38</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0万元，其中竞买保证金为</w:t>
      </w:r>
      <w:r>
        <w:rPr>
          <w:rFonts w:hint="eastAsia" w:ascii="仿宋" w:hAnsi="仿宋" w:eastAsia="仿宋" w:cs="仿宋"/>
          <w:color w:val="000000"/>
          <w:kern w:val="0"/>
          <w:sz w:val="32"/>
          <w:szCs w:val="32"/>
          <w:lang w:val="en-US" w:eastAsia="zh-CN"/>
        </w:rPr>
        <w:t>764</w:t>
      </w:r>
      <w:r>
        <w:rPr>
          <w:rFonts w:hint="eastAsia" w:ascii="仿宋" w:hAnsi="仿宋" w:eastAsia="仿宋" w:cs="仿宋"/>
          <w:color w:val="000000"/>
          <w:kern w:val="0"/>
          <w:sz w:val="32"/>
          <w:szCs w:val="32"/>
        </w:rPr>
        <w:t>万元，保障资金（预付款）为30</w:t>
      </w:r>
      <w:r>
        <w:rPr>
          <w:rFonts w:hint="eastAsia" w:ascii="仿宋" w:hAnsi="仿宋" w:eastAsia="仿宋" w:cs="仿宋"/>
          <w:color w:val="000000"/>
          <w:kern w:val="0"/>
          <w:sz w:val="32"/>
          <w:szCs w:val="32"/>
          <w:lang w:val="en-US" w:eastAsia="zh-CN"/>
        </w:rPr>
        <w:t>56</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，增价幅度为</w:t>
      </w:r>
      <w:r>
        <w:rPr>
          <w:rFonts w:hint="eastAsia" w:ascii="仿宋" w:hAnsi="仿宋" w:eastAsia="仿宋" w:cs="仿宋"/>
          <w:color w:val="000000"/>
          <w:kern w:val="0"/>
          <w:sz w:val="32"/>
          <w:szCs w:val="32"/>
          <w:lang w:val="en-US" w:eastAsia="zh-CN"/>
        </w:rPr>
        <w:t>20万元，</w:t>
      </w:r>
      <w:r>
        <w:rPr>
          <w:rFonts w:hint="eastAsia" w:ascii="仿宋" w:hAnsi="仿宋" w:eastAsia="仿宋" w:cs="仿宋"/>
          <w:color w:val="000000"/>
          <w:kern w:val="0"/>
          <w:sz w:val="32"/>
          <w:szCs w:val="32"/>
        </w:rPr>
        <w:t>矿山预期投资138</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5万元。矿区范围由以下1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个拐点圈定，各拐点坐标见表1：</w:t>
      </w:r>
    </w:p>
    <w:p>
      <w:pPr>
        <w:spacing w:line="500" w:lineRule="exact"/>
        <w:ind w:firstLine="640" w:firstLineChars="200"/>
        <w:rPr>
          <w:rFonts w:hint="eastAsia" w:ascii="仿宋" w:hAnsi="仿宋" w:eastAsia="仿宋" w:cs="仿宋"/>
          <w:color w:val="FF0000"/>
          <w:kern w:val="0"/>
          <w:sz w:val="32"/>
          <w:szCs w:val="32"/>
        </w:rPr>
      </w:pPr>
    </w:p>
    <w:p>
      <w:pPr>
        <w:spacing w:line="500" w:lineRule="exact"/>
        <w:ind w:firstLine="640" w:firstLineChars="200"/>
        <w:rPr>
          <w:rFonts w:hint="eastAsia" w:ascii="仿宋" w:hAnsi="仿宋" w:eastAsia="仿宋" w:cs="仿宋"/>
          <w:color w:val="FF0000"/>
          <w:kern w:val="0"/>
          <w:sz w:val="32"/>
          <w:szCs w:val="32"/>
        </w:rPr>
      </w:pPr>
    </w:p>
    <w:p>
      <w:pPr>
        <w:spacing w:line="500" w:lineRule="exact"/>
        <w:ind w:firstLine="640" w:firstLineChars="200"/>
        <w:rPr>
          <w:rFonts w:hint="eastAsia" w:ascii="仿宋" w:hAnsi="仿宋" w:eastAsia="仿宋" w:cs="仿宋"/>
          <w:color w:val="FF0000"/>
          <w:kern w:val="0"/>
          <w:sz w:val="32"/>
          <w:szCs w:val="32"/>
        </w:rPr>
      </w:pPr>
      <w:bookmarkStart w:id="0" w:name="_GoBack"/>
      <w:bookmarkEnd w:id="0"/>
    </w:p>
    <w:p>
      <w:pPr>
        <w:spacing w:line="500" w:lineRule="exact"/>
        <w:ind w:firstLine="640" w:firstLineChars="200"/>
        <w:rPr>
          <w:rFonts w:hint="eastAsia" w:ascii="仿宋" w:hAnsi="仿宋" w:eastAsia="仿宋" w:cs="仿宋"/>
          <w:color w:val="FF0000"/>
          <w:kern w:val="0"/>
          <w:sz w:val="32"/>
          <w:szCs w:val="32"/>
        </w:rPr>
      </w:pPr>
    </w:p>
    <w:p>
      <w:pPr>
        <w:spacing w:line="5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表1 </w:t>
      </w:r>
    </w:p>
    <w:tbl>
      <w:tblPr>
        <w:tblStyle w:val="6"/>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690"/>
        <w:gridCol w:w="1819"/>
        <w:gridCol w:w="229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blHeader/>
          <w:jc w:val="center"/>
        </w:trPr>
        <w:tc>
          <w:tcPr>
            <w:tcW w:w="953" w:type="dxa"/>
            <w:vMerge w:val="restart"/>
            <w:vAlign w:val="center"/>
          </w:tcPr>
          <w:p>
            <w:pPr>
              <w:pStyle w:val="2"/>
              <w:spacing w:after="0" w:line="400" w:lineRule="exact"/>
              <w:ind w:left="0" w:lef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拐点</w:t>
            </w:r>
          </w:p>
          <w:p>
            <w:pPr>
              <w:pStyle w:val="2"/>
              <w:spacing w:after="0" w:line="400" w:lineRule="exact"/>
              <w:ind w:left="0" w:lef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编号</w:t>
            </w:r>
          </w:p>
        </w:tc>
        <w:tc>
          <w:tcPr>
            <w:tcW w:w="3509" w:type="dxa"/>
            <w:gridSpan w:val="2"/>
            <w:vAlign w:val="center"/>
          </w:tcPr>
          <w:p>
            <w:pPr>
              <w:pStyle w:val="2"/>
              <w:spacing w:after="0" w:line="400" w:lineRule="exact"/>
              <w:ind w:left="0" w:lef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平面直角坐标</w:t>
            </w:r>
          </w:p>
        </w:tc>
        <w:tc>
          <w:tcPr>
            <w:tcW w:w="4563" w:type="dxa"/>
            <w:gridSpan w:val="2"/>
            <w:vAlign w:val="center"/>
          </w:tcPr>
          <w:p>
            <w:pPr>
              <w:pStyle w:val="2"/>
              <w:spacing w:after="0" w:line="400" w:lineRule="exact"/>
              <w:ind w:left="0" w:lef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地理坐标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blHeader/>
          <w:jc w:val="center"/>
        </w:trPr>
        <w:tc>
          <w:tcPr>
            <w:tcW w:w="953" w:type="dxa"/>
            <w:vMerge w:val="continue"/>
            <w:vAlign w:val="center"/>
          </w:tcPr>
          <w:p>
            <w:pPr>
              <w:spacing w:line="400" w:lineRule="exact"/>
              <w:jc w:val="center"/>
              <w:rPr>
                <w:rFonts w:hint="eastAsia" w:ascii="仿宋" w:hAnsi="仿宋" w:eastAsia="仿宋" w:cs="仿宋"/>
                <w:color w:val="auto"/>
                <w:kern w:val="0"/>
                <w:sz w:val="24"/>
                <w:szCs w:val="24"/>
              </w:rPr>
            </w:pPr>
          </w:p>
        </w:tc>
        <w:tc>
          <w:tcPr>
            <w:tcW w:w="1690" w:type="dxa"/>
            <w:vAlign w:val="center"/>
          </w:tcPr>
          <w:p>
            <w:pPr>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X</w:t>
            </w:r>
          </w:p>
        </w:tc>
        <w:tc>
          <w:tcPr>
            <w:tcW w:w="1819" w:type="dxa"/>
            <w:vAlign w:val="center"/>
          </w:tcPr>
          <w:p>
            <w:pPr>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Y</w:t>
            </w:r>
          </w:p>
        </w:tc>
        <w:tc>
          <w:tcPr>
            <w:tcW w:w="2295" w:type="dxa"/>
            <w:vAlign w:val="center"/>
          </w:tcPr>
          <w:p>
            <w:pPr>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东经</w:t>
            </w:r>
          </w:p>
        </w:tc>
        <w:tc>
          <w:tcPr>
            <w:tcW w:w="2268" w:type="dxa"/>
            <w:vAlign w:val="center"/>
          </w:tcPr>
          <w:p>
            <w:pPr>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北纬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1</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4066370.224</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39603989.078</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118°09′50.494″</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36°43′21.690″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2</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4066224.268</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39603402.277</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118°09′26.781″</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36°43′17.186″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4067794.644</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39603402.277</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118°09′27.546″</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36°44′08.120″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4067794.333</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39603805.953</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118°09′43.812″</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36°44′07.951″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5</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4067838.106</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39603828.098</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118°09′44.726″</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36°44′09.362″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6</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4067958.625</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39603926.639</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118°09′48.756″</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36°44′13.232″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7</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4068021.228</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39604002.358</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118°09′51.838″</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36°44′15.233″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8</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4068054.039</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39604075.496</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118°09′54.801″</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36°44′16.268″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9</w:t>
            </w:r>
          </w:p>
        </w:tc>
        <w:tc>
          <w:tcPr>
            <w:tcW w:w="1690"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4068087.612</w:t>
            </w:r>
          </w:p>
        </w:tc>
        <w:tc>
          <w:tcPr>
            <w:tcW w:w="1819"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39604230.311</w:t>
            </w:r>
          </w:p>
        </w:tc>
        <w:tc>
          <w:tcPr>
            <w:tcW w:w="2295"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118°10′01.057″</w:t>
            </w:r>
          </w:p>
        </w:tc>
        <w:tc>
          <w:tcPr>
            <w:tcW w:w="2268" w:type="dxa"/>
            <w:vAlign w:val="center"/>
          </w:tcPr>
          <w:p>
            <w:pPr>
              <w:ind w:firstLine="0" w:firstLineChars="0"/>
              <w:jc w:val="center"/>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rPr>
              <w:t>36°44′17.296″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ind w:firstLine="0" w:firstLineChars="0"/>
              <w:jc w:val="center"/>
              <w:rPr>
                <w:rFonts w:hint="eastAsia" w:ascii="仿宋" w:hAnsi="仿宋" w:eastAsia="仿宋" w:cs="仿宋"/>
                <w:color w:val="FF0000"/>
                <w:kern w:val="0"/>
                <w:sz w:val="24"/>
                <w:szCs w:val="24"/>
              </w:rPr>
            </w:pPr>
            <w:r>
              <w:rPr>
                <w:rFonts w:hint="eastAsia" w:ascii="仿宋" w:hAnsi="仿宋" w:eastAsia="仿宋" w:cs="仿宋"/>
                <w:snapToGrid w:val="0"/>
                <w:kern w:val="0"/>
                <w:sz w:val="24"/>
                <w:szCs w:val="24"/>
              </w:rPr>
              <w:t>10</w:t>
            </w:r>
          </w:p>
        </w:tc>
        <w:tc>
          <w:tcPr>
            <w:tcW w:w="1690" w:type="dxa"/>
            <w:vAlign w:val="center"/>
          </w:tcPr>
          <w:p>
            <w:pPr>
              <w:ind w:firstLine="0" w:firstLineChars="0"/>
              <w:jc w:val="center"/>
              <w:rPr>
                <w:rFonts w:hint="eastAsia" w:ascii="仿宋" w:hAnsi="仿宋" w:eastAsia="仿宋" w:cs="仿宋"/>
                <w:color w:val="FF0000"/>
                <w:kern w:val="0"/>
                <w:sz w:val="24"/>
                <w:szCs w:val="24"/>
              </w:rPr>
            </w:pPr>
            <w:r>
              <w:rPr>
                <w:rFonts w:hint="eastAsia" w:ascii="仿宋" w:hAnsi="仿宋" w:eastAsia="仿宋" w:cs="仿宋"/>
                <w:snapToGrid w:val="0"/>
                <w:kern w:val="0"/>
                <w:sz w:val="24"/>
                <w:szCs w:val="24"/>
              </w:rPr>
              <w:t>4067232.089</w:t>
            </w:r>
          </w:p>
        </w:tc>
        <w:tc>
          <w:tcPr>
            <w:tcW w:w="1819" w:type="dxa"/>
            <w:vAlign w:val="center"/>
          </w:tcPr>
          <w:p>
            <w:pPr>
              <w:ind w:firstLine="0" w:firstLineChars="0"/>
              <w:jc w:val="center"/>
              <w:rPr>
                <w:rFonts w:hint="eastAsia" w:ascii="仿宋" w:hAnsi="仿宋" w:eastAsia="仿宋" w:cs="仿宋"/>
                <w:color w:val="FF0000"/>
                <w:kern w:val="0"/>
                <w:sz w:val="24"/>
                <w:szCs w:val="24"/>
              </w:rPr>
            </w:pPr>
            <w:r>
              <w:rPr>
                <w:rFonts w:hint="eastAsia" w:ascii="仿宋" w:hAnsi="仿宋" w:eastAsia="仿宋" w:cs="仿宋"/>
                <w:snapToGrid w:val="0"/>
                <w:kern w:val="0"/>
                <w:sz w:val="24"/>
                <w:szCs w:val="24"/>
              </w:rPr>
              <w:t>39604178.005</w:t>
            </w:r>
          </w:p>
        </w:tc>
        <w:tc>
          <w:tcPr>
            <w:tcW w:w="2295" w:type="dxa"/>
            <w:vAlign w:val="center"/>
          </w:tcPr>
          <w:p>
            <w:pPr>
              <w:ind w:firstLine="0" w:firstLineChars="0"/>
              <w:jc w:val="center"/>
              <w:rPr>
                <w:rFonts w:hint="eastAsia" w:ascii="仿宋" w:hAnsi="仿宋" w:eastAsia="仿宋" w:cs="仿宋"/>
                <w:color w:val="FF0000"/>
                <w:kern w:val="0"/>
                <w:sz w:val="24"/>
                <w:szCs w:val="24"/>
              </w:rPr>
            </w:pPr>
            <w:r>
              <w:rPr>
                <w:rFonts w:hint="eastAsia" w:ascii="仿宋" w:hAnsi="仿宋" w:eastAsia="仿宋" w:cs="仿宋"/>
                <w:snapToGrid w:val="0"/>
                <w:kern w:val="0"/>
                <w:sz w:val="24"/>
                <w:szCs w:val="24"/>
              </w:rPr>
              <w:t>118°09′58.529″</w:t>
            </w:r>
          </w:p>
        </w:tc>
        <w:tc>
          <w:tcPr>
            <w:tcW w:w="2268" w:type="dxa"/>
            <w:vAlign w:val="center"/>
          </w:tcPr>
          <w:p>
            <w:pPr>
              <w:ind w:firstLine="0" w:firstLineChars="0"/>
              <w:jc w:val="center"/>
              <w:rPr>
                <w:rFonts w:hint="eastAsia" w:ascii="仿宋" w:hAnsi="仿宋" w:eastAsia="仿宋" w:cs="仿宋"/>
                <w:color w:val="FF0000"/>
                <w:kern w:val="0"/>
                <w:sz w:val="24"/>
                <w:szCs w:val="24"/>
              </w:rPr>
            </w:pPr>
            <w:r>
              <w:rPr>
                <w:rFonts w:hint="eastAsia" w:ascii="仿宋" w:hAnsi="仿宋" w:eastAsia="仿宋" w:cs="仿宋"/>
                <w:snapToGrid w:val="0"/>
                <w:kern w:val="0"/>
                <w:sz w:val="24"/>
                <w:szCs w:val="24"/>
              </w:rPr>
              <w:t>36°43′49.569″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9025" w:type="dxa"/>
            <w:gridSpan w:val="5"/>
            <w:vAlign w:val="center"/>
          </w:tcPr>
          <w:p>
            <w:pPr>
              <w:spacing w:line="400" w:lineRule="exact"/>
              <w:jc w:val="center"/>
              <w:rPr>
                <w:rFonts w:hint="eastAsia" w:ascii="仿宋" w:hAnsi="仿宋" w:eastAsia="仿宋" w:cs="仿宋"/>
                <w:color w:val="FF0000"/>
                <w:kern w:val="0"/>
                <w:sz w:val="24"/>
                <w:szCs w:val="24"/>
              </w:rPr>
            </w:pPr>
            <w:r>
              <w:rPr>
                <w:rFonts w:hint="eastAsia" w:ascii="仿宋" w:hAnsi="仿宋" w:eastAsia="仿宋" w:cs="仿宋"/>
                <w:color w:val="auto"/>
                <w:kern w:val="0"/>
                <w:sz w:val="21"/>
                <w:szCs w:val="21"/>
              </w:rPr>
              <w:t>面积</w:t>
            </w:r>
            <w:r>
              <w:rPr>
                <w:rFonts w:hint="eastAsia" w:ascii="仿宋" w:hAnsi="仿宋" w:eastAsia="仿宋" w:cs="仿宋"/>
                <w:snapToGrid w:val="0"/>
                <w:color w:val="auto"/>
                <w:kern w:val="0"/>
                <w:sz w:val="21"/>
                <w:szCs w:val="21"/>
              </w:rPr>
              <w:t>1.159</w:t>
            </w:r>
            <w:r>
              <w:rPr>
                <w:rFonts w:hint="eastAsia" w:ascii="仿宋" w:hAnsi="仿宋" w:eastAsia="仿宋" w:cs="仿宋"/>
                <w:color w:val="auto"/>
                <w:kern w:val="0"/>
                <w:sz w:val="21"/>
                <w:szCs w:val="21"/>
              </w:rPr>
              <w:t>km</w:t>
            </w:r>
            <w:r>
              <w:rPr>
                <w:rFonts w:hint="eastAsia" w:ascii="仿宋" w:hAnsi="仿宋" w:eastAsia="仿宋" w:cs="仿宋"/>
                <w:color w:val="auto"/>
                <w:kern w:val="0"/>
                <w:sz w:val="21"/>
                <w:szCs w:val="21"/>
                <w:vertAlign w:val="superscript"/>
              </w:rPr>
              <w:t>2</w:t>
            </w:r>
            <w:r>
              <w:rPr>
                <w:rFonts w:hint="eastAsia" w:ascii="仿宋" w:hAnsi="仿宋" w:eastAsia="仿宋" w:cs="仿宋"/>
                <w:color w:val="auto"/>
                <w:kern w:val="0"/>
                <w:sz w:val="21"/>
                <w:szCs w:val="21"/>
              </w:rPr>
              <w:t>，开采标高由</w:t>
            </w:r>
            <w:r>
              <w:rPr>
                <w:rFonts w:hint="eastAsia" w:ascii="仿宋" w:hAnsi="仿宋" w:eastAsia="仿宋" w:cs="仿宋"/>
                <w:snapToGrid w:val="0"/>
                <w:color w:val="auto"/>
                <w:kern w:val="0"/>
                <w:sz w:val="21"/>
                <w:szCs w:val="21"/>
              </w:rPr>
              <w:t>+</w:t>
            </w:r>
            <w:r>
              <w:rPr>
                <w:rFonts w:hint="eastAsia" w:ascii="仿宋" w:hAnsi="仿宋" w:eastAsia="仿宋" w:cs="仿宋"/>
                <w:snapToGrid w:val="0"/>
                <w:kern w:val="0"/>
                <w:sz w:val="21"/>
                <w:szCs w:val="21"/>
              </w:rPr>
              <w:t>190m至+268m</w:t>
            </w:r>
            <w:r>
              <w:rPr>
                <w:rFonts w:hint="eastAsia" w:ascii="仿宋" w:hAnsi="仿宋" w:eastAsia="仿宋" w:cs="仿宋"/>
                <w:snapToGrid w:val="0"/>
                <w:kern w:val="0"/>
                <w:sz w:val="21"/>
                <w:szCs w:val="21"/>
                <w:lang w:eastAsia="zh-CN"/>
              </w:rPr>
              <w:t>（底板控制标高</w:t>
            </w:r>
            <w:r>
              <w:rPr>
                <w:rFonts w:hint="eastAsia" w:ascii="仿宋" w:hAnsi="仿宋" w:eastAsia="仿宋" w:cs="仿宋"/>
                <w:snapToGrid w:val="0"/>
                <w:kern w:val="0"/>
                <w:sz w:val="21"/>
                <w:szCs w:val="21"/>
              </w:rPr>
              <w:t>+190m</w:t>
            </w:r>
            <w:r>
              <w:rPr>
                <w:rFonts w:hint="eastAsia" w:ascii="仿宋" w:hAnsi="仿宋" w:eastAsia="仿宋" w:cs="仿宋"/>
                <w:snapToGrid w:val="0"/>
                <w:kern w:val="0"/>
                <w:sz w:val="21"/>
                <w:szCs w:val="21"/>
                <w:lang w:eastAsia="zh-CN"/>
              </w:rPr>
              <w:t>至</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lang w:val="en-US" w:eastAsia="zh-CN"/>
              </w:rPr>
              <w:t>245</w:t>
            </w:r>
            <w:r>
              <w:rPr>
                <w:rFonts w:hint="eastAsia" w:ascii="仿宋" w:hAnsi="仿宋" w:eastAsia="仿宋" w:cs="仿宋"/>
                <w:snapToGrid w:val="0"/>
                <w:kern w:val="0"/>
                <w:sz w:val="21"/>
                <w:szCs w:val="21"/>
              </w:rPr>
              <w:t>m</w:t>
            </w:r>
            <w:r>
              <w:rPr>
                <w:rFonts w:hint="eastAsia" w:ascii="仿宋" w:hAnsi="仿宋" w:eastAsia="仿宋" w:cs="仿宋"/>
                <w:snapToGrid w:val="0"/>
                <w:kern w:val="0"/>
                <w:sz w:val="21"/>
                <w:szCs w:val="21"/>
                <w:lang w:eastAsia="zh-CN"/>
              </w:rPr>
              <w:t>）</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二、竞买人资质条件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rPr>
        <w:t>（一）</w:t>
      </w:r>
      <w:r>
        <w:rPr>
          <w:rFonts w:hint="eastAsia" w:ascii="仿宋" w:hAnsi="仿宋" w:eastAsia="仿宋" w:cs="仿宋"/>
          <w:color w:val="auto"/>
          <w:kern w:val="0"/>
          <w:sz w:val="32"/>
          <w:szCs w:val="32"/>
          <w:lang w:val="en-US" w:eastAsia="zh-CN"/>
        </w:rPr>
        <w:t>中华人民共和国境内的具有法人资格的企业，凡在我市已经办理数字证书认证，按照要求足额交纳竞买保证金、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的申请人，除法律另有规定外，均可参加网上挂牌竞买活动。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竞买人只允许独立竞买，不允许联合竞买。</w:t>
      </w:r>
      <w:r>
        <w:rPr>
          <w:rFonts w:hint="eastAsia" w:ascii="仿宋" w:hAnsi="仿宋" w:eastAsia="仿宋" w:cs="仿宋"/>
          <w:color w:val="auto"/>
          <w:kern w:val="0"/>
          <w:sz w:val="32"/>
          <w:szCs w:val="32"/>
        </w:rPr>
        <w:t>竞买申请人注册资金</w:t>
      </w:r>
      <w:r>
        <w:rPr>
          <w:rFonts w:hint="eastAsia" w:ascii="仿宋" w:hAnsi="仿宋" w:eastAsia="仿宋" w:cs="仿宋"/>
          <w:color w:val="auto"/>
          <w:kern w:val="0"/>
          <w:sz w:val="32"/>
          <w:szCs w:val="32"/>
          <w:lang w:val="en-US" w:eastAsia="zh-CN"/>
        </w:rPr>
        <w:t>必</w:t>
      </w:r>
      <w:r>
        <w:rPr>
          <w:rFonts w:hint="eastAsia" w:ascii="仿宋" w:hAnsi="仿宋" w:eastAsia="仿宋" w:cs="仿宋"/>
          <w:color w:val="auto"/>
          <w:kern w:val="0"/>
          <w:sz w:val="32"/>
          <w:szCs w:val="32"/>
        </w:rPr>
        <w:t>须大于矿山</w:t>
      </w:r>
      <w:r>
        <w:rPr>
          <w:rFonts w:hint="eastAsia" w:ascii="仿宋" w:hAnsi="仿宋" w:eastAsia="仿宋" w:cs="仿宋"/>
          <w:color w:val="auto"/>
          <w:kern w:val="0"/>
          <w:sz w:val="32"/>
          <w:szCs w:val="32"/>
          <w:lang w:val="en-US" w:eastAsia="zh-CN"/>
        </w:rPr>
        <w:t>预期</w:t>
      </w:r>
      <w:r>
        <w:rPr>
          <w:rFonts w:hint="eastAsia" w:ascii="仿宋" w:hAnsi="仿宋" w:eastAsia="仿宋" w:cs="仿宋"/>
          <w:color w:val="auto"/>
          <w:kern w:val="0"/>
          <w:sz w:val="32"/>
          <w:szCs w:val="32"/>
        </w:rPr>
        <w:t>投资额的30%。</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三、出让信息获取方式、时间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本次采矿权挂牌出让在互联网上挂牌交易，即通过淄博市国土资源网上交易系统（以下简称“网上交易系统”）进行。竞买申请人可于</w:t>
      </w:r>
      <w:r>
        <w:rPr>
          <w:rFonts w:hint="eastAsia" w:ascii="仿宋" w:hAnsi="仿宋" w:eastAsia="仿宋" w:cs="仿宋"/>
          <w:kern w:val="0"/>
          <w:sz w:val="32"/>
          <w:szCs w:val="32"/>
        </w:rPr>
        <w:t>2017年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日09时至</w:t>
      </w:r>
      <w:r>
        <w:rPr>
          <w:rFonts w:hint="eastAsia" w:ascii="仿宋" w:hAnsi="仿宋" w:eastAsia="仿宋" w:cs="仿宋"/>
          <w:color w:val="000000"/>
          <w:kern w:val="0"/>
          <w:sz w:val="32"/>
          <w:szCs w:val="32"/>
        </w:rPr>
        <w:t>2017年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16</w:t>
      </w:r>
      <w:r>
        <w:rPr>
          <w:rFonts w:hint="eastAsia" w:ascii="仿宋" w:hAnsi="仿宋" w:eastAsia="仿宋" w:cs="仿宋"/>
          <w:color w:val="000000"/>
          <w:kern w:val="0"/>
          <w:sz w:val="32"/>
          <w:szCs w:val="32"/>
        </w:rPr>
        <w:t>日17时</w:t>
      </w:r>
      <w:r>
        <w:rPr>
          <w:rFonts w:hint="eastAsia" w:ascii="仿宋" w:hAnsi="仿宋" w:eastAsia="仿宋" w:cs="仿宋"/>
          <w:color w:val="auto"/>
          <w:kern w:val="0"/>
          <w:sz w:val="32"/>
          <w:szCs w:val="32"/>
          <w:lang w:val="en-US" w:eastAsia="zh-CN"/>
        </w:rPr>
        <w:t>登录淄博市国土资源交易网（www.zbgtjy.gov.cn）查询下载出让文件，按照出让文件规定的操作程序参加竞买。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四、竞买申请时间及保证金、预付款交纳时间和交纳银行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申请人可于2017年10月20日09时至2017年11月16日17时（以网上交易系统服务器时间为准，下同）登录网上交易系统提交竞买申请并交纳保证金、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。交纳保证金、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按照网上交易系统提示操作，截止时间（到账时间）为2017年11月16日17时。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auto"/>
          <w:kern w:val="0"/>
          <w:sz w:val="32"/>
          <w:szCs w:val="32"/>
          <w:lang w:val="en-US" w:eastAsia="zh-CN"/>
        </w:rPr>
        <w:t>临淄区齐鲁化工区金山产业园区土地平整项目南区东段建筑石料用灰岩矿保证金、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汇入</w:t>
      </w:r>
      <w:r>
        <w:rPr>
          <w:rFonts w:hint="eastAsia" w:ascii="仿宋" w:hAnsi="仿宋" w:eastAsia="仿宋" w:cs="仿宋"/>
          <w:color w:val="000000"/>
          <w:kern w:val="0"/>
          <w:sz w:val="32"/>
          <w:szCs w:val="32"/>
          <w:lang w:val="en-US" w:eastAsia="zh-CN"/>
        </w:rPr>
        <w:t>中国工商银行临淄支行。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五、网上报价时间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网上开始报价时间为2017年11月17日09时，报价截止时间为：2017年11月30日16时。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六、出让程序和确定竞得人</w:t>
      </w:r>
    </w:p>
    <w:p>
      <w:pPr>
        <w:keepNext w:val="0"/>
        <w:keepLines w:val="0"/>
        <w:pageBreakBefore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 xml:space="preserve">    本次采矿权公开出让按照</w:t>
      </w:r>
      <w:r>
        <w:rPr>
          <w:rFonts w:hint="eastAsia" w:ascii="仿宋" w:hAnsi="仿宋" w:eastAsia="仿宋" w:cs="仿宋"/>
          <w:sz w:val="32"/>
          <w:szCs w:val="32"/>
        </w:rPr>
        <w:t>《</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b w:val="0"/>
          <w:i w:val="0"/>
          <w:caps w:val="0"/>
          <w:color w:val="000000"/>
          <w:spacing w:val="0"/>
          <w:kern w:val="0"/>
          <w:sz w:val="32"/>
          <w:szCs w:val="32"/>
          <w:lang w:val="en-US" w:eastAsia="zh-CN" w:bidi="ar"/>
        </w:rPr>
        <w:t>和《淄博市国有建设用地使用权矿业权网上交易规则（试行）》规定的程序和价高者得的原则由</w:t>
      </w:r>
      <w:r>
        <w:rPr>
          <w:rFonts w:hint="eastAsia" w:ascii="仿宋" w:hAnsi="仿宋" w:eastAsia="仿宋" w:cs="仿宋"/>
          <w:b w:val="0"/>
          <w:i w:val="0"/>
          <w:caps w:val="0"/>
          <w:color w:val="333333"/>
          <w:spacing w:val="0"/>
          <w:kern w:val="0"/>
          <w:sz w:val="32"/>
          <w:szCs w:val="32"/>
          <w:lang w:val="en-US" w:eastAsia="zh-CN" w:bidi="ar"/>
        </w:rPr>
        <w:t>系统自动确定</w:t>
      </w:r>
      <w:r>
        <w:rPr>
          <w:rFonts w:hint="eastAsia" w:ascii="仿宋" w:hAnsi="仿宋" w:eastAsia="仿宋" w:cs="仿宋"/>
          <w:b w:val="0"/>
          <w:i w:val="0"/>
          <w:caps w:val="0"/>
          <w:color w:val="000000"/>
          <w:spacing w:val="0"/>
          <w:kern w:val="0"/>
          <w:sz w:val="32"/>
          <w:szCs w:val="32"/>
          <w:lang w:val="en-US" w:eastAsia="zh-CN" w:bidi="ar"/>
        </w:rPr>
        <w:t>竞得人。</w:t>
      </w:r>
      <w:r>
        <w:rPr>
          <w:rFonts w:hint="eastAsia" w:ascii="仿宋" w:hAnsi="仿宋" w:eastAsia="仿宋" w:cs="仿宋"/>
          <w:b w:val="0"/>
          <w:i w:val="0"/>
          <w:caps w:val="0"/>
          <w:color w:val="333333"/>
          <w:spacing w:val="0"/>
          <w:kern w:val="0"/>
          <w:sz w:val="32"/>
          <w:szCs w:val="32"/>
          <w:lang w:val="en-US" w:eastAsia="zh-CN" w:bidi="ar"/>
        </w:rPr>
        <w:t>竞得人应在成交后5个工作日内，持《</w:t>
      </w:r>
      <w:r>
        <w:rPr>
          <w:rFonts w:hint="eastAsia" w:ascii="仿宋" w:hAnsi="仿宋" w:eastAsia="仿宋" w:cs="仿宋"/>
          <w:b w:val="0"/>
          <w:i w:val="0"/>
          <w:caps w:val="0"/>
          <w:color w:val="000000"/>
          <w:spacing w:val="0"/>
          <w:kern w:val="0"/>
          <w:sz w:val="32"/>
          <w:szCs w:val="32"/>
          <w:lang w:val="en-US" w:eastAsia="zh-CN" w:bidi="ar"/>
        </w:rPr>
        <w:t>临淄区齐鲁化工区金山产业园区土地平整项目建筑石料用灰岩矿采矿权挂牌出让须知</w:t>
      </w:r>
      <w:r>
        <w:rPr>
          <w:rFonts w:hint="eastAsia" w:ascii="仿宋" w:hAnsi="仿宋" w:eastAsia="仿宋" w:cs="仿宋"/>
          <w:b w:val="0"/>
          <w:i w:val="0"/>
          <w:caps w:val="0"/>
          <w:color w:val="333333"/>
          <w:spacing w:val="0"/>
          <w:kern w:val="0"/>
          <w:sz w:val="32"/>
          <w:szCs w:val="32"/>
          <w:lang w:val="en-US" w:eastAsia="zh-CN" w:bidi="ar"/>
        </w:rPr>
        <w:t>》要求的有关资料到淄博市国土资源局临淄分局(临淄区雪宫路354号)进行审核，经审核无误后与出让人签订《采矿权挂牌出让成交确认书》等法律文书。</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七、成交价款和竞买税费的支付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lang w:val="en-US" w:eastAsia="zh-CN" w:bidi="ar"/>
        </w:rPr>
        <w:t>出让价款不包括竞买税费，竞买税费由竞得人另行支付。未能在规定时限内办理完相关报批手续的，按相关规定对采矿权另行处置。</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000000"/>
          <w:spacing w:val="0"/>
          <w:kern w:val="0"/>
          <w:sz w:val="32"/>
          <w:szCs w:val="32"/>
          <w:lang w:val="en-US" w:eastAsia="zh-CN" w:bidi="ar"/>
        </w:rPr>
        <w:t>挂牌成交后，竞得人交纳的竞买保证金，转作受让采矿权的定金（不计利息）；竞得人交纳的</w:t>
      </w:r>
      <w:r>
        <w:rPr>
          <w:rFonts w:hint="eastAsia" w:ascii="仿宋" w:hAnsi="仿宋" w:eastAsia="仿宋" w:cs="仿宋"/>
          <w:color w:val="000000"/>
          <w:kern w:val="0"/>
          <w:sz w:val="32"/>
          <w:szCs w:val="32"/>
        </w:rPr>
        <w:t>保障资金（预付款）</w:t>
      </w:r>
      <w:r>
        <w:rPr>
          <w:rFonts w:hint="eastAsia" w:ascii="仿宋" w:hAnsi="仿宋" w:eastAsia="仿宋" w:cs="仿宋"/>
          <w:b w:val="0"/>
          <w:i w:val="0"/>
          <w:caps w:val="0"/>
          <w:color w:val="000000"/>
          <w:spacing w:val="0"/>
          <w:kern w:val="0"/>
          <w:sz w:val="32"/>
          <w:szCs w:val="32"/>
          <w:lang w:val="en-US" w:eastAsia="zh-CN" w:bidi="ar"/>
        </w:rPr>
        <w:t>（不计利息）抵作成交价款和相关费用，未竞得人交纳的竞买保证金（不计利息）、</w:t>
      </w:r>
      <w:r>
        <w:rPr>
          <w:rFonts w:hint="eastAsia" w:ascii="仿宋" w:hAnsi="仿宋" w:eastAsia="仿宋" w:cs="仿宋"/>
          <w:color w:val="000000"/>
          <w:kern w:val="0"/>
          <w:sz w:val="32"/>
          <w:szCs w:val="32"/>
        </w:rPr>
        <w:t>保障资金（预付款）</w:t>
      </w:r>
      <w:r>
        <w:rPr>
          <w:rFonts w:hint="eastAsia" w:ascii="仿宋" w:hAnsi="仿宋" w:eastAsia="仿宋" w:cs="仿宋"/>
          <w:b w:val="0"/>
          <w:i w:val="0"/>
          <w:caps w:val="0"/>
          <w:color w:val="000000"/>
          <w:spacing w:val="0"/>
          <w:kern w:val="0"/>
          <w:sz w:val="32"/>
          <w:szCs w:val="32"/>
          <w:lang w:val="en-US" w:eastAsia="zh-CN" w:bidi="ar"/>
        </w:rPr>
        <w:t>（不计利息），在挂牌活动结束后5个工作日内予以退还。</w:t>
      </w:r>
      <w:r>
        <w:rPr>
          <w:rFonts w:hint="eastAsia" w:ascii="仿宋" w:hAnsi="仿宋" w:eastAsia="仿宋" w:cs="仿宋"/>
          <w:sz w:val="32"/>
          <w:szCs w:val="32"/>
        </w:rPr>
        <w:t>竞得人应当于成交后5个工作日内，持书面申</w:t>
      </w:r>
      <w:r>
        <w:rPr>
          <w:rFonts w:hint="eastAsia" w:ascii="仿宋" w:hAnsi="仿宋" w:eastAsia="仿宋" w:cs="仿宋"/>
          <w:color w:val="auto"/>
          <w:sz w:val="32"/>
          <w:szCs w:val="32"/>
        </w:rPr>
        <w:t>请文件、《竞买资格确认书》和《竞得证明》到</w:t>
      </w:r>
      <w:r>
        <w:rPr>
          <w:rFonts w:hint="eastAsia" w:ascii="仿宋" w:hAnsi="仿宋" w:eastAsia="仿宋" w:cs="仿宋"/>
          <w:color w:val="auto"/>
          <w:sz w:val="32"/>
          <w:szCs w:val="32"/>
          <w:lang w:eastAsia="zh-CN"/>
        </w:rPr>
        <w:t>淄博市国土资源局临淄分局签订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采矿权挂牌出让</w:t>
      </w:r>
      <w:r>
        <w:rPr>
          <w:rFonts w:hint="eastAsia" w:ascii="仿宋" w:hAnsi="仿宋" w:eastAsia="仿宋" w:cs="仿宋"/>
          <w:color w:val="auto"/>
          <w:sz w:val="32"/>
          <w:szCs w:val="32"/>
        </w:rPr>
        <w:t>成交确认书》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竞得人应当于成交后</w:t>
      </w:r>
      <w:r>
        <w:rPr>
          <w:rFonts w:hint="eastAsia" w:ascii="仿宋" w:hAnsi="仿宋" w:eastAsia="仿宋" w:cs="仿宋"/>
          <w:color w:val="auto"/>
          <w:sz w:val="32"/>
          <w:szCs w:val="32"/>
          <w:lang w:val="en-US" w:eastAsia="zh-CN"/>
        </w:rPr>
        <w:t>10个工作日内足额缴纳中标价款，</w:t>
      </w:r>
      <w:r>
        <w:rPr>
          <w:rFonts w:hint="eastAsia" w:ascii="仿宋" w:hAnsi="仿宋" w:eastAsia="仿宋" w:cs="仿宋"/>
          <w:color w:val="auto"/>
          <w:sz w:val="32"/>
          <w:szCs w:val="32"/>
        </w:rPr>
        <w:t>签订《采矿权出让合同》。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八、风险提示</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参与采矿权的竞买存在风险，应谨慎投资。该采矿权进出道路、用地、水电、林业等相关配套设施，须由竞得人自行与相关部门和权利人协商解决。</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矿产资源勘查投资具有不可预见性的风险，竞买人参与竞买前应通过实地考察等方式充分了解该采矿权的相关情况，审慎评估投资风险。一旦参与竞买，即视为对挂牌出让文件和挂牌出让采矿权无异议并全部接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九、其他事项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1、网上交易有关要求等其他相关情况详见出让须知文件。若有变更以出让前最后更改为准。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2、申请人可自行实地踏勘出让地块。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3、申请人对出让文件有疑问的，可在挂牌活动开始前向淄博市国土资源局临淄分局咨询。</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出让人：淄博市国土资源局</w:t>
      </w:r>
      <w:r>
        <w:rPr>
          <w:rFonts w:hint="eastAsia" w:ascii="仿宋" w:hAnsi="仿宋" w:eastAsia="仿宋" w:cs="仿宋"/>
          <w:color w:val="000000"/>
          <w:kern w:val="0"/>
          <w:sz w:val="32"/>
          <w:szCs w:val="32"/>
          <w:lang w:eastAsia="zh-CN"/>
        </w:rPr>
        <w:t>临淄分局</w:t>
      </w:r>
      <w:r>
        <w:rPr>
          <w:rFonts w:hint="eastAsia" w:ascii="仿宋" w:hAnsi="仿宋" w:eastAsia="仿宋" w:cs="仿宋"/>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承办单位：淄博市</w:t>
      </w:r>
      <w:r>
        <w:rPr>
          <w:rFonts w:hint="eastAsia" w:ascii="仿宋" w:hAnsi="仿宋" w:eastAsia="仿宋" w:cs="仿宋"/>
          <w:color w:val="000000"/>
          <w:kern w:val="0"/>
          <w:sz w:val="32"/>
          <w:szCs w:val="32"/>
          <w:lang w:eastAsia="zh-CN"/>
        </w:rPr>
        <w:t>土地储备交易中心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联系地址：临淄区雪宫路354号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联系人：赵宗权      联系电话：0533-7181302</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4、CA数字证书按照《淄博市国土资源局关于办理国有建设用地使用权矿业权网上交易CA数字证书的通告》办理。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CA数字证书受理机构：山东省数字证书认证管理有限公司</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济南CA认证受理点：济南市趵突泉北路24号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电话：13156127266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联系人：张帆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5、淄博市国土资源交易网：http：//www.zbgtjy.gov.cn</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2017年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日</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C"/>
    <w:rsid w:val="00041FD0"/>
    <w:rsid w:val="00061E3C"/>
    <w:rsid w:val="00070DBF"/>
    <w:rsid w:val="00182ED2"/>
    <w:rsid w:val="001E6EE3"/>
    <w:rsid w:val="002505FC"/>
    <w:rsid w:val="00405A5D"/>
    <w:rsid w:val="00475149"/>
    <w:rsid w:val="004D3DA8"/>
    <w:rsid w:val="00667C69"/>
    <w:rsid w:val="00672BD9"/>
    <w:rsid w:val="006B1AAF"/>
    <w:rsid w:val="006C69C8"/>
    <w:rsid w:val="00704E2C"/>
    <w:rsid w:val="00804495"/>
    <w:rsid w:val="008A6C50"/>
    <w:rsid w:val="00951819"/>
    <w:rsid w:val="009A48F0"/>
    <w:rsid w:val="009F4B02"/>
    <w:rsid w:val="00A907A0"/>
    <w:rsid w:val="00AE34C5"/>
    <w:rsid w:val="00B07A15"/>
    <w:rsid w:val="00B2232E"/>
    <w:rsid w:val="00B45ABC"/>
    <w:rsid w:val="00BB57C4"/>
    <w:rsid w:val="00C30848"/>
    <w:rsid w:val="00C91F4F"/>
    <w:rsid w:val="00DD27CC"/>
    <w:rsid w:val="00E3497B"/>
    <w:rsid w:val="00E85D30"/>
    <w:rsid w:val="017465A7"/>
    <w:rsid w:val="022E74C5"/>
    <w:rsid w:val="02A56E7A"/>
    <w:rsid w:val="02A74B44"/>
    <w:rsid w:val="03BF66D2"/>
    <w:rsid w:val="04075380"/>
    <w:rsid w:val="043042C1"/>
    <w:rsid w:val="043F4490"/>
    <w:rsid w:val="044D5F2A"/>
    <w:rsid w:val="047723E2"/>
    <w:rsid w:val="050F1DA1"/>
    <w:rsid w:val="054B152F"/>
    <w:rsid w:val="056D7942"/>
    <w:rsid w:val="05750BA1"/>
    <w:rsid w:val="062B423D"/>
    <w:rsid w:val="06337FAD"/>
    <w:rsid w:val="06C055F4"/>
    <w:rsid w:val="06C84332"/>
    <w:rsid w:val="06E67A7C"/>
    <w:rsid w:val="06E82F2D"/>
    <w:rsid w:val="07220AC8"/>
    <w:rsid w:val="07712157"/>
    <w:rsid w:val="077E57FA"/>
    <w:rsid w:val="084A78BB"/>
    <w:rsid w:val="084F1920"/>
    <w:rsid w:val="08B2426B"/>
    <w:rsid w:val="08C92F14"/>
    <w:rsid w:val="09BD24DB"/>
    <w:rsid w:val="09C8187B"/>
    <w:rsid w:val="09C82752"/>
    <w:rsid w:val="0B026487"/>
    <w:rsid w:val="0C2A4D51"/>
    <w:rsid w:val="0CC214D7"/>
    <w:rsid w:val="0D9D6473"/>
    <w:rsid w:val="0DCB3C5E"/>
    <w:rsid w:val="0DF53C03"/>
    <w:rsid w:val="0DF63D34"/>
    <w:rsid w:val="0E945861"/>
    <w:rsid w:val="0F074BC2"/>
    <w:rsid w:val="10314145"/>
    <w:rsid w:val="10A3437B"/>
    <w:rsid w:val="10AB0691"/>
    <w:rsid w:val="118C5B59"/>
    <w:rsid w:val="11C03161"/>
    <w:rsid w:val="12C4733E"/>
    <w:rsid w:val="13887DFA"/>
    <w:rsid w:val="148C47EC"/>
    <w:rsid w:val="148D27CD"/>
    <w:rsid w:val="155F7537"/>
    <w:rsid w:val="162D2324"/>
    <w:rsid w:val="165D44C6"/>
    <w:rsid w:val="16EB784F"/>
    <w:rsid w:val="16F348E4"/>
    <w:rsid w:val="177B6324"/>
    <w:rsid w:val="17BF0CEA"/>
    <w:rsid w:val="187A1BCC"/>
    <w:rsid w:val="18F7035C"/>
    <w:rsid w:val="1A4D28A6"/>
    <w:rsid w:val="1AD16EAB"/>
    <w:rsid w:val="1B0352AC"/>
    <w:rsid w:val="1B112367"/>
    <w:rsid w:val="1B872475"/>
    <w:rsid w:val="1B9E3722"/>
    <w:rsid w:val="1BAC53FB"/>
    <w:rsid w:val="1D313DA8"/>
    <w:rsid w:val="1E996D4B"/>
    <w:rsid w:val="1EA71249"/>
    <w:rsid w:val="1EE1573C"/>
    <w:rsid w:val="1F697380"/>
    <w:rsid w:val="1FA863F1"/>
    <w:rsid w:val="21FB3DBD"/>
    <w:rsid w:val="222C0012"/>
    <w:rsid w:val="2277390E"/>
    <w:rsid w:val="22CA1C9B"/>
    <w:rsid w:val="22FB3844"/>
    <w:rsid w:val="23705828"/>
    <w:rsid w:val="240805E6"/>
    <w:rsid w:val="24700720"/>
    <w:rsid w:val="24E76782"/>
    <w:rsid w:val="24FF0952"/>
    <w:rsid w:val="252C45BC"/>
    <w:rsid w:val="253562DF"/>
    <w:rsid w:val="25990696"/>
    <w:rsid w:val="25C73DD7"/>
    <w:rsid w:val="25FC63EA"/>
    <w:rsid w:val="2664168D"/>
    <w:rsid w:val="26BA47E7"/>
    <w:rsid w:val="27230DCD"/>
    <w:rsid w:val="278C07C5"/>
    <w:rsid w:val="27F8623C"/>
    <w:rsid w:val="28053C07"/>
    <w:rsid w:val="28215099"/>
    <w:rsid w:val="28396741"/>
    <w:rsid w:val="283B5F0E"/>
    <w:rsid w:val="28B95C69"/>
    <w:rsid w:val="29054D33"/>
    <w:rsid w:val="29A7475E"/>
    <w:rsid w:val="29D6010B"/>
    <w:rsid w:val="2A4C2794"/>
    <w:rsid w:val="2A4F1D21"/>
    <w:rsid w:val="2AF20D93"/>
    <w:rsid w:val="2AFB05BC"/>
    <w:rsid w:val="2B230BA0"/>
    <w:rsid w:val="2B655BEB"/>
    <w:rsid w:val="2B797D40"/>
    <w:rsid w:val="2B8F375C"/>
    <w:rsid w:val="2B9A3C02"/>
    <w:rsid w:val="2C234074"/>
    <w:rsid w:val="2C3E61EB"/>
    <w:rsid w:val="2C403668"/>
    <w:rsid w:val="2CAB67E5"/>
    <w:rsid w:val="2DF143C1"/>
    <w:rsid w:val="2E6C3D40"/>
    <w:rsid w:val="2EBC0AA9"/>
    <w:rsid w:val="2ECF69EC"/>
    <w:rsid w:val="2EED338F"/>
    <w:rsid w:val="2F90052D"/>
    <w:rsid w:val="2F92325F"/>
    <w:rsid w:val="308603D9"/>
    <w:rsid w:val="31732585"/>
    <w:rsid w:val="31C11520"/>
    <w:rsid w:val="31F018E3"/>
    <w:rsid w:val="330A6D1E"/>
    <w:rsid w:val="3388039F"/>
    <w:rsid w:val="34263BD2"/>
    <w:rsid w:val="35422C1D"/>
    <w:rsid w:val="357B2B7E"/>
    <w:rsid w:val="35B35AD4"/>
    <w:rsid w:val="35D039C8"/>
    <w:rsid w:val="35D30973"/>
    <w:rsid w:val="3660458B"/>
    <w:rsid w:val="36EB2B69"/>
    <w:rsid w:val="37073A4E"/>
    <w:rsid w:val="372553B0"/>
    <w:rsid w:val="37733D09"/>
    <w:rsid w:val="37BE13A7"/>
    <w:rsid w:val="385A35F8"/>
    <w:rsid w:val="38950CA6"/>
    <w:rsid w:val="389909F7"/>
    <w:rsid w:val="390E4E97"/>
    <w:rsid w:val="391B686F"/>
    <w:rsid w:val="39AD4115"/>
    <w:rsid w:val="39C457C0"/>
    <w:rsid w:val="3A014E57"/>
    <w:rsid w:val="3A6D2F12"/>
    <w:rsid w:val="3B05246C"/>
    <w:rsid w:val="3B615EE7"/>
    <w:rsid w:val="3C5B7B59"/>
    <w:rsid w:val="3C835FB0"/>
    <w:rsid w:val="3CA37BA0"/>
    <w:rsid w:val="3E510CAA"/>
    <w:rsid w:val="3E5A5AD4"/>
    <w:rsid w:val="3FA16BB1"/>
    <w:rsid w:val="3FC268DA"/>
    <w:rsid w:val="40314C59"/>
    <w:rsid w:val="40C57643"/>
    <w:rsid w:val="413F4593"/>
    <w:rsid w:val="4169407D"/>
    <w:rsid w:val="41F1086B"/>
    <w:rsid w:val="4252771E"/>
    <w:rsid w:val="426D555B"/>
    <w:rsid w:val="42742064"/>
    <w:rsid w:val="42972533"/>
    <w:rsid w:val="42D30C03"/>
    <w:rsid w:val="430E3197"/>
    <w:rsid w:val="43191541"/>
    <w:rsid w:val="43A34D0B"/>
    <w:rsid w:val="44450F37"/>
    <w:rsid w:val="44452AEC"/>
    <w:rsid w:val="44E6185B"/>
    <w:rsid w:val="44F86BC5"/>
    <w:rsid w:val="457958BD"/>
    <w:rsid w:val="4594706E"/>
    <w:rsid w:val="45953BE3"/>
    <w:rsid w:val="45B56DBC"/>
    <w:rsid w:val="46645623"/>
    <w:rsid w:val="46F83AD6"/>
    <w:rsid w:val="470C6C0B"/>
    <w:rsid w:val="47112986"/>
    <w:rsid w:val="473A18C2"/>
    <w:rsid w:val="477A2B92"/>
    <w:rsid w:val="488C6EB1"/>
    <w:rsid w:val="48F7476D"/>
    <w:rsid w:val="495113F5"/>
    <w:rsid w:val="495F3079"/>
    <w:rsid w:val="49654C0D"/>
    <w:rsid w:val="4A067C36"/>
    <w:rsid w:val="4A1D2C19"/>
    <w:rsid w:val="4A6F3F3D"/>
    <w:rsid w:val="4B8A3A14"/>
    <w:rsid w:val="4BD005DB"/>
    <w:rsid w:val="4C2D06A0"/>
    <w:rsid w:val="4C624F21"/>
    <w:rsid w:val="4CD86394"/>
    <w:rsid w:val="4D23325C"/>
    <w:rsid w:val="4EE6630D"/>
    <w:rsid w:val="4EF40A72"/>
    <w:rsid w:val="4F9C17DF"/>
    <w:rsid w:val="500E08B3"/>
    <w:rsid w:val="50AC3D35"/>
    <w:rsid w:val="50EB26D6"/>
    <w:rsid w:val="511030EC"/>
    <w:rsid w:val="512366E9"/>
    <w:rsid w:val="51AD111C"/>
    <w:rsid w:val="51C23892"/>
    <w:rsid w:val="51C4465E"/>
    <w:rsid w:val="51F30738"/>
    <w:rsid w:val="52253CAD"/>
    <w:rsid w:val="522A23C6"/>
    <w:rsid w:val="52542031"/>
    <w:rsid w:val="52FB686B"/>
    <w:rsid w:val="53602BE9"/>
    <w:rsid w:val="53FA3323"/>
    <w:rsid w:val="53FE3766"/>
    <w:rsid w:val="54842D6D"/>
    <w:rsid w:val="56710C39"/>
    <w:rsid w:val="574B2213"/>
    <w:rsid w:val="575C732F"/>
    <w:rsid w:val="578D0CC8"/>
    <w:rsid w:val="57F14B36"/>
    <w:rsid w:val="57F97124"/>
    <w:rsid w:val="585E7A89"/>
    <w:rsid w:val="58882702"/>
    <w:rsid w:val="591000C6"/>
    <w:rsid w:val="595A4E25"/>
    <w:rsid w:val="599F57CE"/>
    <w:rsid w:val="59F3573B"/>
    <w:rsid w:val="5A1B7E96"/>
    <w:rsid w:val="5A907ECA"/>
    <w:rsid w:val="5AB626C9"/>
    <w:rsid w:val="5AD170A3"/>
    <w:rsid w:val="5B0E7EFC"/>
    <w:rsid w:val="5B114CAE"/>
    <w:rsid w:val="5B3B1504"/>
    <w:rsid w:val="5C200F44"/>
    <w:rsid w:val="5CE205D4"/>
    <w:rsid w:val="5D06050B"/>
    <w:rsid w:val="5EC31B4F"/>
    <w:rsid w:val="5F392D0B"/>
    <w:rsid w:val="5F491535"/>
    <w:rsid w:val="5F626D2E"/>
    <w:rsid w:val="5FC54643"/>
    <w:rsid w:val="607745E3"/>
    <w:rsid w:val="60C8692E"/>
    <w:rsid w:val="61117C0F"/>
    <w:rsid w:val="620947D2"/>
    <w:rsid w:val="631F604F"/>
    <w:rsid w:val="63876DFA"/>
    <w:rsid w:val="63FF105B"/>
    <w:rsid w:val="64AD75E2"/>
    <w:rsid w:val="64B1038B"/>
    <w:rsid w:val="65E222C1"/>
    <w:rsid w:val="66176AA2"/>
    <w:rsid w:val="66237B0A"/>
    <w:rsid w:val="66275723"/>
    <w:rsid w:val="662D37A8"/>
    <w:rsid w:val="6655287F"/>
    <w:rsid w:val="66B115A6"/>
    <w:rsid w:val="66BD7891"/>
    <w:rsid w:val="66D218AD"/>
    <w:rsid w:val="67323F25"/>
    <w:rsid w:val="6765338A"/>
    <w:rsid w:val="6790253B"/>
    <w:rsid w:val="693B20B5"/>
    <w:rsid w:val="693D30AB"/>
    <w:rsid w:val="69B31B52"/>
    <w:rsid w:val="6A013214"/>
    <w:rsid w:val="6A5A2AF2"/>
    <w:rsid w:val="6A675098"/>
    <w:rsid w:val="6A7771DB"/>
    <w:rsid w:val="6B3804BC"/>
    <w:rsid w:val="6BA744BD"/>
    <w:rsid w:val="6C4A060C"/>
    <w:rsid w:val="6C9146BF"/>
    <w:rsid w:val="6DDB1CD7"/>
    <w:rsid w:val="6E611CBC"/>
    <w:rsid w:val="6E7D62CC"/>
    <w:rsid w:val="6EB17F84"/>
    <w:rsid w:val="6F4B08B2"/>
    <w:rsid w:val="6FA4288C"/>
    <w:rsid w:val="6FAC63CF"/>
    <w:rsid w:val="707573D6"/>
    <w:rsid w:val="709423DB"/>
    <w:rsid w:val="70945046"/>
    <w:rsid w:val="70D63E71"/>
    <w:rsid w:val="70E32F4B"/>
    <w:rsid w:val="714950EF"/>
    <w:rsid w:val="714E3F8D"/>
    <w:rsid w:val="71F53934"/>
    <w:rsid w:val="7202790C"/>
    <w:rsid w:val="727B1B09"/>
    <w:rsid w:val="735D7ECE"/>
    <w:rsid w:val="738B591E"/>
    <w:rsid w:val="74A17081"/>
    <w:rsid w:val="751D6176"/>
    <w:rsid w:val="75203203"/>
    <w:rsid w:val="7529568D"/>
    <w:rsid w:val="75385F20"/>
    <w:rsid w:val="75810DBE"/>
    <w:rsid w:val="75A91162"/>
    <w:rsid w:val="75DA2B13"/>
    <w:rsid w:val="75E70587"/>
    <w:rsid w:val="76140D2A"/>
    <w:rsid w:val="761B48F9"/>
    <w:rsid w:val="766A4FAD"/>
    <w:rsid w:val="76951EF1"/>
    <w:rsid w:val="77C5223E"/>
    <w:rsid w:val="77D1757B"/>
    <w:rsid w:val="7803563A"/>
    <w:rsid w:val="781476B1"/>
    <w:rsid w:val="781A5C25"/>
    <w:rsid w:val="78226BAF"/>
    <w:rsid w:val="782B1D78"/>
    <w:rsid w:val="78577E96"/>
    <w:rsid w:val="78825EDC"/>
    <w:rsid w:val="799700EF"/>
    <w:rsid w:val="79B70154"/>
    <w:rsid w:val="7A895C87"/>
    <w:rsid w:val="7B530A2C"/>
    <w:rsid w:val="7BBA7D09"/>
    <w:rsid w:val="7BDC14A0"/>
    <w:rsid w:val="7C521D7E"/>
    <w:rsid w:val="7DE508F7"/>
    <w:rsid w:val="7E5E2B77"/>
    <w:rsid w:val="7E6D0AF1"/>
    <w:rsid w:val="7ED76C8E"/>
    <w:rsid w:val="7F4A5868"/>
    <w:rsid w:val="7F9F31EB"/>
    <w:rsid w:val="7FB4080F"/>
    <w:rsid w:val="7FBD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rPr>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apple-converted-space"/>
    <w:basedOn w:val="5"/>
    <w:qFormat/>
    <w:uiPriority w:val="0"/>
  </w:style>
  <w:style w:type="character" w:customStyle="1" w:styleId="10">
    <w:name w:val="正文文本缩进 Char"/>
    <w:basedOn w:val="5"/>
    <w:link w:val="2"/>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716</Words>
  <Characters>4082</Characters>
  <Lines>34</Lines>
  <Paragraphs>9</Paragraphs>
  <ScaleCrop>false</ScaleCrop>
  <LinksUpToDate>false</LinksUpToDate>
  <CharactersWithSpaces>4789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2017-09-20T01:19:00Z</dcterms:created>
  <dc:creator>ac</dc:creator>
  <cp:lastModifiedBy>Bian KB</cp:lastModifiedBy>
  <cp:lastPrinted>2017-09-20T12:10:00Z</cp:lastPrinted>
  <dcterms:modified xsi:type="dcterms:W3CDTF">2017-12-26T08:56:19Z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