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朱台镇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2020年政府信息公开工作年度报告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本年报是由朱台镇人民政府，严格按照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国办公开办函〔2019〕60号文件要求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及区政府关于政务公开工作要求编制的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2020年度政府信息公开年度报告。本报告中所列数据的统计期限自2020年1月1日起至2020年12月31日止。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2020年，朱台镇坚持以习近平新时代中国特色社会主义思想为指导，全面贯彻落实十九大和十九届二中、三中、四中、五中全会精神，认真贯彻落实上级关于政务公开工作的部署要求，紧紧围绕区委区政府中心工作，全面推进政务公开标准化规范化建设，现将我镇2020年政府信息公开工作报告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（一）机构设置及组织领导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朱台镇人民政府政务信息公开机构设置在朱台镇党政办公室，由党政办公室统筹负责公开政府信息；为进一步提高政务公开水平，我镇成立了由镇长任组长、党委副书记任副组长的信息公开领导小组，党政办副主任具体负责信息公开工作，并配备了信息公开工作人员2名，信息公开领导小组成员分工明确，对政务信息公开工作的规范、有序推进提供了人员基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（二）平台建设情况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以上级政务信息平台建设为契机，我镇今年完善了政务公开平台建设、进行了融公开平台栏目维护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完成了新、旧政务公开信息平台信息的迁移、梳理，确保信息迁移完整、归类清晰。当前，平台设置了25大类、54小项，包含了机构职能、法规公文、政策解读、政府工作报告、财政信息、业务工作等常规化公开内容，增加了脱贫攻坚、优化营商环境等重点工作，政府信息公开更为明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（三）网站载体运行及政府信息公布及更新情况。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我镇坚持以临淄区人民政府公开网站为公开主体，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截至2020年12月31日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我镇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主动公开业务信息112条，政策文件7份，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脱贫攻坚信息3条，未及时更新了《朱台镇人民政府信息公开指南》，未收到依申请公开事件；为了扩大政府信息公开力度，我镇以《今日朱台》微信公众号这类亲民程度高的宣传方式为辅助，重要信息同步更新；紧急信息需及时扩散时，将启动“喇叭花”智慧播报系统进行播报，通过多样化宣传方式的相互配合，确保信息能够有效传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政府信息公开队伍建设情况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一是队伍组成。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我镇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配备了信息公开工作人员2名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，多渠道收集公开信息，扩大信息来源，相互监督指导，确保信息公开准确、及时，两人互补，避免出现工作“空白地带”；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二是专业素养。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积极参加上级部门组织的集中培训4次，参加轮训1次，集中培训与个性轮训相结合的方式，不断增强平台维护能力，加深政务公开工作原则的理解，为下一步做好政务公开工作打好理论基础。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</w:rPr>
        <w:t>主动公开政府信息情况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该部分以表格形式报告。表格如下：</w:t>
      </w:r>
    </w:p>
    <w:tbl>
      <w:tblPr>
        <w:tblStyle w:val="14"/>
        <w:tblW w:w="823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9"/>
        <w:gridCol w:w="1842"/>
        <w:gridCol w:w="1888"/>
        <w:gridCol w:w="199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234" w:type="dxa"/>
            <w:gridSpan w:val="4"/>
            <w:tcBorders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第二十条第（一）项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本年新制作数量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本年新公开数量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对外公开总数量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规章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规范性文件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第二十条第（五）项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上一年项目数量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本年增/减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处理决定数量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行政许可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其他对外管理服务事项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第二十条第（六）项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上一年项目数量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本年增/减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处理决定数量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行政处罚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行政强制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第二十条第（八）项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上一年项目数量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本年增/减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行政事业性收费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第二十条第（九）项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采购项目数量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采购总金额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2509" w:type="dxa"/>
            <w:tcBorders>
              <w:top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政府集中采购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</w:rPr>
        <w:t>收到和处理政府信息公开申请情况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该部分以表格形式报告。表格如下：</w:t>
      </w:r>
    </w:p>
    <w:tbl>
      <w:tblPr>
        <w:tblStyle w:val="15"/>
        <w:tblpPr w:leftFromText="181" w:rightFromText="181" w:vertAnchor="text" w:horzAnchor="page" w:tblpXSpec="center" w:tblpY="284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1127"/>
        <w:gridCol w:w="1888"/>
        <w:gridCol w:w="564"/>
        <w:gridCol w:w="634"/>
        <w:gridCol w:w="634"/>
        <w:gridCol w:w="774"/>
        <w:gridCol w:w="774"/>
        <w:gridCol w:w="499"/>
        <w:gridCol w:w="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431" w:type="pct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2568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431" w:type="pct"/>
            <w:gridSpan w:val="3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33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自然人</w:t>
            </w:r>
          </w:p>
        </w:tc>
        <w:tc>
          <w:tcPr>
            <w:tcW w:w="1945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法人或其他组织</w:t>
            </w:r>
          </w:p>
        </w:tc>
        <w:tc>
          <w:tcPr>
            <w:tcW w:w="29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2431" w:type="pct"/>
            <w:gridSpan w:val="3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331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商业企业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科研机构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社会公益组织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法律服务机构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</w:rPr>
              <w:t>其他</w:t>
            </w:r>
          </w:p>
        </w:tc>
        <w:tc>
          <w:tcPr>
            <w:tcW w:w="291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243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43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三、本年度办理结果</w:t>
            </w:r>
          </w:p>
        </w:tc>
        <w:tc>
          <w:tcPr>
            <w:tcW w:w="176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（一）予以公开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66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76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6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66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（三）不予公开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1．属于国家秘密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6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661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2．其他法律行政法规禁止公开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66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661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3．危及“三安全一稳定”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6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661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4．保护第三方合法权益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6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661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5．属于三类内部事务信息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6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661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6．属于四类过程性信息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66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661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7．属于行政执法案卷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66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661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8．属于行政查询事项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66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66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（四）无法提供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1．本单位不掌握相关政府信息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66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661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2．没有现成信息需要另行制作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66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661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3．补正后申请内容仍不明确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66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66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（五）不予处理</w:t>
            </w: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1．信访举报投诉类申请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66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661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2．重复申请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6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661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3．要求提供公开出版物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6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661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4．无正当理由大量反复申请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66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661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ind w:left="210" w:hanging="210" w:hanging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5．要求行政机关确认或重新出具已获取信息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6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76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（六）其他处理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66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76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（七）总计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43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四、结转下年度继续办理</w:t>
            </w:r>
          </w:p>
        </w:tc>
        <w:tc>
          <w:tcPr>
            <w:tcW w:w="33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5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9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0"/>
        </w:tabs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政府信息公开行政复议、行政诉讼情况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该部分以表格形式报告。表格如下：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9"/>
        <w:gridCol w:w="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行政复议</w:t>
            </w:r>
          </w:p>
        </w:tc>
        <w:tc>
          <w:tcPr>
            <w:tcW w:w="5682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结果维持</w:t>
            </w:r>
          </w:p>
        </w:tc>
        <w:tc>
          <w:tcPr>
            <w:tcW w:w="5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结果维持</w:t>
            </w:r>
          </w:p>
        </w:tc>
        <w:tc>
          <w:tcPr>
            <w:tcW w:w="5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其他结果</w:t>
            </w:r>
          </w:p>
        </w:tc>
        <w:tc>
          <w:tcPr>
            <w:tcW w:w="5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尚未审结</w:t>
            </w:r>
          </w:p>
        </w:tc>
        <w:tc>
          <w:tcPr>
            <w:tcW w:w="5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总计</w:t>
            </w:r>
          </w:p>
        </w:tc>
        <w:tc>
          <w:tcPr>
            <w:tcW w:w="284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未经复议直接起诉</w:t>
            </w:r>
            <w:bookmarkStart w:id="0" w:name="_GoBack"/>
            <w:bookmarkEnd w:id="0"/>
          </w:p>
        </w:tc>
        <w:tc>
          <w:tcPr>
            <w:tcW w:w="28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68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568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568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568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568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结果维持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结果纠正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其他结果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尚未审结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总计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结果维持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结果纠正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其他结果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尚未审结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zh-CN" w:eastAsia="zh-CN" w:bidi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五、</w:t>
      </w:r>
      <w:r>
        <w:rPr>
          <w:rFonts w:hint="default" w:ascii="Times New Roman" w:hAnsi="Times New Roman" w:eastAsia="黑体" w:cs="Times New Roman"/>
          <w:sz w:val="32"/>
          <w:szCs w:val="32"/>
        </w:rPr>
        <w:t>存在的主要问题及改进情况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一年来，我镇政务公开工作取得了新成就，但是就上级要求还存在较大差距，主要体现在三个方面：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一是工作人员业务能力有待提升。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对公开内容、时限等基本内容掌握不扎实，缺乏多样化公开思路；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二是主动公开的意识不强。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2020年仅公开政策文件7件，没有做到应公开尽公开；在业务工作方面，虽然数量较多，但是公开内容不够全面。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三是政策解读存在短板。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政策解读方面存在空白，不利于群众理解相关文件。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下一步，我镇将在以下三方面下功夫：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是积极参加交流培训。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通过参加视频讲学、轮训等方式，不断开拓政务公开工作人员的公开思路；加强政策理论学习和理论研究，进一步提升专业水平；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二是充实公开内容。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把群众真正关心、社会关注的相关信息作为政务公开重点，提高政务公开质量；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三是多样化进行政策解读。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通过图文结合、视频讲解等方式加强对政策文件的解读力度。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六、</w:t>
      </w:r>
      <w:r>
        <w:rPr>
          <w:rFonts w:hint="default" w:ascii="Times New Roman" w:hAnsi="Times New Roman" w:eastAsia="黑体" w:cs="Times New Roman"/>
          <w:sz w:val="32"/>
          <w:szCs w:val="32"/>
        </w:rPr>
        <w:t>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无。</w:t>
      </w:r>
    </w:p>
    <w:sectPr>
      <w:footerReference r:id="rId3" w:type="default"/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  <mc:AlternateContent>
        <mc:Choice Requires="wpsCustomData">
          <wpsCustomData:blankLineNoLineNum/>
        </mc:Choice>
      </mc:AlternateContent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line="14" w:lineRule="auto"/>
      <w:ind w:left="0"/>
      <w:rPr>
        <w:sz w:val="20"/>
      </w:rPr>
    </w:pPr>
    <w:r>
      <w:rPr>
        <w:sz w:val="20"/>
        <w:lang w:val="en-US" w:bidi="ar-SA"/>
      </w:rPr>
      <w:pict>
        <v:shape id="文本框 8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gYdD+GACAAAKBQAADgAAAAAAAAAAAAAAAAAuAgAAZHJzL2Uyb0RvYy54bWxQ&#10;SwECLQAUAAYACAAAACEAcarRudcAAAAFAQAADwAAAAAAAAAAAAAAAAC6BAAAZHJzL2Rvd25yZXYu&#10;eG1sUEsFBgAAAAAEAAQA8wAAAL4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12"/>
                  <w:rPr>
                    <w:rFonts w:asciiTheme="minorEastAsia" w:hAnsiTheme="minorEastAsia" w:eastAsiaTheme="minorEastAsia" w:cstheme="minorEastAsia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</w:rPr>
                  <w:fldChar w:fldCharType="separate"/>
                </w:r>
                <w:r>
                  <w:rPr>
                    <w:rFonts w:asciiTheme="minorEastAsia" w:hAnsiTheme="minorEastAsia" w:eastAsiaTheme="minorEastAsia" w:cstheme="minorEastAsia"/>
                  </w:rPr>
                  <w:t>2</w:t>
                </w:r>
                <w:r>
                  <w:rPr>
                    <w:rFonts w:hint="eastAsia" w:asciiTheme="minorEastAsia" w:hAnsiTheme="minorEastAsia" w:eastAsiaTheme="minorEastAsia" w:cstheme="minorEastAsia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B4298A"/>
    <w:multiLevelType w:val="multilevel"/>
    <w:tmpl w:val="85B4298A"/>
    <w:lvl w:ilvl="0" w:tentative="0">
      <w:start w:val="1"/>
      <w:numFmt w:val="decimal"/>
      <w:pStyle w:val="2"/>
      <w:suff w:val="space"/>
      <w:lvlText w:val="%1."/>
      <w:lvlJc w:val="left"/>
      <w:pPr>
        <w:tabs>
          <w:tab w:val="left" w:pos="420"/>
        </w:tabs>
        <w:ind w:left="0" w:firstLine="40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3"/>
      <w:suff w:val="space"/>
      <w:lvlText w:val="%1.%2"/>
      <w:lvlJc w:val="left"/>
      <w:pPr>
        <w:tabs>
          <w:tab w:val="left" w:pos="420"/>
        </w:tabs>
        <w:ind w:left="0" w:firstLine="40"/>
      </w:pPr>
      <w:rPr>
        <w:rFonts w:hint="default" w:ascii="宋体" w:hAnsi="宋体" w:eastAsia="宋体" w:cs="宋体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tabs>
          <w:tab w:val="left" w:pos="420"/>
        </w:tabs>
        <w:ind w:left="0" w:firstLine="40"/>
      </w:pPr>
      <w:rPr>
        <w:rFonts w:hint="default" w:ascii="宋体" w:hAnsi="宋体" w:eastAsia="宋体" w:cs="宋体"/>
      </w:rPr>
    </w:lvl>
    <w:lvl w:ilvl="3" w:tentative="0">
      <w:start w:val="1"/>
      <w:numFmt w:val="decimal"/>
      <w:pStyle w:val="5"/>
      <w:suff w:val="space"/>
      <w:lvlText w:val="%1.%2.%3.%4"/>
      <w:lvlJc w:val="left"/>
      <w:pPr>
        <w:tabs>
          <w:tab w:val="left" w:pos="420"/>
        </w:tabs>
        <w:ind w:left="0" w:firstLine="40"/>
      </w:pPr>
      <w:rPr>
        <w:rFonts w:hint="default" w:ascii="宋体" w:hAnsi="宋体" w:eastAsia="宋体" w:cs="宋体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02A2E6A2"/>
    <w:multiLevelType w:val="singleLevel"/>
    <w:tmpl w:val="02A2E6A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7CDE5119"/>
    <w:rsid w:val="000A1628"/>
    <w:rsid w:val="000D6C4A"/>
    <w:rsid w:val="000E61D8"/>
    <w:rsid w:val="00124155"/>
    <w:rsid w:val="00154C8D"/>
    <w:rsid w:val="00162875"/>
    <w:rsid w:val="00174DC8"/>
    <w:rsid w:val="001D1F86"/>
    <w:rsid w:val="001E2F2E"/>
    <w:rsid w:val="00296EB1"/>
    <w:rsid w:val="00303887"/>
    <w:rsid w:val="003A0F49"/>
    <w:rsid w:val="00481E75"/>
    <w:rsid w:val="004D2CF1"/>
    <w:rsid w:val="0055797E"/>
    <w:rsid w:val="005643B3"/>
    <w:rsid w:val="00627313"/>
    <w:rsid w:val="006C3007"/>
    <w:rsid w:val="006E3FF2"/>
    <w:rsid w:val="007215A6"/>
    <w:rsid w:val="0072406D"/>
    <w:rsid w:val="007D2F7C"/>
    <w:rsid w:val="00820A12"/>
    <w:rsid w:val="00857D17"/>
    <w:rsid w:val="008602C0"/>
    <w:rsid w:val="00893ABA"/>
    <w:rsid w:val="008D65EC"/>
    <w:rsid w:val="0098752B"/>
    <w:rsid w:val="0099295E"/>
    <w:rsid w:val="009B1249"/>
    <w:rsid w:val="009D1612"/>
    <w:rsid w:val="00A23474"/>
    <w:rsid w:val="00A80CB1"/>
    <w:rsid w:val="00A931EA"/>
    <w:rsid w:val="00AE7CF0"/>
    <w:rsid w:val="00B7019E"/>
    <w:rsid w:val="00BA0B20"/>
    <w:rsid w:val="00C17899"/>
    <w:rsid w:val="00C17BB9"/>
    <w:rsid w:val="00C66A78"/>
    <w:rsid w:val="00C767F8"/>
    <w:rsid w:val="00CB4FD8"/>
    <w:rsid w:val="00CC2387"/>
    <w:rsid w:val="00CE03BD"/>
    <w:rsid w:val="00D607F5"/>
    <w:rsid w:val="00DD359C"/>
    <w:rsid w:val="00DF74A4"/>
    <w:rsid w:val="00E2645A"/>
    <w:rsid w:val="00E374A3"/>
    <w:rsid w:val="00E57F6F"/>
    <w:rsid w:val="00EE24A3"/>
    <w:rsid w:val="00F41DB7"/>
    <w:rsid w:val="00F66BF8"/>
    <w:rsid w:val="00F718E2"/>
    <w:rsid w:val="08DD2FD7"/>
    <w:rsid w:val="09366BBE"/>
    <w:rsid w:val="0A967B92"/>
    <w:rsid w:val="0CDA472C"/>
    <w:rsid w:val="103C6FF6"/>
    <w:rsid w:val="117E78A5"/>
    <w:rsid w:val="16946B4B"/>
    <w:rsid w:val="19135F47"/>
    <w:rsid w:val="1D4B58FC"/>
    <w:rsid w:val="1F2C102E"/>
    <w:rsid w:val="20544CB8"/>
    <w:rsid w:val="205A38ED"/>
    <w:rsid w:val="20711667"/>
    <w:rsid w:val="2C9F4E9B"/>
    <w:rsid w:val="2CF10EB7"/>
    <w:rsid w:val="2E412DD6"/>
    <w:rsid w:val="2EEC05A0"/>
    <w:rsid w:val="36726698"/>
    <w:rsid w:val="36761A31"/>
    <w:rsid w:val="37FE167F"/>
    <w:rsid w:val="3B073507"/>
    <w:rsid w:val="3CF60E3E"/>
    <w:rsid w:val="40CB53AD"/>
    <w:rsid w:val="411F700C"/>
    <w:rsid w:val="42012E83"/>
    <w:rsid w:val="42CB2A5B"/>
    <w:rsid w:val="47057BB5"/>
    <w:rsid w:val="47DA37B8"/>
    <w:rsid w:val="4BB320C6"/>
    <w:rsid w:val="4BDE13BD"/>
    <w:rsid w:val="4E0B024D"/>
    <w:rsid w:val="50F96A91"/>
    <w:rsid w:val="528B03F8"/>
    <w:rsid w:val="592A2859"/>
    <w:rsid w:val="59934979"/>
    <w:rsid w:val="5D686C0C"/>
    <w:rsid w:val="625D3554"/>
    <w:rsid w:val="62775988"/>
    <w:rsid w:val="6764553C"/>
    <w:rsid w:val="67E27BED"/>
    <w:rsid w:val="68AE2D6E"/>
    <w:rsid w:val="6A61711B"/>
    <w:rsid w:val="6AAD3D20"/>
    <w:rsid w:val="6CE374DC"/>
    <w:rsid w:val="6E3103E6"/>
    <w:rsid w:val="6F5B62C3"/>
    <w:rsid w:val="70B919E2"/>
    <w:rsid w:val="75FE215D"/>
    <w:rsid w:val="794837D3"/>
    <w:rsid w:val="798D2570"/>
    <w:rsid w:val="7CDE5119"/>
    <w:rsid w:val="7DBA3EA7"/>
    <w:rsid w:val="7E382DB0"/>
    <w:rsid w:val="7E6C1B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方正仿宋_GBK" w:hAnsi="方正仿宋_GBK" w:eastAsia="方正仿宋_GBK" w:cs="方正仿宋_GBK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pPr>
      <w:ind w:left="151"/>
    </w:pPr>
    <w:rPr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15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0"/>
    <w:rPr>
      <w:b/>
    </w:rPr>
  </w:style>
  <w:style w:type="paragraph" w:styleId="18">
    <w:name w:val="List Paragraph"/>
    <w:basedOn w:val="1"/>
    <w:qFormat/>
    <w:uiPriority w:val="1"/>
    <w:pPr>
      <w:ind w:left="151" w:firstLine="628"/>
    </w:pPr>
  </w:style>
  <w:style w:type="paragraph" w:customStyle="1" w:styleId="19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2322</Words>
  <Characters>2358</Characters>
  <Lines>44</Lines>
  <Paragraphs>12</Paragraphs>
  <TotalTime>0</TotalTime>
  <ScaleCrop>false</ScaleCrop>
  <LinksUpToDate>false</LinksUpToDate>
  <CharactersWithSpaces>2358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2021-01-14T01:25:00Z</dcterms:created>
  <dc:creator>Administrator</dc:creator>
  <cp:lastModifiedBy>丁海燕</cp:lastModifiedBy>
  <dcterms:modified xsi:type="dcterms:W3CDTF">2021-01-29T07:27:33Z</dcterms:modified>
  <cp:revision>175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208959193_btnclosed</vt:lpwstr>
  </property>
</Properties>
</file>