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DCA" w:rsidRDefault="00703DCA" w:rsidP="00703DCA">
      <w:pPr>
        <w:jc w:val="distribute"/>
        <w:rPr>
          <w:rFonts w:ascii="方正小标宋简体" w:eastAsia="方正小标宋简体" w:hint="eastAsia"/>
          <w:color w:val="FF0000"/>
          <w:spacing w:val="-30"/>
          <w:w w:val="70"/>
          <w:sz w:val="110"/>
          <w:szCs w:val="110"/>
        </w:rPr>
      </w:pPr>
    </w:p>
    <w:p w:rsidR="00703DCA" w:rsidRPr="005A539D" w:rsidRDefault="00703DCA" w:rsidP="00703DCA">
      <w:pPr>
        <w:jc w:val="distribute"/>
        <w:rPr>
          <w:rFonts w:ascii="方正小标宋简体" w:eastAsia="方正小标宋简体"/>
          <w:color w:val="FF0000"/>
          <w:spacing w:val="-30"/>
          <w:w w:val="70"/>
          <w:sz w:val="110"/>
          <w:szCs w:val="110"/>
        </w:rPr>
      </w:pPr>
      <w:r w:rsidRPr="005A539D">
        <w:rPr>
          <w:rFonts w:ascii="方正小标宋简体" w:eastAsia="方正小标宋简体" w:hint="eastAsia"/>
          <w:color w:val="FF0000"/>
          <w:spacing w:val="-30"/>
          <w:w w:val="70"/>
          <w:sz w:val="110"/>
          <w:szCs w:val="110"/>
        </w:rPr>
        <w:t>临淄区发</w:t>
      </w:r>
      <w:bookmarkStart w:id="0" w:name="_GoBack"/>
      <w:bookmarkEnd w:id="0"/>
      <w:r w:rsidRPr="005A539D">
        <w:rPr>
          <w:rFonts w:ascii="方正小标宋简体" w:eastAsia="方正小标宋简体" w:hint="eastAsia"/>
          <w:color w:val="FF0000"/>
          <w:spacing w:val="-30"/>
          <w:w w:val="70"/>
          <w:sz w:val="110"/>
          <w:szCs w:val="110"/>
        </w:rPr>
        <w:t>展和</w:t>
      </w:r>
      <w:proofErr w:type="gramStart"/>
      <w:r w:rsidRPr="005A539D">
        <w:rPr>
          <w:rFonts w:ascii="方正小标宋简体" w:eastAsia="方正小标宋简体" w:hint="eastAsia"/>
          <w:color w:val="FF0000"/>
          <w:spacing w:val="-30"/>
          <w:w w:val="70"/>
          <w:sz w:val="110"/>
          <w:szCs w:val="110"/>
        </w:rPr>
        <w:t>改革局</w:t>
      </w:r>
      <w:proofErr w:type="gramEnd"/>
      <w:r w:rsidRPr="005A539D">
        <w:rPr>
          <w:rFonts w:ascii="方正小标宋简体" w:eastAsia="方正小标宋简体" w:hint="eastAsia"/>
          <w:color w:val="FF0000"/>
          <w:spacing w:val="-30"/>
          <w:w w:val="70"/>
          <w:sz w:val="110"/>
          <w:szCs w:val="110"/>
        </w:rPr>
        <w:t>文件</w:t>
      </w:r>
    </w:p>
    <w:p w:rsidR="00703DCA" w:rsidRPr="005A539D" w:rsidRDefault="00703DCA" w:rsidP="00703DCA">
      <w:pPr>
        <w:jc w:val="center"/>
        <w:rPr>
          <w:rFonts w:ascii="方正小标宋简体" w:eastAsia="方正小标宋简体"/>
          <w:sz w:val="28"/>
          <w:szCs w:val="28"/>
        </w:rPr>
      </w:pPr>
    </w:p>
    <w:p w:rsidR="00703DCA" w:rsidRDefault="00703DCA" w:rsidP="00703DCA">
      <w:pPr>
        <w:jc w:val="center"/>
        <w:rPr>
          <w:rFonts w:ascii="仿宋_GB2312" w:eastAsia="仿宋_GB2312" w:hAnsi="Arial" w:cs="Arial"/>
          <w:color w:val="333333"/>
          <w:sz w:val="32"/>
          <w:szCs w:val="32"/>
          <w:shd w:val="clear" w:color="auto" w:fill="FFFFFF"/>
        </w:rPr>
      </w:pPr>
      <w:proofErr w:type="gramStart"/>
      <w:r w:rsidRPr="002D7602">
        <w:rPr>
          <w:rFonts w:ascii="仿宋_GB2312" w:eastAsia="仿宋_GB2312" w:hint="eastAsia"/>
          <w:sz w:val="32"/>
          <w:szCs w:val="32"/>
        </w:rPr>
        <w:t>临发改发</w:t>
      </w:r>
      <w:proofErr w:type="gramEnd"/>
      <w:r w:rsidRPr="002D7602">
        <w:rPr>
          <w:rFonts w:ascii="仿宋_GB2312" w:eastAsia="仿宋_GB2312" w:hAnsi="Arial" w:cs="Arial" w:hint="eastAsia"/>
          <w:color w:val="333333"/>
          <w:sz w:val="32"/>
          <w:szCs w:val="32"/>
          <w:shd w:val="clear" w:color="auto" w:fill="FFFFFF"/>
        </w:rPr>
        <w:t>〔2020〕</w:t>
      </w:r>
      <w:r>
        <w:rPr>
          <w:rFonts w:ascii="仿宋_GB2312" w:eastAsia="仿宋_GB2312" w:hAnsi="Arial" w:cs="Arial" w:hint="eastAsia"/>
          <w:color w:val="333333"/>
          <w:sz w:val="32"/>
          <w:szCs w:val="32"/>
          <w:shd w:val="clear" w:color="auto" w:fill="FFFFFF"/>
        </w:rPr>
        <w:t>1</w:t>
      </w:r>
      <w:r w:rsidRPr="002D7602">
        <w:rPr>
          <w:rFonts w:ascii="仿宋_GB2312" w:eastAsia="仿宋_GB2312" w:hAnsi="Arial" w:cs="Arial" w:hint="eastAsia"/>
          <w:color w:val="333333"/>
          <w:sz w:val="32"/>
          <w:szCs w:val="32"/>
          <w:shd w:val="clear" w:color="auto" w:fill="FFFFFF"/>
        </w:rPr>
        <w:t>号</w:t>
      </w:r>
    </w:p>
    <w:p w:rsidR="00703DCA" w:rsidRPr="002D7602" w:rsidRDefault="00BD3ABD" w:rsidP="00703DCA">
      <w:pPr>
        <w:jc w:val="center"/>
        <w:rPr>
          <w:rFonts w:ascii="仿宋_GB2312" w:eastAsia="仿宋_GB2312"/>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45720</wp:posOffset>
                </wp:positionV>
                <wp:extent cx="5417820" cy="7620"/>
                <wp:effectExtent l="0" t="0" r="0" b="11430"/>
                <wp:wrapNone/>
                <wp:docPr id="1"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17820" cy="7620"/>
                        </a:xfrm>
                        <a:prstGeom prst="line">
                          <a:avLst/>
                        </a:prstGeom>
                        <a:noFill/>
                        <a:ln w="15875"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6pt" to="422.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8L3wEAAIQDAAAOAAAAZHJzL2Uyb0RvYy54bWysU82O0zAQviPxDpbvNGmh2ypquodWy2UF&#10;lRa4Tx07sfCfbNOkL8ELIHGDE0fu+zYsj8HYzXZZuCFyGNnz83m+byary0ErcuA+SGtqOp2UlHDD&#10;bCNNW9O3b66eLSkJEUwDyhpe0yMP9HL99MmqdxWf2c6qhnuCICZUvatpF6OriiKwjmsIE+u4waCw&#10;XkPEq2+LxkOP6FoVs7K8KHrrG+ct4yGgd3sK0nXGF4Kz+FqIwCNRNcXeYrY+232yxXoFVevBdZKN&#10;bcA/dKFBGnz0DLWFCOSDl39Bacm8DVbECbO6sEJIxjMHZDMt/2Bz04HjmQuKE9xZpvD/YNmrw84T&#10;2eDsKDGgcUR3n77/+Pjl5+1ntHffvpLnSaTehQpzN2bnE002mBt3bdn7gLHiUTBdgjulDcJrIpR0&#10;7xJ+KkTGZMjyH8/y8yEShs75i+liOcMpMYwtLvCUwKFKKKnW+RBfcqtJOtRUSZPEgQoO1yGeUu9T&#10;ktvYK6kU+qFShvTYwXy5mCM64J4JBRGP2iHzYFpKQLW4wCz6DBmskk0qT9XBt/uN8uQAuESbMn1j&#10;Z4/S0ttbCN0pL4fGNGUSDM/rOLb6oFI67W1z3Pl7KXHUmfe4lmmXfr9nwR9+nvUvAAAA//8DAFBL&#10;AwQUAAYACAAAACEA/Bh6u9wAAAAGAQAADwAAAGRycy9kb3ducmV2LnhtbEyPwU7DMBBE70j8g7WV&#10;uLVOqgiiEKdqQOVQxKGFD3DjbRJhr6PYTcPfsz3BbVYzmnlbbmZnxYRj6D0pSFcJCKTGm55aBV+f&#10;u2UOIkRNRltPqOAHA2yq+7tSF8Zf6YDTMbaCSygUWkEX41BIGZoOnQ4rPyCxd/aj05HPsZVm1Fcu&#10;d1auk+RROt0TL3R6wJcOm+/jxSmI53QvP+pmZ7PXenrbvx9SH2ulHhbz9hlExDn+heGGz+hQMdPJ&#10;X8gEYRUs84yTCp7WINjOs4w/Od0EyKqU//GrXwAAAP//AwBQSwECLQAUAAYACAAAACEAtoM4kv4A&#10;AADhAQAAEwAAAAAAAAAAAAAAAAAAAAAAW0NvbnRlbnRfVHlwZXNdLnhtbFBLAQItABQABgAIAAAA&#10;IQA4/SH/1gAAAJQBAAALAAAAAAAAAAAAAAAAAC8BAABfcmVscy8ucmVsc1BLAQItABQABgAIAAAA&#10;IQCLfH8L3wEAAIQDAAAOAAAAAAAAAAAAAAAAAC4CAABkcnMvZTJvRG9jLnhtbFBLAQItABQABgAI&#10;AAAAIQD8GHq73AAAAAYBAAAPAAAAAAAAAAAAAAAAADkEAABkcnMvZG93bnJldi54bWxQSwUGAAAA&#10;AAQABADzAAAAQgUAAAAA&#10;" strokecolor="#c00000" strokeweight="1.25pt">
                <o:lock v:ext="edit" shapetype="f"/>
              </v:line>
            </w:pict>
          </mc:Fallback>
        </mc:AlternateContent>
      </w:r>
    </w:p>
    <w:p w:rsidR="00FE20B5" w:rsidRPr="00FE20B5" w:rsidRDefault="00FE20B5" w:rsidP="00FE20B5">
      <w:pPr>
        <w:pStyle w:val="a3"/>
        <w:spacing w:line="600" w:lineRule="exact"/>
        <w:jc w:val="center"/>
        <w:rPr>
          <w:rFonts w:ascii="方正小标宋简体" w:eastAsia="方正小标宋简体" w:hint="eastAsia"/>
          <w:sz w:val="44"/>
          <w:szCs w:val="44"/>
        </w:rPr>
      </w:pPr>
      <w:r w:rsidRPr="00FE20B5">
        <w:rPr>
          <w:rFonts w:ascii="方正小标宋简体" w:eastAsia="方正小标宋简体" w:hint="eastAsia"/>
          <w:sz w:val="44"/>
          <w:szCs w:val="44"/>
        </w:rPr>
        <w:t>关于进一步明确我区城市生活垃圾处理费收费标准有关问题的通知</w:t>
      </w:r>
    </w:p>
    <w:p w:rsidR="00FE20B5" w:rsidRPr="00FE20B5" w:rsidRDefault="00FE20B5" w:rsidP="00FE20B5">
      <w:pPr>
        <w:pStyle w:val="a3"/>
        <w:adjustRightInd w:val="0"/>
        <w:spacing w:before="0" w:beforeAutospacing="0" w:after="0" w:afterAutospacing="0" w:line="580" w:lineRule="exact"/>
        <w:rPr>
          <w:rFonts w:ascii="仿宋" w:eastAsia="仿宋" w:hAnsi="仿宋"/>
          <w:sz w:val="32"/>
          <w:szCs w:val="32"/>
        </w:rPr>
      </w:pPr>
      <w:r w:rsidRPr="00FE20B5">
        <w:rPr>
          <w:rFonts w:ascii="仿宋" w:eastAsia="仿宋" w:hAnsi="仿宋"/>
          <w:sz w:val="32"/>
          <w:szCs w:val="32"/>
        </w:rPr>
        <w:t>临淄区综合行政执法局、各有关单位：</w:t>
      </w:r>
    </w:p>
    <w:p w:rsidR="00FE20B5" w:rsidRPr="00FE20B5" w:rsidRDefault="00FE20B5" w:rsidP="00FE20B5">
      <w:pPr>
        <w:pStyle w:val="a3"/>
        <w:adjustRightInd w:val="0"/>
        <w:spacing w:before="0" w:beforeAutospacing="0" w:after="0" w:afterAutospacing="0" w:line="580" w:lineRule="exact"/>
        <w:ind w:firstLine="480"/>
        <w:rPr>
          <w:rFonts w:ascii="仿宋" w:eastAsia="仿宋" w:hAnsi="仿宋"/>
          <w:sz w:val="32"/>
          <w:szCs w:val="32"/>
        </w:rPr>
      </w:pPr>
      <w:r w:rsidRPr="00FE20B5">
        <w:rPr>
          <w:rFonts w:ascii="仿宋" w:eastAsia="仿宋" w:hAnsi="仿宋"/>
          <w:sz w:val="32"/>
          <w:szCs w:val="32"/>
        </w:rPr>
        <w:t>根据《山东省物价局关于公布&lt;山东省定价目录&gt;的通知》（</w:t>
      </w:r>
      <w:proofErr w:type="gramStart"/>
      <w:r w:rsidRPr="00FE20B5">
        <w:rPr>
          <w:rFonts w:ascii="仿宋" w:eastAsia="仿宋" w:hAnsi="仿宋"/>
          <w:sz w:val="32"/>
          <w:szCs w:val="32"/>
        </w:rPr>
        <w:t>鲁价综发</w:t>
      </w:r>
      <w:proofErr w:type="gramEnd"/>
      <w:r w:rsidRPr="00FE20B5">
        <w:rPr>
          <w:rFonts w:ascii="仿宋" w:eastAsia="仿宋" w:hAnsi="仿宋"/>
          <w:sz w:val="32"/>
          <w:szCs w:val="32"/>
        </w:rPr>
        <w:t>〔2018〕54号）、淄博市物价局《关于做好部分下放商品和服务价格管理权限承接落实工作的通知》（</w:t>
      </w:r>
      <w:proofErr w:type="gramStart"/>
      <w:r w:rsidRPr="00FE20B5">
        <w:rPr>
          <w:rFonts w:ascii="仿宋" w:eastAsia="仿宋" w:hAnsi="仿宋"/>
          <w:sz w:val="32"/>
          <w:szCs w:val="32"/>
        </w:rPr>
        <w:t>淄</w:t>
      </w:r>
      <w:proofErr w:type="gramEnd"/>
      <w:r w:rsidRPr="00FE20B5">
        <w:rPr>
          <w:rFonts w:ascii="仿宋" w:eastAsia="仿宋" w:hAnsi="仿宋"/>
          <w:sz w:val="32"/>
          <w:szCs w:val="32"/>
        </w:rPr>
        <w:t>价字〔2017〕20号）规定，原临淄区物价局《关于进一步明确我区城市生活垃圾处理费收费标准的通知》（</w:t>
      </w:r>
      <w:proofErr w:type="gramStart"/>
      <w:r w:rsidRPr="00FE20B5">
        <w:rPr>
          <w:rFonts w:ascii="仿宋" w:eastAsia="仿宋" w:hAnsi="仿宋"/>
          <w:sz w:val="32"/>
          <w:szCs w:val="32"/>
        </w:rPr>
        <w:t>临价字</w:t>
      </w:r>
      <w:proofErr w:type="gramEnd"/>
      <w:r w:rsidRPr="00FE20B5">
        <w:rPr>
          <w:rFonts w:ascii="仿宋" w:eastAsia="仿宋" w:hAnsi="仿宋"/>
          <w:sz w:val="32"/>
          <w:szCs w:val="32"/>
        </w:rPr>
        <w:t>〔2017〕21号）执行期限已经到期。经研究，现就我区城市生活垃圾处理收费有关问题通知如下：</w:t>
      </w:r>
    </w:p>
    <w:p w:rsidR="00FE20B5" w:rsidRPr="00FE20B5" w:rsidRDefault="00FE20B5" w:rsidP="00FE20B5">
      <w:pPr>
        <w:pStyle w:val="a3"/>
        <w:adjustRightInd w:val="0"/>
        <w:spacing w:before="0" w:beforeAutospacing="0" w:after="0" w:afterAutospacing="0" w:line="580" w:lineRule="exact"/>
        <w:ind w:firstLine="480"/>
        <w:rPr>
          <w:rFonts w:ascii="黑体" w:eastAsia="黑体" w:hAnsi="黑体"/>
          <w:sz w:val="32"/>
          <w:szCs w:val="32"/>
        </w:rPr>
      </w:pPr>
      <w:r w:rsidRPr="00FE20B5">
        <w:rPr>
          <w:rFonts w:ascii="黑体" w:eastAsia="黑体" w:hAnsi="黑体"/>
          <w:sz w:val="32"/>
          <w:szCs w:val="32"/>
        </w:rPr>
        <w:t>一、征收标准</w:t>
      </w:r>
    </w:p>
    <w:p w:rsidR="00FE20B5" w:rsidRPr="00FE20B5" w:rsidRDefault="00FE20B5" w:rsidP="00FE20B5">
      <w:pPr>
        <w:pStyle w:val="a3"/>
        <w:adjustRightInd w:val="0"/>
        <w:spacing w:before="0" w:beforeAutospacing="0" w:after="0" w:afterAutospacing="0" w:line="580" w:lineRule="exact"/>
        <w:ind w:firstLine="480"/>
        <w:rPr>
          <w:rFonts w:ascii="仿宋" w:eastAsia="仿宋" w:hAnsi="仿宋"/>
          <w:sz w:val="32"/>
          <w:szCs w:val="32"/>
        </w:rPr>
      </w:pPr>
      <w:r w:rsidRPr="00FE20B5">
        <w:rPr>
          <w:rFonts w:ascii="仿宋" w:eastAsia="仿宋" w:hAnsi="仿宋"/>
          <w:sz w:val="32"/>
          <w:szCs w:val="32"/>
        </w:rPr>
        <w:t>1、居民：6元/户·月，其中对已实行物业管理的居民小区居民按照以上标准的2/3收取，即4元/户·月。对享受</w:t>
      </w:r>
      <w:r w:rsidRPr="00FE20B5">
        <w:rPr>
          <w:rFonts w:ascii="仿宋" w:eastAsia="仿宋" w:hAnsi="仿宋"/>
          <w:sz w:val="32"/>
          <w:szCs w:val="32"/>
        </w:rPr>
        <w:lastRenderedPageBreak/>
        <w:t>最低生活保障的城市居民，凭《特困职工证》或《城市居民最低生活保障证》减半征收，即3元/户·月收取。</w:t>
      </w:r>
    </w:p>
    <w:p w:rsidR="00FE20B5" w:rsidRPr="00FE20B5" w:rsidRDefault="00FE20B5" w:rsidP="00FE20B5">
      <w:pPr>
        <w:pStyle w:val="a3"/>
        <w:adjustRightInd w:val="0"/>
        <w:spacing w:before="0" w:beforeAutospacing="0" w:after="0" w:afterAutospacing="0" w:line="580" w:lineRule="exact"/>
        <w:ind w:firstLine="480"/>
        <w:rPr>
          <w:rFonts w:ascii="仿宋" w:eastAsia="仿宋" w:hAnsi="仿宋"/>
          <w:sz w:val="32"/>
          <w:szCs w:val="32"/>
        </w:rPr>
      </w:pPr>
      <w:r w:rsidRPr="00FE20B5">
        <w:rPr>
          <w:rFonts w:ascii="仿宋" w:eastAsia="仿宋" w:hAnsi="仿宋"/>
          <w:sz w:val="32"/>
          <w:szCs w:val="32"/>
        </w:rPr>
        <w:t>2、城市暂住人口：2元/人·月。</w:t>
      </w:r>
    </w:p>
    <w:p w:rsidR="00FE20B5" w:rsidRPr="00FE20B5" w:rsidRDefault="00FE20B5" w:rsidP="00FE20B5">
      <w:pPr>
        <w:pStyle w:val="a3"/>
        <w:adjustRightInd w:val="0"/>
        <w:spacing w:before="0" w:beforeAutospacing="0" w:after="0" w:afterAutospacing="0" w:line="580" w:lineRule="exact"/>
        <w:ind w:firstLine="480"/>
        <w:rPr>
          <w:rFonts w:ascii="仿宋" w:eastAsia="仿宋" w:hAnsi="仿宋"/>
          <w:sz w:val="32"/>
          <w:szCs w:val="32"/>
        </w:rPr>
      </w:pPr>
      <w:r w:rsidRPr="00FE20B5">
        <w:rPr>
          <w:rFonts w:ascii="仿宋" w:eastAsia="仿宋" w:hAnsi="仿宋"/>
          <w:sz w:val="32"/>
          <w:szCs w:val="32"/>
        </w:rPr>
        <w:t>3、各级国家机关、驻军、事业单位和非企业组织：按在职职工人数3元/人·月收取（已缴纳医疗废物处理费的医疗单位，不再缴纳生活垃圾处理费）。</w:t>
      </w:r>
    </w:p>
    <w:p w:rsidR="00FE20B5" w:rsidRPr="00FE20B5" w:rsidRDefault="00FE20B5" w:rsidP="00FE20B5">
      <w:pPr>
        <w:pStyle w:val="a3"/>
        <w:adjustRightInd w:val="0"/>
        <w:spacing w:before="0" w:beforeAutospacing="0" w:after="0" w:afterAutospacing="0" w:line="580" w:lineRule="exact"/>
        <w:ind w:firstLine="480"/>
        <w:rPr>
          <w:rFonts w:ascii="仿宋" w:eastAsia="仿宋" w:hAnsi="仿宋"/>
          <w:sz w:val="32"/>
          <w:szCs w:val="32"/>
        </w:rPr>
      </w:pPr>
      <w:r w:rsidRPr="00FE20B5">
        <w:rPr>
          <w:rFonts w:ascii="仿宋" w:eastAsia="仿宋" w:hAnsi="仿宋"/>
          <w:sz w:val="32"/>
          <w:szCs w:val="32"/>
        </w:rPr>
        <w:t>4、企业（商业服务业除外）：按在职职工人数2元/人·月收取。</w:t>
      </w:r>
    </w:p>
    <w:p w:rsidR="00FE20B5" w:rsidRPr="00FE20B5" w:rsidRDefault="00FE20B5" w:rsidP="00FE20B5">
      <w:pPr>
        <w:pStyle w:val="a3"/>
        <w:adjustRightInd w:val="0"/>
        <w:spacing w:before="0" w:beforeAutospacing="0" w:after="0" w:afterAutospacing="0" w:line="580" w:lineRule="exact"/>
        <w:ind w:firstLine="480"/>
        <w:rPr>
          <w:rFonts w:ascii="仿宋" w:eastAsia="仿宋" w:hAnsi="仿宋"/>
          <w:sz w:val="32"/>
          <w:szCs w:val="32"/>
        </w:rPr>
      </w:pPr>
      <w:r w:rsidRPr="00FE20B5">
        <w:rPr>
          <w:rFonts w:ascii="仿宋" w:eastAsia="仿宋" w:hAnsi="仿宋"/>
          <w:sz w:val="32"/>
          <w:szCs w:val="32"/>
        </w:rPr>
        <w:t>5、商业服务业、娱乐场所及工业品市场：营业面积在100平方米以下（含100平方米）的按30元/单位·月收取，超过100平方米的,超出部分按0.05元/平方米·月收取，已经实行物业化管理的上述单位按以上标准的2/3收取。</w:t>
      </w:r>
    </w:p>
    <w:p w:rsidR="00FE20B5" w:rsidRPr="00FE20B5" w:rsidRDefault="00FE20B5" w:rsidP="00FE20B5">
      <w:pPr>
        <w:pStyle w:val="a3"/>
        <w:adjustRightInd w:val="0"/>
        <w:spacing w:before="0" w:beforeAutospacing="0" w:after="0" w:afterAutospacing="0" w:line="580" w:lineRule="exact"/>
        <w:ind w:firstLine="480"/>
        <w:rPr>
          <w:rFonts w:ascii="仿宋" w:eastAsia="仿宋" w:hAnsi="仿宋"/>
          <w:sz w:val="32"/>
          <w:szCs w:val="32"/>
        </w:rPr>
      </w:pPr>
      <w:r w:rsidRPr="00FE20B5">
        <w:rPr>
          <w:rFonts w:ascii="仿宋" w:eastAsia="仿宋" w:hAnsi="仿宋"/>
          <w:sz w:val="32"/>
          <w:szCs w:val="32"/>
        </w:rPr>
        <w:t>6、农贸、集贸市场：1元/摊位·天。</w:t>
      </w:r>
    </w:p>
    <w:p w:rsidR="00FE20B5" w:rsidRPr="00FE20B5" w:rsidRDefault="00FE20B5" w:rsidP="00FE20B5">
      <w:pPr>
        <w:pStyle w:val="a3"/>
        <w:adjustRightInd w:val="0"/>
        <w:spacing w:before="0" w:beforeAutospacing="0" w:after="0" w:afterAutospacing="0" w:line="580" w:lineRule="exact"/>
        <w:ind w:firstLine="480"/>
        <w:rPr>
          <w:rFonts w:ascii="仿宋" w:eastAsia="仿宋" w:hAnsi="仿宋"/>
          <w:sz w:val="32"/>
          <w:szCs w:val="32"/>
        </w:rPr>
      </w:pPr>
      <w:r w:rsidRPr="00FE20B5">
        <w:rPr>
          <w:rFonts w:ascii="仿宋" w:eastAsia="仿宋" w:hAnsi="仿宋"/>
          <w:sz w:val="32"/>
          <w:szCs w:val="32"/>
        </w:rPr>
        <w:t>7、交通运输工具考虑到目前实际情况暂不开征，待时机成熟时另行审批。</w:t>
      </w:r>
    </w:p>
    <w:p w:rsidR="00FE20B5" w:rsidRPr="00FE20B5" w:rsidRDefault="00FE20B5" w:rsidP="00FE20B5">
      <w:pPr>
        <w:pStyle w:val="a3"/>
        <w:adjustRightInd w:val="0"/>
        <w:spacing w:before="0" w:beforeAutospacing="0" w:after="0" w:afterAutospacing="0" w:line="580" w:lineRule="exact"/>
        <w:ind w:firstLine="480"/>
        <w:rPr>
          <w:rFonts w:ascii="黑体" w:eastAsia="黑体" w:hAnsi="黑体"/>
          <w:sz w:val="32"/>
          <w:szCs w:val="32"/>
        </w:rPr>
      </w:pPr>
      <w:r w:rsidRPr="00FE20B5">
        <w:rPr>
          <w:rFonts w:ascii="黑体" w:eastAsia="黑体" w:hAnsi="黑体"/>
          <w:sz w:val="32"/>
          <w:szCs w:val="32"/>
        </w:rPr>
        <w:t>二、征收范围</w:t>
      </w:r>
    </w:p>
    <w:p w:rsidR="00FE20B5" w:rsidRPr="00FE20B5" w:rsidRDefault="00FE20B5" w:rsidP="00FE20B5">
      <w:pPr>
        <w:pStyle w:val="a3"/>
        <w:adjustRightInd w:val="0"/>
        <w:spacing w:before="0" w:beforeAutospacing="0" w:after="0" w:afterAutospacing="0" w:line="580" w:lineRule="exact"/>
        <w:ind w:firstLine="480"/>
        <w:rPr>
          <w:rFonts w:ascii="仿宋" w:eastAsia="仿宋" w:hAnsi="仿宋"/>
          <w:sz w:val="32"/>
          <w:szCs w:val="32"/>
        </w:rPr>
      </w:pPr>
      <w:r w:rsidRPr="00FE20B5">
        <w:rPr>
          <w:rFonts w:ascii="仿宋" w:eastAsia="仿宋" w:hAnsi="仿宋"/>
          <w:sz w:val="32"/>
          <w:szCs w:val="32"/>
        </w:rPr>
        <w:t>城市建成区范围内的国家机关、企事业单位、个体经营者、社会团体、城市居民和城市暂住人口等产生生活垃圾的单位和个人。</w:t>
      </w:r>
    </w:p>
    <w:p w:rsidR="00FE20B5" w:rsidRPr="00FE20B5" w:rsidRDefault="00FE20B5" w:rsidP="00FE20B5">
      <w:pPr>
        <w:pStyle w:val="a3"/>
        <w:adjustRightInd w:val="0"/>
        <w:spacing w:before="0" w:beforeAutospacing="0" w:after="0" w:afterAutospacing="0" w:line="580" w:lineRule="exact"/>
        <w:ind w:firstLine="480"/>
        <w:rPr>
          <w:rFonts w:ascii="黑体" w:eastAsia="黑体" w:hAnsi="黑体"/>
          <w:sz w:val="32"/>
          <w:szCs w:val="32"/>
        </w:rPr>
      </w:pPr>
      <w:r w:rsidRPr="00FE20B5">
        <w:rPr>
          <w:rFonts w:ascii="黑体" w:eastAsia="黑体" w:hAnsi="黑体"/>
          <w:sz w:val="32"/>
          <w:szCs w:val="32"/>
        </w:rPr>
        <w:t>三、征收主体</w:t>
      </w:r>
    </w:p>
    <w:p w:rsidR="00FE20B5" w:rsidRPr="00FE20B5" w:rsidRDefault="00FE20B5" w:rsidP="00FE20B5">
      <w:pPr>
        <w:pStyle w:val="a3"/>
        <w:adjustRightInd w:val="0"/>
        <w:spacing w:before="0" w:beforeAutospacing="0" w:after="0" w:afterAutospacing="0" w:line="580" w:lineRule="exact"/>
        <w:ind w:firstLine="480"/>
        <w:rPr>
          <w:rFonts w:ascii="仿宋" w:eastAsia="仿宋" w:hAnsi="仿宋"/>
          <w:sz w:val="32"/>
          <w:szCs w:val="32"/>
        </w:rPr>
      </w:pPr>
      <w:r w:rsidRPr="00FE20B5">
        <w:rPr>
          <w:rFonts w:ascii="仿宋" w:eastAsia="仿宋" w:hAnsi="仿宋"/>
          <w:sz w:val="32"/>
          <w:szCs w:val="32"/>
        </w:rPr>
        <w:t>垃圾处理费由临淄区综合行政执法局统一征收。已实行物业化管理的小区也可委托物业公司代收，但应支付相应的手续费用。该收费专项用于城市生活垃圾的收取、转运和处</w:t>
      </w:r>
      <w:r w:rsidRPr="00FE20B5">
        <w:rPr>
          <w:rFonts w:ascii="仿宋" w:eastAsia="仿宋" w:hAnsi="仿宋"/>
          <w:sz w:val="32"/>
          <w:szCs w:val="32"/>
        </w:rPr>
        <w:lastRenderedPageBreak/>
        <w:t>理，不得再向已缴纳城市生活垃圾处理费的单位和个人收取卫生保洁费垃圾代运费等费用 。</w:t>
      </w:r>
    </w:p>
    <w:p w:rsidR="00FE20B5" w:rsidRPr="00FE20B5" w:rsidRDefault="00FE20B5" w:rsidP="00FE20B5">
      <w:pPr>
        <w:pStyle w:val="a3"/>
        <w:adjustRightInd w:val="0"/>
        <w:spacing w:before="0" w:beforeAutospacing="0" w:after="0" w:afterAutospacing="0" w:line="580" w:lineRule="exact"/>
        <w:ind w:firstLine="480"/>
        <w:rPr>
          <w:rFonts w:ascii="仿宋" w:eastAsia="仿宋" w:hAnsi="仿宋"/>
          <w:sz w:val="32"/>
          <w:szCs w:val="32"/>
        </w:rPr>
      </w:pPr>
      <w:r w:rsidRPr="00FE20B5">
        <w:rPr>
          <w:rFonts w:ascii="仿宋" w:eastAsia="仿宋" w:hAnsi="仿宋"/>
          <w:sz w:val="32"/>
          <w:szCs w:val="32"/>
        </w:rPr>
        <w:t>要严格落实收费公示制度，广泛接受社会各界监督。</w:t>
      </w:r>
    </w:p>
    <w:p w:rsidR="00FE20B5" w:rsidRPr="00FE20B5" w:rsidRDefault="00FE20B5" w:rsidP="00FE20B5">
      <w:pPr>
        <w:pStyle w:val="a3"/>
        <w:adjustRightInd w:val="0"/>
        <w:spacing w:before="0" w:beforeAutospacing="0" w:after="0" w:afterAutospacing="0" w:line="580" w:lineRule="exact"/>
        <w:ind w:firstLine="480"/>
        <w:rPr>
          <w:rFonts w:ascii="仿宋" w:eastAsia="仿宋" w:hAnsi="仿宋"/>
          <w:sz w:val="32"/>
          <w:szCs w:val="32"/>
        </w:rPr>
      </w:pPr>
      <w:r w:rsidRPr="00FE20B5">
        <w:rPr>
          <w:rFonts w:ascii="仿宋" w:eastAsia="仿宋" w:hAnsi="仿宋"/>
          <w:sz w:val="32"/>
          <w:szCs w:val="32"/>
        </w:rPr>
        <w:t>本通知自</w:t>
      </w:r>
      <w:smartTag w:uri="urn:schemas-microsoft-com:office:smarttags" w:element="chsdate">
        <w:smartTagPr>
          <w:attr w:name="Year" w:val="2020"/>
          <w:attr w:name="Month" w:val="1"/>
          <w:attr w:name="Day" w:val="1"/>
          <w:attr w:name="IsLunarDate" w:val="False"/>
          <w:attr w:name="IsROCDate" w:val="False"/>
        </w:smartTagPr>
        <w:r w:rsidRPr="00FE20B5">
          <w:rPr>
            <w:rFonts w:ascii="仿宋" w:eastAsia="仿宋" w:hAnsi="仿宋"/>
            <w:sz w:val="32"/>
            <w:szCs w:val="32"/>
          </w:rPr>
          <w:t>2020年1月1日起</w:t>
        </w:r>
      </w:smartTag>
      <w:r w:rsidRPr="00FE20B5">
        <w:rPr>
          <w:rFonts w:ascii="仿宋" w:eastAsia="仿宋" w:hAnsi="仿宋"/>
          <w:sz w:val="32"/>
          <w:szCs w:val="32"/>
        </w:rPr>
        <w:t>执行，有效期至</w:t>
      </w:r>
      <w:smartTag w:uri="urn:schemas-microsoft-com:office:smarttags" w:element="chsdate">
        <w:smartTagPr>
          <w:attr w:name="Year" w:val="2022"/>
          <w:attr w:name="Month" w:val="12"/>
          <w:attr w:name="Day" w:val="31"/>
          <w:attr w:name="IsLunarDate" w:val="False"/>
          <w:attr w:name="IsROCDate" w:val="False"/>
        </w:smartTagPr>
        <w:r w:rsidRPr="00FE20B5">
          <w:rPr>
            <w:rFonts w:ascii="仿宋" w:eastAsia="仿宋" w:hAnsi="仿宋"/>
            <w:sz w:val="32"/>
            <w:szCs w:val="32"/>
          </w:rPr>
          <w:t>2022年12月31日</w:t>
        </w:r>
      </w:smartTag>
      <w:r w:rsidRPr="00FE20B5">
        <w:rPr>
          <w:rFonts w:ascii="仿宋" w:eastAsia="仿宋" w:hAnsi="仿宋"/>
          <w:sz w:val="32"/>
          <w:szCs w:val="32"/>
        </w:rPr>
        <w:t>，文件到期前3个月按照相关程序另行报批。</w:t>
      </w:r>
    </w:p>
    <w:p w:rsidR="00703DCA" w:rsidRDefault="00FE20B5" w:rsidP="00FE20B5">
      <w:pPr>
        <w:pStyle w:val="a3"/>
        <w:adjustRightInd w:val="0"/>
        <w:spacing w:before="0" w:beforeAutospacing="0" w:after="0" w:afterAutospacing="0" w:line="580" w:lineRule="exact"/>
        <w:ind w:firstLine="480"/>
        <w:jc w:val="right"/>
        <w:rPr>
          <w:rFonts w:eastAsia="仿宋" w:hint="eastAsia"/>
          <w:sz w:val="32"/>
          <w:szCs w:val="32"/>
        </w:rPr>
      </w:pP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p>
    <w:p w:rsidR="00703DCA" w:rsidRDefault="00703DCA" w:rsidP="00FE20B5">
      <w:pPr>
        <w:pStyle w:val="a3"/>
        <w:adjustRightInd w:val="0"/>
        <w:spacing w:before="0" w:beforeAutospacing="0" w:after="0" w:afterAutospacing="0" w:line="580" w:lineRule="exact"/>
        <w:ind w:firstLine="480"/>
        <w:jc w:val="right"/>
        <w:rPr>
          <w:rFonts w:eastAsia="仿宋" w:hint="eastAsia"/>
          <w:sz w:val="32"/>
          <w:szCs w:val="32"/>
        </w:rPr>
      </w:pPr>
    </w:p>
    <w:p w:rsidR="00FE20B5" w:rsidRPr="00FE20B5" w:rsidRDefault="00FE20B5" w:rsidP="00FE20B5">
      <w:pPr>
        <w:pStyle w:val="a3"/>
        <w:adjustRightInd w:val="0"/>
        <w:spacing w:before="0" w:beforeAutospacing="0" w:after="0" w:afterAutospacing="0" w:line="580" w:lineRule="exact"/>
        <w:ind w:firstLine="480"/>
        <w:jc w:val="right"/>
        <w:rPr>
          <w:rFonts w:ascii="仿宋" w:eastAsia="仿宋" w:hAnsi="仿宋"/>
          <w:sz w:val="32"/>
          <w:szCs w:val="32"/>
        </w:rPr>
      </w:pP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 xml:space="preserve"> </w:t>
      </w:r>
      <w:r w:rsidRPr="00FE20B5">
        <w:rPr>
          <w:rFonts w:eastAsia="仿宋"/>
          <w:sz w:val="32"/>
          <w:szCs w:val="32"/>
        </w:rPr>
        <w:t> </w:t>
      </w:r>
      <w:r w:rsidRPr="00FE20B5">
        <w:rPr>
          <w:rFonts w:ascii="仿宋" w:eastAsia="仿宋" w:hAnsi="仿宋"/>
          <w:sz w:val="32"/>
          <w:szCs w:val="32"/>
        </w:rPr>
        <w:t>临淄区发展和改革局</w:t>
      </w:r>
    </w:p>
    <w:p w:rsidR="00FE20B5" w:rsidRPr="00FE20B5" w:rsidRDefault="00FE20B5" w:rsidP="00FE20B5">
      <w:pPr>
        <w:pStyle w:val="a3"/>
        <w:adjustRightInd w:val="0"/>
        <w:spacing w:before="0" w:beforeAutospacing="0" w:after="0" w:afterAutospacing="0" w:line="580" w:lineRule="exact"/>
        <w:ind w:right="320" w:firstLine="480"/>
        <w:jc w:val="right"/>
        <w:rPr>
          <w:rFonts w:ascii="仿宋" w:eastAsia="仿宋" w:hAnsi="仿宋"/>
          <w:sz w:val="32"/>
          <w:szCs w:val="32"/>
        </w:rPr>
      </w:pPr>
      <w:r>
        <w:rPr>
          <w:rFonts w:ascii="仿宋" w:eastAsia="仿宋" w:hAnsi="仿宋" w:hint="eastAsia"/>
          <w:sz w:val="32"/>
          <w:szCs w:val="32"/>
        </w:rPr>
        <w:t xml:space="preserve">  </w:t>
      </w:r>
      <w:smartTag w:uri="urn:schemas-microsoft-com:office:smarttags" w:element="chsdate">
        <w:smartTagPr>
          <w:attr w:name="Year" w:val="2020"/>
          <w:attr w:name="Month" w:val="1"/>
          <w:attr w:name="Day" w:val="8"/>
          <w:attr w:name="IsLunarDate" w:val="False"/>
          <w:attr w:name="IsROCDate" w:val="False"/>
        </w:smartTagPr>
        <w:r w:rsidRPr="00FE20B5">
          <w:rPr>
            <w:rFonts w:ascii="仿宋" w:eastAsia="仿宋" w:hAnsi="仿宋"/>
            <w:sz w:val="32"/>
            <w:szCs w:val="32"/>
          </w:rPr>
          <w:t>2020年1月8日</w:t>
        </w:r>
      </w:smartTag>
    </w:p>
    <w:p w:rsidR="00FE20B5" w:rsidRDefault="00FE20B5" w:rsidP="00FE20B5">
      <w:pPr>
        <w:jc w:val="right"/>
      </w:pPr>
    </w:p>
    <w:sectPr w:rsidR="00FE20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B5"/>
    <w:rsid w:val="00703DCA"/>
    <w:rsid w:val="00BD3ABD"/>
    <w:rsid w:val="00FE2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E20B5"/>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E20B5"/>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120</Characters>
  <Application>Microsoft Office Word</Application>
  <DocSecurity>0</DocSecurity>
  <Lines>1</Lines>
  <Paragraphs>1</Paragraphs>
  <ScaleCrop>false</ScaleCrop>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关于进一步明确我区城市生活垃圾处理费收费标准有关问题的通知</dc:title>
  <dc:subject/>
  <dc:creator>lenovo</dc:creator>
  <cp:keywords/>
  <cp:lastModifiedBy>Administrator</cp:lastModifiedBy>
  <cp:revision>2</cp:revision>
  <dcterms:created xsi:type="dcterms:W3CDTF">2021-01-01T08:36:00Z</dcterms:created>
  <dcterms:modified xsi:type="dcterms:W3CDTF">2021-01-01T08:36:00Z</dcterms:modified>
</cp:coreProperties>
</file>