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临淄区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退役军人事务局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年1月1日到12月31日止。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年，临淄区退役军人事务局认真贯彻落实《中华人民共和国政府信息公开条例》及省、市、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关于全面推进政务公开工作的部署要求，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健全政务公开工作机制，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不断提高政务公开工作水平，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扎实推进政务公开工作制度化、标准化、常态化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主动公开情况。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年，通过临淄区人民政府门户网站主动公开信息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其中业务工作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、规划计划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、机构职能2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、政府信息公开指南1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条、部门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会议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10条，民生公益3条，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重要部署执行公开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条、稳岗就业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1条、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财政信息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行政执法信息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、政府信息公开年度报告1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、主动公开基本目录1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、政务公开保障机制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他2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  <w:drawing>
          <wp:inline distT="0" distB="0" distL="114300" distR="114300">
            <wp:extent cx="5496560" cy="5375275"/>
            <wp:effectExtent l="0" t="0" r="8890" b="15875"/>
            <wp:docPr id="1" name="图片 1" descr="16419701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197011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53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业务工作信息截图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68595" cy="3752215"/>
            <wp:effectExtent l="0" t="0" r="8255" b="635"/>
            <wp:docPr id="2" name="图片 2" descr="16423909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239099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机构职能截图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73040" cy="2906395"/>
            <wp:effectExtent l="0" t="0" r="3810" b="8255"/>
            <wp:docPr id="4" name="图片 4" descr="16423933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239335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行政执法信息截图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71135" cy="2734945"/>
            <wp:effectExtent l="0" t="0" r="5715" b="8255"/>
            <wp:docPr id="5" name="图片 5" descr="16423934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239347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财政信息截图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eastAsia="zh-CN"/>
        </w:rPr>
        <w:t>（二）依申请公开情况。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2021年度我单位未收到依申请公开信息申请。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eastAsia="zh-CN"/>
        </w:rPr>
        <w:t>（三）政府信息管理情况。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立由主要负责人任组长，分管副局长任副组长，机关科室负责人为成员的政务公开工作领导小组，明确各科室负责人为第一责任人。将政务公开与业务工作同部署、同推进。严格按照《中华人民共和国政府信息公开条例》，制定主动公开基本目录和信息公开指南，建立健全信息发布审核和保密审査机制，优化办理流程，拓展依申请公开受理渠道,确保政务公开工作制度化、规范化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政府信息公开平台建设情况。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建立管业务就要管公开工作机制，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按照“谁主管、谁公开、谁负责”原则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把信息公开各项任务分解落实到业务科室。丰富政府信息公开渠道，开通“临淄区退役军人事务局”微信公众号，制定信息发布审核机制，办公室归口平台建设、管理和维护,业务科室各负其责的工作机制，强化内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4274185" cy="6480175"/>
            <wp:effectExtent l="0" t="0" r="12065" b="15875"/>
            <wp:docPr id="6" name="图片 6" descr="ce97675382de94224d1c2bbaa29b5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e97675382de94224d1c2bbaa29b5ba"/>
                    <pic:cNvPicPr>
                      <a:picLocks noChangeAspect="1"/>
                    </pic:cNvPicPr>
                  </pic:nvPicPr>
                  <pic:blipFill>
                    <a:blip r:embed="rId9"/>
                    <a:srcRect r="620" b="26820"/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微信公众号信息截图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（五）监督保障情况。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规范信息报送程序，制定政府信息公开审查办法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和流程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进一步加强信息公开保密监督审查工作的组织领导，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确保信息发布准确性和安全性。针对短板问题查缺补漏，有的放矢，定期开展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培训，进一步提高政务公开工作标准化。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是建立局政务公开考核通报机制，根据全区政务公开季度考核情况通报，积极在单位内部开展问题自查，明确责任并限期整改。三是结合全区“我为群众办实事”实践活动，畅通意见征集渠道，通过走访调研、政策宣讲、面对面交流、电话回访等多种形式，广泛听取基层群众和退役军人、优抚对象的意见建议，未发生信息舆情或泄密事件等责任追究事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  <w:t>二、主动公开政府信息情况</w:t>
      </w:r>
    </w:p>
    <w:p>
      <w:pPr>
        <w:spacing w:before="9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</w:p>
    <w:tbl>
      <w:tblPr>
        <w:tblStyle w:val="11"/>
        <w:tblW w:w="8800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5"/>
        <w:gridCol w:w="1824"/>
        <w:gridCol w:w="1949"/>
        <w:gridCol w:w="1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8800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3555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1824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本年制发件数</w:t>
            </w:r>
          </w:p>
        </w:tc>
        <w:tc>
          <w:tcPr>
            <w:tcW w:w="1949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本年废止件数</w:t>
            </w:r>
          </w:p>
        </w:tc>
        <w:tc>
          <w:tcPr>
            <w:tcW w:w="1472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3555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规章</w:t>
            </w:r>
          </w:p>
        </w:tc>
        <w:tc>
          <w:tcPr>
            <w:tcW w:w="1824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949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472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行政规范性文件</w:t>
            </w:r>
          </w:p>
        </w:tc>
        <w:tc>
          <w:tcPr>
            <w:tcW w:w="1824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949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472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8800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5245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行政许可</w:t>
            </w:r>
          </w:p>
        </w:tc>
        <w:tc>
          <w:tcPr>
            <w:tcW w:w="5245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8800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555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5245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3555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行政处罚</w:t>
            </w:r>
          </w:p>
        </w:tc>
        <w:tc>
          <w:tcPr>
            <w:tcW w:w="5245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3555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行政强制</w:t>
            </w:r>
          </w:p>
        </w:tc>
        <w:tc>
          <w:tcPr>
            <w:tcW w:w="5245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8800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3555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行政事业性收费</w:t>
            </w:r>
          </w:p>
        </w:tc>
        <w:tc>
          <w:tcPr>
            <w:tcW w:w="5245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（一）存在的主要问题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一是信息公开工作人员多为兼职，对政务公开工作缺乏系统认识，工作能力有待提高；二是存在政府信息公开深度不够，业务科室对政府信息公开工作认识不到位、积极性不高、落实力度不够等问题。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整改情况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是针对工作人员政务公开能力水平不高问题，积极参加上级部门培训，并在单位内部定期开展政务公开业务培训，通过“传帮带”方式，进一步提高了全局的政务公开工作专业素养。二是针对政府信息公开落实力度不够问题，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奖惩机制，定期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通报各科室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情况，将信息公开工作纳入个人年度评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考核内容。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同时，积极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探索信息公开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新思路、新方法，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准确把握政策要求，及时公开人民群众特别是退役军人关心的重要信息，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各科室政务信息公开工作的积极性明显提高，以此带动了政务服务效能和群众满意度的提升。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（一）收取信息处理费情况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2021年临淄区退役军人事务局未收取信息处理费。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（二）人大代表建议和政协提案办理结果情况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本年度收到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政协提案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1件，按期答复完成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并公开办理结果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，满意率100%。</w:t>
      </w:r>
    </w:p>
    <w:p>
      <w:pPr>
        <w:numPr>
          <w:ilvl w:val="0"/>
          <w:numId w:val="0"/>
        </w:numPr>
        <w:ind w:leftChars="200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76E6D0"/>
    <w:multiLevelType w:val="singleLevel"/>
    <w:tmpl w:val="F376E6D0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1E61D4"/>
    <w:rsid w:val="01CF1FD5"/>
    <w:rsid w:val="03C8239B"/>
    <w:rsid w:val="07251DA1"/>
    <w:rsid w:val="08A449A7"/>
    <w:rsid w:val="10817B13"/>
    <w:rsid w:val="140F56D7"/>
    <w:rsid w:val="14215C1B"/>
    <w:rsid w:val="176D6287"/>
    <w:rsid w:val="1C2045CA"/>
    <w:rsid w:val="286231B9"/>
    <w:rsid w:val="2D9A44FA"/>
    <w:rsid w:val="2DDE1E4E"/>
    <w:rsid w:val="31D53C4D"/>
    <w:rsid w:val="37E165FF"/>
    <w:rsid w:val="3EFF5B92"/>
    <w:rsid w:val="3F6A2768"/>
    <w:rsid w:val="437D3EA9"/>
    <w:rsid w:val="45ED4EDB"/>
    <w:rsid w:val="460C5567"/>
    <w:rsid w:val="476B682A"/>
    <w:rsid w:val="493F35C5"/>
    <w:rsid w:val="49982FF3"/>
    <w:rsid w:val="4AF501F4"/>
    <w:rsid w:val="4DE93206"/>
    <w:rsid w:val="4FEA21CE"/>
    <w:rsid w:val="5435127D"/>
    <w:rsid w:val="5D120F68"/>
    <w:rsid w:val="5E5E5162"/>
    <w:rsid w:val="5EFE7F28"/>
    <w:rsid w:val="5F8426C2"/>
    <w:rsid w:val="64035508"/>
    <w:rsid w:val="73EA3C0A"/>
    <w:rsid w:val="747955E7"/>
    <w:rsid w:val="77A75648"/>
    <w:rsid w:val="7BAC29F7"/>
    <w:rsid w:val="7E0407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90</TotalTime>
  <ScaleCrop>false</ScaleCrop>
  <LinksUpToDate>false</LinksUpToDate>
  <CharactersWithSpaces>1459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邢文静</cp:lastModifiedBy>
  <dcterms:modified xsi:type="dcterms:W3CDTF">2022-01-17T09:25:48Z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