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临淄区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市场监督管理局</w:t>
      </w:r>
      <w:r>
        <w:rPr>
          <w:rFonts w:hint="eastAsia" w:ascii="方正小标宋简体" w:hAnsi="黑体" w:eastAsia="方正小标宋简体"/>
          <w:sz w:val="44"/>
          <w:szCs w:val="44"/>
        </w:rPr>
        <w:t>20</w:t>
      </w:r>
      <w:r>
        <w:rPr>
          <w:rFonts w:ascii="方正小标宋简体" w:hAnsi="黑体" w:eastAsia="方正小标宋简体"/>
          <w:sz w:val="44"/>
          <w:szCs w:val="44"/>
        </w:rPr>
        <w:t>21</w:t>
      </w:r>
      <w:r>
        <w:rPr>
          <w:rFonts w:hint="eastAsia" w:ascii="方正小标宋简体" w:hAnsi="黑体" w:eastAsia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ascii="方正小标宋简体" w:hAnsi="黑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〕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</w:t>
      </w:r>
      <w:r>
        <w:rPr>
          <w:rFonts w:ascii="仿宋" w:hAnsi="仿宋" w:eastAsia="仿宋"/>
          <w:color w:val="000000"/>
          <w:sz w:val="32"/>
          <w:szCs w:val="32"/>
        </w:rPr>
        <w:t>21</w:t>
      </w:r>
      <w:r>
        <w:rPr>
          <w:rFonts w:hint="eastAsia" w:ascii="仿宋" w:hAnsi="仿宋" w:eastAsia="仿宋"/>
          <w:color w:val="000000"/>
          <w:sz w:val="32"/>
          <w:szCs w:val="32"/>
        </w:rPr>
        <w:t>年1月1日到12月31日止。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（一）主动公开情况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截至2021年12月31日，临淄区市场监督管理局主动公开信息481条。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其中，业务工作116条、规划计划6条、机构职能7条、政策文件7条、政府信息公开指南1条、部门会议14条、重大行政决策2条、公益事业3条、脱贫攻坚2条、重要部署4条、财政预决算信息3条、“双随机、一公开”信息37条、行政执法信息182条、降费措施1条、优化营商环境3条、市场监管76条、应急管理2条、政务公开保障机制5条、其他10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及时公开机构概况。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在临淄区市场监督管理局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信息公开专栏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及时更新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机关职能、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领导分工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内设机构、所属事业单位、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办公时间、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通讯地址、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联系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电话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邮箱地址等信息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6415" cy="2855595"/>
            <wp:effectExtent l="0" t="0" r="13335" b="1905"/>
            <wp:docPr id="1" name="图片 1" descr="机构职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机构职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64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图1.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机构职能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2.加强财政预算、决算信息公开。根据区财政局预决算公开工作部署，先后将2021年部门预算和2020年决算通过信息公开网站向社会公开，接受社会监督。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640" w:leftChars="0" w:right="0" w:rightChars="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drawing>
          <wp:inline distT="0" distB="0" distL="114300" distR="114300">
            <wp:extent cx="5613400" cy="1068070"/>
            <wp:effectExtent l="0" t="0" r="6350" b="17780"/>
            <wp:docPr id="4" name="图片 2" descr="财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财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center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财政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3.加强重点领域信息公开。及时公示产品质量、食品药品、知识产权的监督检查信息。2021年公示抽检信息通告9期，牢牢守住食品安全底线。主动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局年度重点工作和重点民生举措。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主动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公开行政执法信息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行政执法主体、职责、依据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行政执法流程图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、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行政执法结果信息。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公示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“双随机、一公开”监管信息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发布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《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 HYPERLINK "http://www.linzi.gov.cn/gongkai/site_lzqscjdglj/channel_c_5f9f6cdc1ebfe2f7fcddefdd_n_1605681335.5803/doc_612493a9dfd77ce1e1d5d5bf.html" \t "http://www.linzi.gov.cn/gongkai/site_lzqscjdglj/channel_c_5f9f6cdc1ebfe2f7fcddefdd_n_1605681335.5803/_blank" </w:instrTex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临淄区部门联合“双随机、一公开”监管抽查事项清单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《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begin"/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instrText xml:space="preserve"> HYPERLINK "http://www.linzi.gov.cn/gongkai/site_lzqscjdglj/channel_618caffdb5201ea6f3c00427/doc_618cde405c0edc1bd8c0040b.html" \t "http://www.linzi.gov.cn/gongkai/site_lzqscjdglj/channel_618caffdb5201ea6f3c00427/_blank" </w:instrTex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临淄区市场监督管理局随机抽查工作指引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》，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制定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年度抽查计划，及时公开抽查结果信息。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640" w:leftChars="0" w:right="0" w:rightChars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drawing>
          <wp:inline distT="0" distB="0" distL="114300" distR="114300">
            <wp:extent cx="5612765" cy="2786380"/>
            <wp:effectExtent l="0" t="0" r="6985" b="13970"/>
            <wp:docPr id="6" name="图片 3" descr="食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食品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.食品药品安全信息截图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5780" cy="2526030"/>
            <wp:effectExtent l="0" t="0" r="13970" b="7620"/>
            <wp:docPr id="7" name="图片 4" descr="产品质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产品质量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产品质量监管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8955" cy="2486025"/>
            <wp:effectExtent l="0" t="0" r="10795" b="9525"/>
            <wp:docPr id="2" name="图片 5" descr="随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随机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55" w:lineRule="atLeast"/>
        <w:ind w:left="0" w:right="0" w:firstLine="645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双随机一公开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drawing>
          <wp:inline distT="0" distB="0" distL="114300" distR="114300">
            <wp:extent cx="5607050" cy="2526030"/>
            <wp:effectExtent l="0" t="0" r="12700" b="7620"/>
            <wp:docPr id="5" name="图片 6" descr="执法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执法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20" w:firstLineChars="20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行政执法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年依申请公开情况。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2021年我局收到依申请公开8件，其中，通过邮件等方式收到自然人关于本单位政府信息公开申请1件，通过政府平台收到自然人关于本单位政府信息公开申请7件。其中，本机关已主动公开7件，不掌握相关政府信息1件，办结率100%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信息管理。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区局领导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对政府信息公开工作高度重视，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多次开会听取政务公开工作情况汇报，安排专人负责政务公开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2021年，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修改完善了《主动公开基本目录》，进一步细化了各单位政务公开工作任务，明确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时限和要求，确保政务公开工作制度化、规范化。认真落实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相关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法律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法规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，按照“先审查、后公开”的原则，严格做好政府信息公开保密审查等工作，确保公开信息不涉密、涉密信息不公开。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政府信息公开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平台建设。我局积极统筹规划、整合资源，一是加强信息公开平台建设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区局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依托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政府信息公开专栏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设立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市场监督管理局政府信息公开专栏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并及时调整公开目录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是积极运用新媒体平台，开通“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临淄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市场监管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微信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，使我局信息公开方式更加多样，提升了公开信息的传播广度。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532120" cy="3350895"/>
            <wp:effectExtent l="0" t="0" r="11430" b="1905"/>
            <wp:docPr id="3" name="图片 7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111111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212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微信公众号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信息截图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监督保障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一是加强业务培训。政务公开工作人员按时参加全区政务公开工作培训班，及时更新知识储备，做好政务公开工作。区局年初制定政务公开工作要点，召开政务公开培训会，组织相关科室人员集体学习《中华人民共和国政府信息公开条例》，提升了工作人员的业务能力。二是加强监督检查。将政府信息公开工作纳入年底考核，并定期对各科室信息公示情况进行通报，提高各科室信息公开工作的积极性和主动性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11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（一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560" w:firstLineChars="200"/>
              <w:jc w:val="center"/>
              <w:textAlignment w:val="auto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（五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4775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（六</w:t>
            </w:r>
            <w:r>
              <w:rPr>
                <w:rFonts w:hint="eastAsia"/>
                <w:sz w:val="21"/>
                <w:lang w:eastAsia="zh-CN"/>
              </w:rPr>
              <w:t>）</w:t>
            </w:r>
            <w:r>
              <w:rPr>
                <w:sz w:val="21"/>
                <w:lang w:eastAsia="zh-CN"/>
              </w:rPr>
              <w:t xml:space="preserve"> 项</w:t>
            </w:r>
          </w:p>
        </w:tc>
      </w:tr>
      <w:tr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1273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</w:tcPr>
          <w:p>
            <w:pPr>
              <w:jc w:val="center"/>
              <w:rPr>
                <w:rFonts w:hint="default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第二十条</w:t>
            </w:r>
            <w:r>
              <w:rPr>
                <w:sz w:val="21"/>
                <w:lang w:eastAsia="zh-CN"/>
              </w:rPr>
              <w:tab/>
            </w:r>
            <w:r>
              <w:rPr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本年收费金额  （单位 ：万元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</w:tr>
      <w:tr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</w:tcPr>
          <w:p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r>
              <w:rPr>
                <w:rFonts w:hint="eastAsia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/>
        </w:tc>
        <w:tc>
          <w:tcPr>
            <w:tcW w:w="55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r>
              <w:rPr>
                <w:rFonts w:hint="eastAsia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7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．属于国家秘密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不予处理</w:t>
            </w:r>
          </w:p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．要求提供公开出版物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restart"/>
            <w:vAlign w:val="center"/>
          </w:tcPr>
          <w:p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申请人无正当理由逾期不补正、行政机关不再处理其政府信息公开申请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申请人逾期未按收费通知 要求缴纳费用、行政机关不再处理其政府信息公开申请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1525" w:type="dxa"/>
            <w:vMerge w:val="continue"/>
          </w:tcPr>
          <w:p/>
        </w:tc>
        <w:tc>
          <w:tcPr>
            <w:tcW w:w="2634" w:type="dxa"/>
          </w:tcPr>
          <w:p>
            <w:pPr>
              <w:ind w:left="180" w:hanging="180" w:hangingChars="10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其他</w:t>
            </w:r>
          </w:p>
        </w:tc>
        <w:tc>
          <w:tcPr>
            <w:tcW w:w="554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/>
        </w:tc>
        <w:tc>
          <w:tcPr>
            <w:tcW w:w="4159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554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2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3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6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p/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6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8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70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694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  <w:tc>
          <w:tcPr>
            <w:tcW w:w="425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（一）存在的问题：一是主动公开力度还不够;二是信息公开制度还需要进一步细化。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（二）改进情况：一是健全信息发布工作机制，加大主动公开力度，重点公开与民生息息相关的政府信息，让公众更好地了解市场监管的各项工作；二是制定政务公开工作要点，完善信息公开保密审查制度，细化责任分工，确保公开工作制度化、规范化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建议提案办理公开情况。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年区市场监管局共收到</w:t>
      </w:r>
      <w:r>
        <w:rPr>
          <w:rFonts w:hint="eastAsia" w:ascii="仿宋" w:hAnsi="仿宋" w:eastAsia="仿宋" w:cs="仿宋"/>
          <w:sz w:val="32"/>
          <w:szCs w:val="32"/>
        </w:rPr>
        <w:t>区十八届人大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65号、66号4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项建议，</w:t>
      </w:r>
      <w:r>
        <w:rPr>
          <w:rFonts w:hint="eastAsia" w:ascii="仿宋" w:hAnsi="仿宋" w:eastAsia="仿宋" w:cs="仿宋"/>
          <w:sz w:val="32"/>
          <w:szCs w:val="32"/>
        </w:rPr>
        <w:t>区政协十届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次会议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81号、84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86号、88号、89号、131号5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项提案。对收到的全部提案建议区市场监管局进行了认真办理，办结率100%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满意率100%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615305" cy="3007360"/>
            <wp:effectExtent l="0" t="0" r="4445" b="2540"/>
            <wp:docPr id="8" name="图片 8" descr="提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提案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611495" cy="2524760"/>
            <wp:effectExtent l="0" t="0" r="8255" b="8890"/>
            <wp:docPr id="9" name="图片 9" descr="政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政协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依申请公开收费情况。区局2021年受理的政府信息公示均未收取费用。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2021年，区局政务公开工作无创新举措及其他仍需要报告的事项。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813C7"/>
    <w:multiLevelType w:val="singleLevel"/>
    <w:tmpl w:val="B95813C7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F5AE579"/>
    <w:multiLevelType w:val="singleLevel"/>
    <w:tmpl w:val="DF5AE57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BC42241"/>
    <w:rsid w:val="11F64483"/>
    <w:rsid w:val="14DB0D71"/>
    <w:rsid w:val="180D7DA2"/>
    <w:rsid w:val="190D16DC"/>
    <w:rsid w:val="19295F4A"/>
    <w:rsid w:val="223976DF"/>
    <w:rsid w:val="247B1E1B"/>
    <w:rsid w:val="29C92583"/>
    <w:rsid w:val="38EE118F"/>
    <w:rsid w:val="3CA649AC"/>
    <w:rsid w:val="42A725C4"/>
    <w:rsid w:val="4DE93206"/>
    <w:rsid w:val="5C151D08"/>
    <w:rsid w:val="5CB36BF9"/>
    <w:rsid w:val="5CEC3263"/>
    <w:rsid w:val="6106167E"/>
    <w:rsid w:val="65880A6B"/>
    <w:rsid w:val="676C571D"/>
    <w:rsid w:val="74F71921"/>
    <w:rsid w:val="77212FD2"/>
    <w:rsid w:val="79DD5B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10</Pages>
  <Words>2748</Words>
  <Characters>2847</Characters>
  <Lines>10</Lines>
  <Paragraphs>2</Paragraphs>
  <TotalTime>9</TotalTime>
  <ScaleCrop>false</ScaleCrop>
  <LinksUpToDate>false</LinksUpToDate>
  <CharactersWithSpaces>2911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❤陈圆圆❤</cp:lastModifiedBy>
  <dcterms:modified xsi:type="dcterms:W3CDTF">2022-01-19T01:22:10Z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FB6C53D722E947A68AB94EB7DA452529</vt:lpwstr>
  </property>
</Properties>
</file>