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临淄区朱台镇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2021年政府信息公开工作年度报告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报告按照《国务院办公厅政府信息与政务公开办公室关于印发〈中华人民共和国政府信息公开工作年度报告格式〉的通知》（国办公开办函〔2021〕30号）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2021年1月日到12月31日止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1.主动公开情况：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充分依托朱台镇人民政府门户网站这一这政务公开平台，及时公开单位机构职能、法规公文、政府会议、政府工作报告、公共资源配置、民生公益、农业农村、重要部署执行公开等十四大项内容，基本覆盖《条例》规定的应当主动公开的主要方面。在主动公开的政府信息中，通过政府公开平台公开信息67条，其中更新政府机构职能1条，公开政策文件2份、政府会议6次、政府工作报告1份、民生公益事项2项、农业农村信息7条、重要部署执行公开5条、财政信息2条、业务工作39条、基层政务公开标准化目录1条、其他信息1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610860" cy="5326380"/>
            <wp:effectExtent l="0" t="0" r="8890" b="7620"/>
            <wp:docPr id="2" name="图片 2" descr="主动公开情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主动公开情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532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依申请公开情况：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2021年以来，我镇未收到依申请公开事项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，并于2021年年底更新了《朱台镇人民政府信息公开指南》，规范了依申请公开申请接收渠道、明确了申请注意事项以及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申请处理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流程，自觉接受群众、法人和其他组织的监督。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609590" cy="5775960"/>
            <wp:effectExtent l="0" t="0" r="10160" b="15240"/>
            <wp:docPr id="1" name="图片 1" descr="依申请公开情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依申请公开情况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577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3.政府信息管理：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我镇依照《中华人民共和国政府信息公开条例》，按照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政府门户网站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栏目分类进行信息公布；严格做好法规文件的公开管理，按照政策文件、规范性文件和其他文件进行分类发布，发布前严格审核手续，保证文件发布质量；按照重点工作推进情况及时做好信息发布，确保20个工作日内完成公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610860" cy="3336290"/>
            <wp:effectExtent l="0" t="0" r="8890" b="16510"/>
            <wp:docPr id="3" name="图片 3" descr="分类公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分类公开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政府信息公开平台建设：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我镇始终以政务信息门户网站为政府信息公开主要阵地，同时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为加强政府信息公开力度，我镇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将政府网站与“富美朱台”微信公众号进行绑定，通过“富美朱台”微信公众号直达政府门户网站查看公开内容，同时线下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政府信息公开查阅场所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为淄博市临淄区朱台镇人民政府党政办公室，为群众信息查询公开信息提供了多样化渠道；同时在微信公众号同时进行信息更新，群众可通过搜索关键词查询公开信息，增加群众查询的便捷程度。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172075" cy="3822065"/>
            <wp:effectExtent l="0" t="0" r="9525" b="6985"/>
            <wp:docPr id="4" name="图片 4" descr="朱台镇政府信息公开主阵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朱台镇政府信息公开主阵地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朱台镇政府信息公开主阵地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drawing>
          <wp:inline distT="0" distB="0" distL="114300" distR="114300">
            <wp:extent cx="3641725" cy="4702810"/>
            <wp:effectExtent l="0" t="0" r="15875" b="2540"/>
            <wp:docPr id="5" name="图片 5" descr="“富美朱台”微信公众号与政务信息门户网站互联互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“富美朱台”微信公众号与政务信息门户网站互联互通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1725" cy="470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“富美朱台”微信公众号与政务信息门户网站互联互通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="0" w:firstLine="645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-SA"/>
        </w:rPr>
        <w:t>5.监督保障情况：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我镇自觉接受公民、法人或其他组织的监督，接受临淄区政府办的监督与指导；为保障政府信息公开工作有序推进，我镇根据人员分工及时调整充实了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政府信息公开工作领导小组成员，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配备了专职工作人员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2名，形成了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分管领导亲自抓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、工作人员抓落实的工作格局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层层压实责任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有效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协调政府信息公开事项；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2021年以来，我镇政府信息公开工作人员接受区级培训2次以上，机关干部集体学习政府信息公开要求，进一步提升各委办对政府信息公开的重视程度。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="0" w:firstLine="645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二、主动公开政府信息情况</w:t>
      </w:r>
      <w:bookmarkStart w:id="0" w:name="_GoBack"/>
      <w:bookmarkEnd w:id="0"/>
    </w:p>
    <w:tbl>
      <w:tblPr>
        <w:tblStyle w:val="7"/>
        <w:tblW w:w="855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7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855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第二十条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 （一）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本年废止件数</w:t>
            </w:r>
          </w:p>
        </w:tc>
        <w:tc>
          <w:tcPr>
            <w:tcW w:w="178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  <w:jc w:val="center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8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855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第二十条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 （五）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信息内容</w:t>
            </w:r>
          </w:p>
        </w:tc>
        <w:tc>
          <w:tcPr>
            <w:tcW w:w="527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行政许可</w:t>
            </w:r>
          </w:p>
        </w:tc>
        <w:tc>
          <w:tcPr>
            <w:tcW w:w="527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55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第二十条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 （六）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信息内容</w:t>
            </w:r>
          </w:p>
        </w:tc>
        <w:tc>
          <w:tcPr>
            <w:tcW w:w="527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行政处罚</w:t>
            </w:r>
          </w:p>
        </w:tc>
        <w:tc>
          <w:tcPr>
            <w:tcW w:w="527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行政强制</w:t>
            </w:r>
          </w:p>
        </w:tc>
        <w:tc>
          <w:tcPr>
            <w:tcW w:w="527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855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第二十条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信息内容</w:t>
            </w:r>
          </w:p>
        </w:tc>
        <w:tc>
          <w:tcPr>
            <w:tcW w:w="5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本年收费金额  （单位 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行政事业性收费</w:t>
            </w:r>
          </w:p>
        </w:tc>
        <w:tc>
          <w:tcPr>
            <w:tcW w:w="527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="0" w:firstLine="645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三、收到和处理政府信息公开申请情况</w:t>
      </w:r>
    </w:p>
    <w:tbl>
      <w:tblPr>
        <w:tblStyle w:val="4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</w:p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</w:p>
        </w:tc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</w:rPr>
              <w:t>一、本年新收政府信息公开申请数量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（一）予以公开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</w:p>
        </w:tc>
        <w:tc>
          <w:tcPr>
            <w:tcW w:w="4159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1．属于国家秘密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2．其他法律行政法规禁止公开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3．危及“三安全一稳定”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4．保护第三方合法权益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5．属于三类内部事务信息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6．属于四类过程性信息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7．属于行政执法案卷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8．属于行政查询事项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1．本机关不掌握相关政府信息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2．没有现成信息需要另行制作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3．补正后申请内容仍不明确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（五）不予处理</w:t>
            </w: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1．信访举报投诉类申请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2．重复申请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3．要求提供公开出版物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4．无正当理由大量反复申请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</w:p>
        </w:tc>
        <w:tc>
          <w:tcPr>
            <w:tcW w:w="2634" w:type="dxa"/>
          </w:tcPr>
          <w:p>
            <w:pPr>
              <w:ind w:left="180" w:hanging="200" w:hangingChars="10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5．要求行政机关确认或重新出具已获取信息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200" w:hangingChars="10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</w:p>
        </w:tc>
        <w:tc>
          <w:tcPr>
            <w:tcW w:w="2634" w:type="dxa"/>
          </w:tcPr>
          <w:p>
            <w:pPr>
              <w:ind w:left="180" w:hanging="200" w:hangingChars="10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2.申请人逾期未按收费通知 要求缴纳费用、行政机关不再处理其政府信息公开申请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</w:p>
        </w:tc>
        <w:tc>
          <w:tcPr>
            <w:tcW w:w="2634" w:type="dxa"/>
          </w:tcPr>
          <w:p>
            <w:pPr>
              <w:ind w:left="180" w:hanging="200" w:hangingChars="10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3.其他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</w:p>
        </w:tc>
        <w:tc>
          <w:tcPr>
            <w:tcW w:w="4159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</w:rPr>
              <w:t>（七）总计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left="0"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 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四、政府信息公开行政复议、行政诉讼情况</w:t>
      </w:r>
    </w:p>
    <w:tbl>
      <w:tblPr>
        <w:tblStyle w:val="4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五、</w:t>
      </w:r>
      <w:r>
        <w:rPr>
          <w:rFonts w:hint="default" w:ascii="Times New Roman" w:hAnsi="Times New Roman" w:eastAsia="黑体" w:cs="Times New Roman"/>
          <w:sz w:val="32"/>
          <w:szCs w:val="32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1.存在的主要问题：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一是群众依法申请意识不强。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对于农村地区来说，群众维权意识相对城市居民来说较弱，对政府公开的信息查询意识不强；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二是机关工作人员对政府信息公开工作认识不足。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容易将政府信息公开工作同宣传工作混为一谈，认为宣传过的工作就不需要在政府门户网站公开了，甚至认为宣传材料就是政府信息公开的内容，弱化了政府信息公开工作的规范性；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三是宣传力度不大。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工作开展中存在注重信息发布，忽视了对工作本身的宣传，多数群众对政府信息公开工作缺乏认识。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2.改进情况：一是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要加强对政府信息公开工作的宣传力度，增强群众的知晓率；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强化对机关工作人员的培训，提高对政府信息公开工作的重视程度，进一步增强各委办的协调配合程度；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按照上级部门新要求，高标准做好政府信息公开工作。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六、</w:t>
      </w:r>
      <w:r>
        <w:rPr>
          <w:rFonts w:hint="default" w:ascii="Times New Roman" w:hAnsi="Times New Roman" w:eastAsia="黑体" w:cs="Times New Roman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1.依据《政府信息公开信息处理费管理办法》收取信息处理费的情况：2021年度，我镇无收取信息处理费情况。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2.本行政机关人大代表建议和政协提案办理结果公开情况：2021年以来，我镇收到人大代表建议0条、政协委员提案0条；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FF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3.本行政机关年度政务公开工作创新情况：实现了政府门户网站与“富美朱台”的互联互通，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方便了群众进行信息查询，在一定程度上提高政府信息公开力度；打造了数字朱台云平台，重要信息可精准推动到群众，并提升“智慧喇叭”播报系统，为信息的公开提供了多样化的渠道。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C20D7"/>
    <w:rsid w:val="1B477537"/>
    <w:rsid w:val="34026F74"/>
    <w:rsid w:val="4F6903C6"/>
    <w:rsid w:val="5A910719"/>
    <w:rsid w:val="638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table" w:customStyle="1" w:styleId="7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丁海燕</cp:lastModifiedBy>
  <dcterms:modified xsi:type="dcterms:W3CDTF">2022-01-19T02:50:36Z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53E562485C34430DA5E62BDFD1A006C7</vt:lpwstr>
  </property>
</Properties>
</file>