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numPr>
          <w:ilvl w:val="0"/>
          <w:numId w:val="0"/>
        </w:numPr>
        <w:ind w:leftChars="0"/>
        <w:jc w:val="both"/>
        <w:rPr>
          <w:rFonts w:hint="eastAsia" w:ascii="仿宋" w:hAnsi="仿宋" w:eastAsia="仿宋" w:cs="仿宋"/>
          <w:b/>
          <w:bCs/>
          <w:color w:val="auto"/>
          <w:sz w:val="44"/>
          <w:szCs w:val="44"/>
          <w:lang w:val="en-US" w:eastAsia="zh-CN"/>
        </w:rPr>
      </w:pPr>
      <w:r>
        <w:rPr>
          <w:rFonts w:hint="eastAsia" w:ascii="仿宋" w:hAnsi="仿宋" w:eastAsia="仿宋" w:cs="仿宋"/>
          <w:b/>
          <w:bCs/>
          <w:color w:val="auto"/>
          <w:sz w:val="44"/>
          <w:szCs w:val="44"/>
          <w:lang w:val="en-US" w:eastAsia="zh-CN"/>
        </w:rPr>
        <w:t>一、转诊的服务内容及转诊对象：</w:t>
      </w:r>
    </w:p>
    <w:p>
      <w:pPr>
        <w:widowControl w:val="0"/>
        <w:numPr>
          <w:ilvl w:val="0"/>
          <w:numId w:val="0"/>
        </w:numPr>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1）医共体内上转对象。</w:t>
      </w:r>
    </w:p>
    <w:p>
      <w:pPr>
        <w:widowControl w:val="0"/>
        <w:numPr>
          <w:ilvl w:val="0"/>
          <w:numId w:val="1"/>
        </w:numPr>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临床各科急危重症，基层医疗机构难以实施救治的病例；</w:t>
      </w:r>
    </w:p>
    <w:p>
      <w:pPr>
        <w:widowControl w:val="0"/>
        <w:numPr>
          <w:ilvl w:val="0"/>
          <w:numId w:val="2"/>
        </w:numPr>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受诊疗条件限制不能诊治的疑难复杂病例；</w:t>
      </w:r>
    </w:p>
    <w:p>
      <w:pPr>
        <w:widowControl w:val="0"/>
        <w:numPr>
          <w:ilvl w:val="0"/>
          <w:numId w:val="0"/>
        </w:numPr>
        <w:ind w:leftChars="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（3）突发公共卫生和重大伤亡事件中，处理能力受限的病例：</w:t>
      </w:r>
    </w:p>
    <w:p>
      <w:pPr>
        <w:widowControl w:val="0"/>
        <w:numPr>
          <w:ilvl w:val="0"/>
          <w:numId w:val="0"/>
        </w:numPr>
        <w:ind w:leftChars="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（4）疾病诊治超出本机构核准诊疗科目的病例；</w:t>
      </w:r>
    </w:p>
    <w:p>
      <w:pPr>
        <w:widowControl w:val="0"/>
        <w:numPr>
          <w:ilvl w:val="0"/>
          <w:numId w:val="0"/>
        </w:numPr>
        <w:ind w:leftChars="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（5）临淄区妇幼保健院与基层医疗机构共同商定的其他转诊病人；</w:t>
      </w:r>
    </w:p>
    <w:p>
      <w:pPr>
        <w:widowControl w:val="0"/>
        <w:numPr>
          <w:ilvl w:val="0"/>
          <w:numId w:val="0"/>
        </w:numPr>
        <w:ind w:leftChars="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2）、医共体内下转对象：</w:t>
      </w:r>
    </w:p>
    <w:p>
      <w:pPr>
        <w:widowControl w:val="0"/>
        <w:numPr>
          <w:ilvl w:val="0"/>
          <w:numId w:val="0"/>
        </w:numPr>
        <w:ind w:leftChars="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（1）危急重期治疗后病情稳定，适宜基层继续康复治疗的病人；</w:t>
      </w:r>
    </w:p>
    <w:p>
      <w:pPr>
        <w:widowControl w:val="0"/>
        <w:numPr>
          <w:ilvl w:val="0"/>
          <w:numId w:val="0"/>
        </w:numPr>
        <w:ind w:leftChars="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（2）诊断明确，需长期康复治疗的慢性病人；</w:t>
      </w:r>
    </w:p>
    <w:p>
      <w:pPr>
        <w:widowControl w:val="0"/>
        <w:numPr>
          <w:ilvl w:val="0"/>
          <w:numId w:val="0"/>
        </w:numPr>
        <w:ind w:leftChars="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（3）各种恶性肿瘤病人的晚期非手术治疗和临终关怀；</w:t>
      </w:r>
    </w:p>
    <w:p>
      <w:pPr>
        <w:widowControl w:val="0"/>
        <w:numPr>
          <w:ilvl w:val="0"/>
          <w:numId w:val="0"/>
        </w:numPr>
        <w:ind w:leftChars="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（4）自愿要求转回基层医疗卫生机构并适宜基层后续治疗或康复者；</w:t>
      </w:r>
    </w:p>
    <w:p>
      <w:pPr>
        <w:widowControl w:val="0"/>
        <w:numPr>
          <w:ilvl w:val="0"/>
          <w:numId w:val="0"/>
        </w:numPr>
        <w:ind w:leftChars="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（5）临淄区妇幼保健院与基层医疗机构商定的其他转诊病人；</w:t>
      </w:r>
    </w:p>
    <w:p>
      <w:pPr>
        <w:widowControl w:val="0"/>
        <w:numPr>
          <w:ilvl w:val="0"/>
          <w:numId w:val="0"/>
        </w:numPr>
        <w:ind w:leftChars="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区外转诊对象临淄区妇幼保健院确实无法诊治的疾病，参合群众到区外医疗机构就诊，经审核同意，办理转诊备案手续后到区外医疗机构就诊。却因急诊未按转诊流程办理转诊手续的，可先电话备案，在入院后7个工作日内凭急诊证明或急诊材料补办转诊手续（省农合公布的预警医院一律不予转诊，其医疗补偿待遇由医共体转出医疗机构负担）。</w:t>
      </w:r>
    </w:p>
    <w:p>
      <w:pPr>
        <w:widowControl w:val="0"/>
        <w:numPr>
          <w:ilvl w:val="0"/>
          <w:numId w:val="0"/>
        </w:numPr>
        <w:ind w:leftChars="0"/>
        <w:jc w:val="both"/>
        <w:rPr>
          <w:rFonts w:hint="eastAsia" w:ascii="仿宋" w:hAnsi="仿宋" w:eastAsia="仿宋" w:cs="仿宋"/>
          <w:b/>
          <w:bCs/>
          <w:color w:val="auto"/>
          <w:sz w:val="44"/>
          <w:szCs w:val="44"/>
          <w:lang w:val="en-US" w:eastAsia="zh-CN"/>
        </w:rPr>
      </w:pPr>
      <w:r>
        <w:rPr>
          <w:rFonts w:hint="eastAsia" w:ascii="仿宋" w:hAnsi="仿宋" w:eastAsia="仿宋" w:cs="仿宋"/>
          <w:b/>
          <w:bCs/>
          <w:color w:val="auto"/>
          <w:sz w:val="44"/>
          <w:szCs w:val="44"/>
          <w:lang w:val="en-US" w:eastAsia="zh-CN"/>
        </w:rPr>
        <w:t>二、转诊机构：</w:t>
      </w:r>
    </w:p>
    <w:p>
      <w:pPr>
        <w:widowControl w:val="0"/>
        <w:numPr>
          <w:ilvl w:val="0"/>
          <w:numId w:val="0"/>
        </w:numPr>
        <w:ind w:leftChars="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上转：临淄区妇幼保健院（齐都医院）</w:t>
      </w:r>
    </w:p>
    <w:p>
      <w:pPr>
        <w:widowControl w:val="0"/>
        <w:numPr>
          <w:ilvl w:val="0"/>
          <w:numId w:val="0"/>
        </w:numPr>
        <w:ind w:leftChars="0"/>
        <w:jc w:val="both"/>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下转：临淄区凤凰中心卫生院</w:t>
      </w:r>
    </w:p>
    <w:p>
      <w:pPr>
        <w:widowControl w:val="0"/>
        <w:numPr>
          <w:ilvl w:val="0"/>
          <w:numId w:val="0"/>
        </w:numPr>
        <w:ind w:leftChars="0"/>
        <w:jc w:val="both"/>
        <w:rPr>
          <w:rFonts w:hint="eastAsia" w:ascii="仿宋" w:hAnsi="仿宋" w:eastAsia="仿宋" w:cs="仿宋"/>
          <w:b/>
          <w:bCs/>
          <w:color w:val="auto"/>
          <w:sz w:val="44"/>
          <w:szCs w:val="44"/>
          <w:lang w:val="en-US" w:eastAsia="zh-CN"/>
        </w:rPr>
      </w:pPr>
      <w:r>
        <w:rPr>
          <w:rFonts w:hint="eastAsia" w:ascii="仿宋" w:hAnsi="仿宋" w:eastAsia="仿宋" w:cs="仿宋"/>
          <w:b/>
          <w:bCs/>
          <w:color w:val="auto"/>
          <w:sz w:val="44"/>
          <w:szCs w:val="44"/>
          <w:lang w:val="en-US" w:eastAsia="zh-CN"/>
        </w:rPr>
        <w:t>三、转诊流程</w:t>
      </w:r>
    </w:p>
    <w:p>
      <w:pPr>
        <w:widowControl w:val="0"/>
        <w:numPr>
          <w:ilvl w:val="0"/>
          <w:numId w:val="3"/>
        </w:numPr>
        <w:ind w:leftChars="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、医共体内上转病人：基层医疗卫生机构的经治医生将需上转病人的相关信息转临淄区妇幼保健院进行进一步诊治；</w:t>
      </w:r>
    </w:p>
    <w:p>
      <w:pPr>
        <w:widowControl w:val="0"/>
        <w:numPr>
          <w:ilvl w:val="0"/>
          <w:numId w:val="4"/>
        </w:numPr>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病人由下级经治医生护送，填写双向转诊单转给临淄区妇幼保健院双向转诊服务科，由双向转诊服务科根据病人病情需要，与相应科病房医生做好交接。</w:t>
      </w:r>
    </w:p>
    <w:p>
      <w:pPr>
        <w:widowControl w:val="0"/>
        <w:numPr>
          <w:ilvl w:val="0"/>
          <w:numId w:val="4"/>
        </w:numPr>
        <w:ind w:left="0" w:leftChars="0" w:firstLine="0" w:firstLineChars="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病人自行转院，双向转诊单由病人或家属携带，下级转诊单位与临淄区妇幼保健院取得联系，减少病人就医环节，提倡无缝转诊。</w:t>
      </w:r>
    </w:p>
    <w:p>
      <w:pPr>
        <w:widowControl w:val="0"/>
        <w:numPr>
          <w:ilvl w:val="0"/>
          <w:numId w:val="3"/>
        </w:numPr>
        <w:ind w:left="0" w:leftChars="0" w:firstLine="0" w:firstLineChars="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、医共体内下转病人</w:t>
      </w:r>
    </w:p>
    <w:p>
      <w:pPr>
        <w:widowControl w:val="0"/>
        <w:numPr>
          <w:ilvl w:val="0"/>
          <w:numId w:val="0"/>
        </w:numPr>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（1）相应科医生在病人出院时，将病人的检查治疗情况、出院诊断、病情转归、后续治疗、康复指导等情况及时汇总。（2）双向转诊服务科及时将双向转诊单相关信息分转给病人参合所在乡镇卫生院。</w:t>
      </w:r>
    </w:p>
    <w:p>
      <w:pPr>
        <w:widowControl w:val="0"/>
        <w:numPr>
          <w:ilvl w:val="0"/>
          <w:numId w:val="0"/>
        </w:numPr>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3）、区外转诊病人经治医生根据参合患者病情填写《临淄区城乡居民合作医疗转诊单》，拟定转诊意见和转往医院，经病人和科室同意，报区医院审核同意后向外转诊。</w:t>
      </w:r>
    </w:p>
    <w:p>
      <w:pPr>
        <w:rPr>
          <w:rFonts w:hint="eastAsia" w:ascii="仿宋" w:hAnsi="仿宋" w:eastAsia="仿宋" w:cs="仿宋"/>
          <w:b/>
          <w:bCs/>
          <w:color w:val="auto"/>
          <w:sz w:val="44"/>
          <w:szCs w:val="44"/>
          <w:lang w:val="en-US" w:eastAsia="zh-CN"/>
        </w:rPr>
      </w:pPr>
      <w:r>
        <w:rPr>
          <w:rFonts w:hint="eastAsia" w:ascii="仿宋" w:hAnsi="仿宋" w:eastAsia="仿宋" w:cs="仿宋"/>
          <w:b/>
          <w:bCs/>
          <w:color w:val="auto"/>
          <w:sz w:val="44"/>
          <w:szCs w:val="44"/>
          <w:lang w:val="en-US" w:eastAsia="zh-CN"/>
        </w:rPr>
        <w:t>四、联系方式:</w:t>
      </w:r>
    </w:p>
    <w:p>
      <w:pP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0533-7328019（临淄区妇幼保健院（齐都医院））     </w:t>
      </w:r>
    </w:p>
    <w:p>
      <w:pPr>
        <w:rPr>
          <w:rFonts w:hint="eastAsia"/>
          <w:lang w:val="en-US" w:eastAsia="zh-CN"/>
        </w:rPr>
      </w:pPr>
      <w:r>
        <w:rPr>
          <w:rFonts w:hint="eastAsia" w:ascii="仿宋" w:hAnsi="仿宋" w:eastAsia="仿宋" w:cs="仿宋"/>
          <w:color w:val="auto"/>
          <w:sz w:val="32"/>
          <w:szCs w:val="32"/>
          <w:lang w:val="en-US" w:eastAsia="zh-CN"/>
        </w:rPr>
        <w:t>0533-</w:t>
      </w:r>
      <w:bookmarkStart w:id="0" w:name="_GoBack"/>
      <w:bookmarkEnd w:id="0"/>
      <w:r>
        <w:rPr>
          <w:rFonts w:hint="eastAsia" w:ascii="仿宋" w:hAnsi="仿宋" w:eastAsia="仿宋" w:cs="仿宋"/>
          <w:color w:val="auto"/>
          <w:sz w:val="32"/>
          <w:szCs w:val="32"/>
          <w:lang w:val="en-US" w:eastAsia="zh-CN"/>
        </w:rPr>
        <w:t xml:space="preserve">7870656（临淄区凤凰中心卫生院）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D6F9C5"/>
    <w:multiLevelType w:val="singleLevel"/>
    <w:tmpl w:val="8ED6F9C5"/>
    <w:lvl w:ilvl="0" w:tentative="0">
      <w:start w:val="1"/>
      <w:numFmt w:val="decimal"/>
      <w:suff w:val="nothing"/>
      <w:lvlText w:val="（%1）"/>
      <w:lvlJc w:val="left"/>
    </w:lvl>
  </w:abstractNum>
  <w:abstractNum w:abstractNumId="1">
    <w:nsid w:val="B0823D6E"/>
    <w:multiLevelType w:val="singleLevel"/>
    <w:tmpl w:val="B0823D6E"/>
    <w:lvl w:ilvl="0" w:tentative="0">
      <w:start w:val="1"/>
      <w:numFmt w:val="decimal"/>
      <w:suff w:val="nothing"/>
      <w:lvlText w:val="（%1）"/>
      <w:lvlJc w:val="left"/>
    </w:lvl>
  </w:abstractNum>
  <w:abstractNum w:abstractNumId="2">
    <w:nsid w:val="D12E125F"/>
    <w:multiLevelType w:val="singleLevel"/>
    <w:tmpl w:val="D12E125F"/>
    <w:lvl w:ilvl="0" w:tentative="0">
      <w:start w:val="2"/>
      <w:numFmt w:val="decimal"/>
      <w:suff w:val="nothing"/>
      <w:lvlText w:val="(%1）"/>
      <w:lvlJc w:val="left"/>
    </w:lvl>
  </w:abstractNum>
  <w:abstractNum w:abstractNumId="3">
    <w:nsid w:val="DAFF1C89"/>
    <w:multiLevelType w:val="singleLevel"/>
    <w:tmpl w:val="DAFF1C89"/>
    <w:lvl w:ilvl="0" w:tentative="0">
      <w:start w:val="1"/>
      <w:numFmt w:val="decimal"/>
      <w:suff w:val="nothing"/>
      <w:lvlText w:val="%1）"/>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4ODU3OTYxYjI1NzdjOTgwOTNlZTJhYmMwYmJmNDcifQ=="/>
  </w:docVars>
  <w:rsids>
    <w:rsidRoot w:val="3360589A"/>
    <w:rsid w:val="101E3DAE"/>
    <w:rsid w:val="2D8F19F0"/>
    <w:rsid w:val="2E521679"/>
    <w:rsid w:val="3360589A"/>
    <w:rsid w:val="35327830"/>
    <w:rsid w:val="54901A26"/>
    <w:rsid w:val="58823D7B"/>
    <w:rsid w:val="667747F4"/>
    <w:rsid w:val="6848469A"/>
    <w:rsid w:val="740A4EF9"/>
    <w:rsid w:val="74CE5F27"/>
    <w:rsid w:val="786646C8"/>
    <w:rsid w:val="7E464D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819</Words>
  <Characters>832</Characters>
  <Lines>0</Lines>
  <Paragraphs>0</Paragraphs>
  <TotalTime>0</TotalTime>
  <ScaleCrop>false</ScaleCrop>
  <LinksUpToDate>false</LinksUpToDate>
  <CharactersWithSpaces>838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2022-09-22T01:41:00Z</dcterms:created>
  <dc:creator>『酷酷的小丸子』</dc:creator>
  <cp:lastModifiedBy>LENOVO</cp:lastModifiedBy>
  <dcterms:modified xsi:type="dcterms:W3CDTF">2022-10-15T07:22:24Z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DA40ECDC50744BD0A503493DE67CD694</vt:lpwstr>
  </property>
</Properties>
</file>