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600" w:lineRule="atLeas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</w:p>
    <w:p>
      <w:pPr>
        <w:pStyle w:val="5"/>
        <w:widowControl/>
        <w:spacing w:beforeAutospacing="0" w:afterAutospacing="0" w:line="600" w:lineRule="atLeas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抽查工作计划的通知</w:t>
      </w:r>
    </w:p>
    <w:p>
      <w:pPr>
        <w:pStyle w:val="5"/>
        <w:widowControl/>
        <w:spacing w:beforeAutospacing="0" w:afterAutospacing="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各有关科室：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现将《临淄区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工信</w:t>
      </w:r>
      <w:r>
        <w:rPr>
          <w:rFonts w:hint="eastAsia" w:ascii="仿宋" w:hAnsi="仿宋" w:eastAsia="仿宋" w:cs="仿宋"/>
          <w:sz w:val="32"/>
          <w:szCs w:val="32"/>
        </w:rPr>
        <w:t>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“双随机、一公开”抽查工作计划》印发给你们，请认真贯彻落实。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临淄区工业和信息化局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wordWrap w:val="0"/>
        <w:bidi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pStyle w:val="5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5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5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5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5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5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widowControl/>
        <w:spacing w:beforeAutospacing="0" w:afterAutospacing="0"/>
        <w:jc w:val="center"/>
        <w:outlineLvl w:val="0"/>
        <w:rPr>
          <w:rFonts w:ascii="微软雅黑" w:hAnsi="微软雅黑" w:eastAsia="微软雅黑" w:cs="微软雅黑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临淄区工信局2024年度“双随机、一公开”抽查工作计划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</w:p>
    <w:tbl>
      <w:tblPr>
        <w:tblStyle w:val="7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82"/>
        <w:gridCol w:w="3734"/>
        <w:gridCol w:w="1427"/>
        <w:gridCol w:w="1134"/>
        <w:gridCol w:w="1445"/>
        <w:gridCol w:w="1207"/>
        <w:gridCol w:w="988"/>
        <w:gridCol w:w="1281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抽查比列及频次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预估抽查对象数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食盐专营工作检查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向有关单位和个人了解情况；查阅或者复制有关合同、票据、账簿、购销记录及其他有关资料；查封、扣押与涉嫌盐业违法行为有关的食盐及原材料，以及用于违法生产或者销售食盐的工具、设备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；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查封涉嫌违法生产或者销售食盐的场所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临淄区内食盐定点生产、批发专营企业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抽查比列不低于5%，每年检查一次。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预计共抽查企业1家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年内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临淄区工业和信息化局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行业发展科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监控化学品的监督检查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对从事监控化学品生产、经营、使用以及进出口单位的监控化学品有关情况的检查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临淄区内监控化学品企业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双随机抽查覆盖比例15%，部门联合抽查按区有关部署进行。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预计共抽查企业1家以上</w:t>
            </w:r>
            <w:bookmarkStart w:id="0" w:name="_GoBack"/>
            <w:bookmarkEnd w:id="0"/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年内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临淄区工业和信息化局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技术安全科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对企业技术改造投资项目</w:t>
            </w: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核准、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备案行为的检查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被检查项目是否符合产业政策；</w:t>
            </w: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被</w:t>
            </w: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查项目</w:t>
            </w: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建设地点、规模、内容等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是否按照批复文件内容进行建设。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临淄区内区级核准、备案的工业技术改造投资项目实施企业。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抽查比例5%，部门联合抽查按区有关部署进行。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根据当年度区级工业技术改造项目核准、备案情况确定。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年内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临淄区工业和信息化局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技术安全科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1OWM1NDRkZWZlZTYzZTgwMzVjN2Y0ZjQzNTdmMDYifQ=="/>
  </w:docVars>
  <w:rsids>
    <w:rsidRoot w:val="004D0BED"/>
    <w:rsid w:val="004D0BED"/>
    <w:rsid w:val="00972D29"/>
    <w:rsid w:val="00E160ED"/>
    <w:rsid w:val="0AB11E04"/>
    <w:rsid w:val="321D4FA9"/>
    <w:rsid w:val="3232717E"/>
    <w:rsid w:val="331B367D"/>
    <w:rsid w:val="338238F5"/>
    <w:rsid w:val="358E75E1"/>
    <w:rsid w:val="37AB0CED"/>
    <w:rsid w:val="46A66209"/>
    <w:rsid w:val="4A6C0C97"/>
    <w:rsid w:val="53E36ED5"/>
    <w:rsid w:val="5CB557C9"/>
    <w:rsid w:val="6CD430A5"/>
    <w:rsid w:val="6E3E60D1"/>
    <w:rsid w:val="75DC7368"/>
    <w:rsid w:val="7EC51355"/>
    <w:rsid w:val="7F2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331</Characters>
  <Lines>2</Lines>
  <Paragraphs>1</Paragraphs>
  <TotalTime>1</TotalTime>
  <ScaleCrop>false</ScaleCrop>
  <LinksUpToDate>false</LinksUpToDate>
  <CharactersWithSpaces>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2022-07-19T02:46:00Z</dcterms:created>
  <dc:creator>ty</dc:creator>
  <cp:lastModifiedBy>郭某人</cp:lastModifiedBy>
  <dcterms:modified xsi:type="dcterms:W3CDTF">2024-04-03T03:08:58Z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7C8BD4FA19174892A1FD20C83B90D25D</vt:lpwstr>
  </property>
</Properties>
</file>