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  <w:outlineLvl w:val="0"/>
        <w:rPr>
          <w:rFonts w:ascii="微软雅黑" w:hAnsi="微软雅黑" w:eastAsia="微软雅黑" w:cs="微软雅黑"/>
          <w:color w:val="00000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临淄区工信局202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年度“双随机、一公开”抽查工作计划</w:t>
      </w:r>
    </w:p>
    <w:p>
      <w:pPr>
        <w:pStyle w:val="5"/>
        <w:widowControl/>
        <w:spacing w:beforeAutospacing="0" w:afterAutospacing="0"/>
        <w:jc w:val="center"/>
        <w:rPr>
          <w:rFonts w:ascii="微软雅黑" w:hAnsi="微软雅黑" w:eastAsia="微软雅黑" w:cs="微软雅黑"/>
          <w:color w:val="000000"/>
        </w:rPr>
      </w:pPr>
    </w:p>
    <w:tbl>
      <w:tblPr>
        <w:tblStyle w:val="7"/>
        <w:tblW w:w="14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82"/>
        <w:gridCol w:w="3734"/>
        <w:gridCol w:w="1427"/>
        <w:gridCol w:w="1134"/>
        <w:gridCol w:w="1445"/>
        <w:gridCol w:w="1207"/>
        <w:gridCol w:w="988"/>
        <w:gridCol w:w="1281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抽查比列及频次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预估抽查对象数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检查主体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责任科室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食盐专营工作检查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eastAsia="宋体"/>
                <w:vertAlign w:val="baseline"/>
                <w:lang w:val="en-US" w:eastAsia="zh-CN"/>
              </w:rPr>
              <w:t>向有关单位和个人了解情况；查阅或者复制有关合同、票据、账簿、购销记录及其他有关资料；查封、扣押与涉嫌盐业违法行为有关的食盐及原材料，以及用于违法生产或者销售食盐的工具、设备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；</w:t>
            </w:r>
            <w:r>
              <w:rPr>
                <w:rFonts w:hint="default" w:eastAsia="宋体"/>
                <w:vertAlign w:val="baseline"/>
                <w:lang w:val="en-US" w:eastAsia="zh-CN"/>
              </w:rPr>
              <w:t>查封涉嫌违法生产或者销售食盐的场所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临淄区内食盐定点生产、批发专营企业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抽查比列不低于5%，每年检查一次。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预计共抽查企业1家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6月-11月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行业发展科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监控化学品的监督检查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  <w:t>对从事监控化学品生产、经营、使用以及进出口单位的监控化学品有关情况的检查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临淄区内监控化学品企业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双随机抽查覆盖比例15%，部门联合抽查按区有关部署进行。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预计共抽查企业1家以上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5月-10月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技术安全科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66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对企业技术改造投资项目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核准、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备案行为的检查</w:t>
            </w:r>
          </w:p>
        </w:tc>
        <w:tc>
          <w:tcPr>
            <w:tcW w:w="3734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（一）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被检查项目是否符合产业政策；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（二）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被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查项目</w:t>
            </w: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建设地点、规模、内容等</w:t>
            </w:r>
            <w:r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是否按照批复文件内容进行建设。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临淄区内区级核准、备案的工业技术改造投资项目实施企业。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一般检查事项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抽查比例5%，部门联合抽查按区有关部署进行。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根据当年度区级工业技术改造项目核准、备案情况确定。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5月-10月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临淄区工业和信息化局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  <w:t>技术安全科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iZWNjZjg2OTc5ODg5YTcyZGIzMzQ4ZDY0NDI5YzYifQ=="/>
  </w:docVars>
  <w:rsids>
    <w:rsidRoot w:val="004D0BED"/>
    <w:rsid w:val="004D0BED"/>
    <w:rsid w:val="00972D29"/>
    <w:rsid w:val="00E160ED"/>
    <w:rsid w:val="0AB11E04"/>
    <w:rsid w:val="1438696C"/>
    <w:rsid w:val="321D4FA9"/>
    <w:rsid w:val="3232717E"/>
    <w:rsid w:val="328172B4"/>
    <w:rsid w:val="331B367D"/>
    <w:rsid w:val="338238F5"/>
    <w:rsid w:val="358E75E1"/>
    <w:rsid w:val="37AB0CED"/>
    <w:rsid w:val="46A66209"/>
    <w:rsid w:val="4A6C0C97"/>
    <w:rsid w:val="53E36ED5"/>
    <w:rsid w:val="5CB557C9"/>
    <w:rsid w:val="63275C4B"/>
    <w:rsid w:val="6CD430A5"/>
    <w:rsid w:val="6E3E60D1"/>
    <w:rsid w:val="74061756"/>
    <w:rsid w:val="75DC7368"/>
    <w:rsid w:val="7EC51355"/>
    <w:rsid w:val="7F21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638</Words>
  <Characters>660</Characters>
  <Lines>2</Lines>
  <Paragraphs>1</Paragraphs>
  <TotalTime>10</TotalTime>
  <ScaleCrop>false</ScaleCrop>
  <LinksUpToDate>false</LinksUpToDate>
  <CharactersWithSpaces>674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2022-07-19T02:46:00Z</dcterms:created>
  <dc:creator>ty</dc:creator>
  <cp:lastModifiedBy>信仰。</cp:lastModifiedBy>
  <dcterms:modified xsi:type="dcterms:W3CDTF">2025-07-01T07:37:22Z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7C8BD4FA19174892A1FD20C83B90D25D</vt:lpwstr>
  </property>
</Properties>
</file>