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科技成果信息表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（有转化需求）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6809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所属领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域</w:t>
            </w:r>
          </w:p>
        </w:tc>
        <w:tc>
          <w:tcPr>
            <w:tcW w:w="6809" w:type="dxa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所属战略性新兴产业领域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□节能环保   □新一代信息技术   □生物   □高端装备制造   □新能源     □新材料     □新能源汽车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所属高新技术领域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□电子信息   □先进制造   □航空航天   □现代交通   □生物医药与医疗器械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新材料   □新能源与节能   □环境保护   □地球、空间与海洋  □核应用技术　□现代农业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属其他学科、专业领域：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第一完成单位</w:t>
            </w: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    □高等院校   □科研院所　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：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          联系电话：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电子邮件：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3"/>
        <w:tabs>
          <w:tab w:val="clear" w:pos="4153"/>
          <w:tab w:val="clear" w:pos="8306"/>
        </w:tabs>
        <w:spacing w:line="580" w:lineRule="exact"/>
        <w:jc w:val="both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国家科学技术奖励工作办公室制</w:t>
      </w:r>
    </w:p>
    <w:p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32"/>
        </w:rPr>
        <w:t>二○一六年十月</w:t>
      </w:r>
    </w:p>
    <w:p>
      <w:pPr>
        <w:spacing w:line="580" w:lineRule="exact"/>
        <w:jc w:val="center"/>
        <w:rPr>
          <w:rFonts w:ascii="仿宋" w:hAnsi="仿宋" w:eastAsia="仿宋"/>
          <w:b/>
          <w:sz w:val="24"/>
        </w:rPr>
      </w:pPr>
    </w:p>
    <w:p>
      <w:pPr>
        <w:spacing w:line="580" w:lineRule="exact"/>
        <w:rPr>
          <w:rFonts w:ascii="仿宋" w:hAnsi="仿宋" w:eastAsia="仿宋"/>
          <w:b/>
          <w:sz w:val="2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填表说明</w:t>
      </w:r>
    </w:p>
    <w:p>
      <w:pPr>
        <w:spacing w:line="580" w:lineRule="exact"/>
        <w:rPr>
          <w:rFonts w:ascii="仿宋" w:hAnsi="仿宋" w:eastAsia="仿宋"/>
          <w:sz w:val="24"/>
        </w:rPr>
      </w:pP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3.详细信息中，第1、2、3项为所有类型的完成单位必填项，第4、5、6项仅供完成单位为企业的填写，第6、7项为可选项。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4.请客观、准确、详实填写表格各项内容。</w:t>
      </w:r>
    </w:p>
    <w:p>
      <w:pPr>
        <w:spacing w:line="580" w:lineRule="exact"/>
        <w:rPr>
          <w:rFonts w:ascii="仿宋" w:hAnsi="仿宋" w:eastAsia="仿宋"/>
          <w:sz w:val="2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sz w:val="32"/>
        </w:rPr>
        <w:br w:type="page"/>
      </w:r>
      <w:r>
        <w:rPr>
          <w:rFonts w:hint="eastAsia" w:ascii="仿宋" w:hAnsi="仿宋" w:eastAsia="仿宋"/>
          <w:b/>
          <w:sz w:val="30"/>
          <w:szCs w:val="30"/>
        </w:rPr>
        <w:t xml:space="preserve"> 详细信息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559"/>
        <w:gridCol w:w="1701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1.技术状况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1.2创新性（重点阐明如何区别于传统技术，专利等知识产权状况）</w:t>
            </w:r>
          </w:p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1.3独占性（重点阐明技术上是否难以获取或复制）</w:t>
            </w:r>
          </w:p>
          <w:p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1.4盈利性（重点阐明是否带来成本下降或性能提高）</w:t>
            </w:r>
          </w:p>
          <w:p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1.5持续性（重点阐明技术储备和持续创新能力）</w:t>
            </w:r>
          </w:p>
          <w:p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1.6先进性（重点阐明技术水平，主要性能指标国内外比较，替代技术发展趋势和现状等）</w:t>
            </w:r>
          </w:p>
          <w:p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1.7成熟度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13、回报级：收回全部投入后开始赚钱再投入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  <w:p>
            <w:pPr>
              <w:spacing w:line="5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2.市场状况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2.2商业模式分析（重点阐明价值链情况，包括供应商、客户、其他合作实体及其之间的交互关系，产品、信息和资金的流动情况等）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2.3营销状况（重点阐明产品或技术是否需要培育新的市场，产品定价情况、销售渠道、产品推广模式，是否有典型的试用客户等）</w:t>
            </w:r>
          </w:p>
          <w:p>
            <w:pPr>
              <w:tabs>
                <w:tab w:val="left" w:pos="3578"/>
              </w:tabs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3.转化、产业化及融资需求状况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3.1拟采取的转化（产业化）方式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□合作研发　□技术转让　□技术许可　□技术入股　□创业融资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股权融资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　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3.2应用推广的已投入情况：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3.3资金需求额：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3.4融资用途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□产品研发   □市场开拓   □资金周转     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4.管理团队状况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5.公司治理结构、管理结构状况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5.1治理结构（重点阐明股权结构、股东之间的信任合作状况、股东资源互补性、股东对公司的有效控制状况、关联交易状况等）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5.2管理结构（重点阐明领导体制、团队协作、管理制度、内部控制机制状况等）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6.财务状况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（完成单位为企业的填写,可选项、仅供参考）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6.1主营业务名称：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6.2近三年主营收入：　　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6.3净利润（利润总额－所得税费用）：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6.4毛利率（（主营业务收入－主营业务成本）/主营业务收入×100%）：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7.评价机构意见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7.1评价机构（名称及联系方式）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7.2评价方式及评价日期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□机构评价　　□鉴定     □验收     □行业准入    □评估    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</w:t>
            </w:r>
            <w:r>
              <w:rPr>
                <w:rFonts w:hint="eastAsia" w:ascii="仿宋" w:hAnsi="仿宋" w:eastAsia="仿宋"/>
                <w:sz w:val="24"/>
              </w:rPr>
              <w:t>　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（日期：　　年　　月　　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7.3评价意见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8.科技成果自评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（科技成果完成单位进行自我评价）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8.1技术创新水平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□13、回报级：收回全部投入后开始赚钱再投入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8.2技术创新水平详细描述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9.科技成果获奖情况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NWE4YTliNWFiNTkyZTliZmY5ZDg4MWQ1ZTQ5ZWYifQ=="/>
  </w:docVars>
  <w:rsids>
    <w:rsidRoot w:val="62D63E55"/>
    <w:rsid w:val="62D63E55"/>
    <w:rsid w:val="71E4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2023-05-08T06:14:00Z</dcterms:created>
  <dc:creator>'Always</dc:creator>
  <cp:lastModifiedBy>Administrator</cp:lastModifiedBy>
  <dcterms:modified xsi:type="dcterms:W3CDTF">2023-08-21T03:05:11Z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55011A8C8FD8499ABFAD5E9AA0BFFB75_11</vt:lpwstr>
  </property>
</Properties>
</file>