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临淄区科技局2023年政府信息公开工作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本报告按照《国务院办公厅政府信息与政务公开办公室关于印发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本年度报告中所列数据的统计期限自2023年1月1日起，至2023年12月31日止。如对报告内容有疑问，请与临淄区科技局联系（地址：临淄区行政办公中心821室；邮编：255400；电话：0533-7211580；电子邮箱：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"mailto:lzqkjjbgs@zb.shandong.cn）"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lzqkjjbgs@zb.shandong.cn）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临淄区科技局政府信息公开工作在区委、区政府的正确领导和市科技局的关心指导下，坚持以习近平新时代中国特色社会主义思想为指引，认真贯彻落实《中华人民共和国政府信息公开条例》，结合科技工作实际，加强组织领导，建立健全机制，规范运作程序，扎实推进全局政府信息公开工作。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（一）主动公开信息情况。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临淄区科技局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主动公开政府信息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99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条，其中业务工作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63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条、机构职能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条、财政信息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条、管理和服务公开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条、政务公开保障机制1条、主动公开基本目录1条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其他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（二）依申请公开情况。2023年，区科技局收到政府信息公开申请0件。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日常工作中,建立健全了信息公开收集、审查、处理机制。所有公开信息由局办公室主动收集,各业务科室按要求上报。二是局办公室落实专人负责政府信息公开工作,根据政府信息公开审查机制,按照“先审查,后公开”“一事一审”原则及保密审查的要求,凡是需公开的政府信息,由局办公室登记审查,经分管领导或主要领导审核签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平台建设情况。按照上级有关要求,结合单位实际,调整优化政府信息公开平台栏目设置。按时编制更新信息公开指南和信息公开目录。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监督保障情况。一是调整完善了局政务公开工作领导小组,充实了工作力量,明确了各科室责任分工,强化了组织保障。二是制定 2023 年政务公开培训计划，全年开展专题培训 1 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第二十条  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本年制发数量</w:t>
            </w:r>
          </w:p>
        </w:tc>
        <w:tc>
          <w:tcPr>
            <w:tcW w:w="20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9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第二十条  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第二十条  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第二十条  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474"/>
        <w:gridCol w:w="723"/>
        <w:gridCol w:w="724"/>
        <w:gridCol w:w="724"/>
        <w:gridCol w:w="724"/>
        <w:gridCol w:w="725"/>
        <w:gridCol w:w="725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6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507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自然人</w:t>
            </w:r>
          </w:p>
        </w:tc>
        <w:tc>
          <w:tcPr>
            <w:tcW w:w="362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法人或其他组织</w:t>
            </w:r>
          </w:p>
        </w:tc>
        <w:tc>
          <w:tcPr>
            <w:tcW w:w="72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商业企业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科研机构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社会公益组织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法律服务机构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其他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0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0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三、本年度办理结果</w:t>
            </w:r>
          </w:p>
        </w:tc>
        <w:tc>
          <w:tcPr>
            <w:tcW w:w="341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（一）予以公开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（二）部分公开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（三）不予公开</w:t>
            </w: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1.属于国家秘密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2.其他法律行政法规禁止公开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3.危及“三安全一稳定”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4.保护第三方合法权益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5.属于三类内部事务信息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6.属于四类过程性信息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7.属于行政执法案卷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8.属于行政查询事项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（四）无法提供</w:t>
            </w: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1.本机关不掌握相关政府信息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 没有现成信息需要另行制作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3.补正后申请内容仍不明确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（五）不予处理</w:t>
            </w: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1.信访举报投诉类申请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2.重复申请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3.要求提供公开出版物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4.无正当理由大量反复申请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（六）其他处理</w:t>
            </w: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 </w:t>
            </w:r>
          </w:p>
        </w:tc>
        <w:tc>
          <w:tcPr>
            <w:tcW w:w="24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3.其他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shd w:val="clear" w:color="auto" w:fill="FFFFFF"/>
              </w:rPr>
              <w:t>（七）总计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0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shd w:val="clear" w:color="auto" w:fill="FFFFFF"/>
              </w:rPr>
              <w:t>四、结转下年度继续办理</w:t>
            </w:r>
          </w:p>
        </w:tc>
        <w:tc>
          <w:tcPr>
            <w:tcW w:w="7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auto" w:fill="FFFFFF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6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53"/>
        <w:gridCol w:w="653"/>
        <w:gridCol w:w="653"/>
        <w:gridCol w:w="654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3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结果维持</w:t>
            </w:r>
          </w:p>
        </w:tc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结果纠正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其他结果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尚未审结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未经复议直接起诉</w:t>
            </w:r>
          </w:p>
        </w:tc>
        <w:tc>
          <w:tcPr>
            <w:tcW w:w="32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尚未审结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尚未审结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存在问题。2023年，我局按照政府信息公开条例在政务信息公开方面做了一些工作，取得了一定成效，但与信息公开工作要求还存在一定差距，主要有：一是要进一步加大政策解读力度，扩大解读范围。三是重点领域信息公开的要求需提高，广度需拓宽，深度需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改进措施。一是加强领导，加大政务信息更新力度，落实工作目标，做到信息生成与发布保持同步。二是加强对本部门制定政策和规范性文件的解读或答疑，尽可能采用图文、列表等多种形式，多渠道公开，便于公众了解。三是拓展主动公开信息内容的广度和深度，进一步推进重点领域信息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1.依申请公开信政府信息处理费收费情况。本年度无收取信息处理费情况。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2.建议提案办理情况。2023年，区科技局共承办人大代表建议0件；承办政协提案2件，办复率100%。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年度工作要点落实情况。召开政务公开工作领导小组会议传达学习《2023年淄博市政务公开工作方案》精神，研究贯彻落实意见，制定《临淄区科学技术局关于信息调研工作的实施意见》，配发政务公开工作任务台账，明确任务分工、工作要求、公开时限等，逐项分解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1"/>
        <w:jc w:val="both"/>
        <w:textAlignment w:val="baseline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4.政务公开工作创新情况。加强政府网站内容建设，定期梳理公开事项，确保应公开尽公开。通过开展部门内部政务公开培训和集中宣传等活动，进一步提高局政府信息公开工作规范化，确保</w:t>
      </w:r>
      <w:bookmarkStart w:id="0" w:name="_GoBack"/>
      <w:bookmarkEnd w:id="0"/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新要求得到有效落实。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10ACC"/>
    <w:multiLevelType w:val="singleLevel"/>
    <w:tmpl w:val="44410A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DFkZTI0ODI3ZGRiY2U4ZGUyMmVlOGYzN2MzODYifQ=="/>
  </w:docVars>
  <w:rsids>
    <w:rsidRoot w:val="00000000"/>
    <w:rsid w:val="08223EF6"/>
    <w:rsid w:val="1A801E8D"/>
    <w:rsid w:val="1C6F2F51"/>
    <w:rsid w:val="229D5007"/>
    <w:rsid w:val="2A994305"/>
    <w:rsid w:val="2C24416F"/>
    <w:rsid w:val="37A31FE9"/>
    <w:rsid w:val="3BBD1C25"/>
    <w:rsid w:val="41951033"/>
    <w:rsid w:val="4E2F507A"/>
    <w:rsid w:val="4EC40E21"/>
    <w:rsid w:val="55255399"/>
    <w:rsid w:val="575B4F5F"/>
    <w:rsid w:val="57CFD500"/>
    <w:rsid w:val="5F2427D2"/>
    <w:rsid w:val="735E0DB8"/>
    <w:rsid w:val="761F4269"/>
    <w:rsid w:val="77FEA7F7"/>
    <w:rsid w:val="7D02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2024-01-09T22:57:00Z</dcterms:created>
  <dc:creator>Administrator</dc:creator>
  <cp:lastModifiedBy>呀呼呀</cp:lastModifiedBy>
  <cp:lastPrinted>2024-01-18T17:13:00Z</cp:lastPrinted>
  <dcterms:modified xsi:type="dcterms:W3CDTF">2024-01-23T01:25:20Z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0E45DFE8A91D4A89878D4A5386B5B67A_13</vt:lpwstr>
  </property>
</Properties>
</file>