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_GB2312" w:eastAsia="仿宋_GB2312"/>
          <w:sz w:val="32"/>
          <w:szCs w:val="32"/>
        </w:rPr>
      </w:pPr>
      <w:r>
        <w:rPr>
          <w:rFonts w:hint="eastAsia" w:ascii="仿宋" w:hAnsi="仿宋" w:eastAsia="仿宋" w:cs="仿宋"/>
          <w:sz w:val="32"/>
          <w:szCs w:val="32"/>
        </w:rPr>
        <w:t>临政字〔</w:t>
      </w:r>
      <w:r>
        <w:rPr>
          <w:rFonts w:ascii="仿宋" w:hAnsi="仿宋" w:eastAsia="仿宋" w:cs="仿宋"/>
          <w:sz w:val="32"/>
          <w:szCs w:val="32"/>
        </w:rPr>
        <w:t>20</w:t>
      </w:r>
      <w:r>
        <w:rPr>
          <w:rFonts w:hint="eastAsia" w:ascii="仿宋" w:hAnsi="仿宋" w:eastAsia="仿宋" w:cs="仿宋"/>
          <w:sz w:val="32"/>
          <w:szCs w:val="32"/>
        </w:rPr>
        <w:t>25〕</w:t>
      </w:r>
      <w:r>
        <w:rPr>
          <w:rFonts w:hint="eastAsia" w:ascii="仿宋" w:hAnsi="仿宋" w:eastAsia="仿宋" w:cs="仿宋"/>
          <w:sz w:val="32"/>
          <w:szCs w:val="32"/>
          <w:lang w:val="en-US" w:eastAsia="zh-CN"/>
        </w:rPr>
        <w:t>18</w:t>
      </w:r>
      <w:r>
        <w:rPr>
          <w:rFonts w:hint="eastAsia" w:ascii="仿宋" w:hAnsi="仿宋" w:eastAsia="仿宋" w:cs="仿宋"/>
          <w:sz w:val="32"/>
          <w:szCs w:val="32"/>
        </w:rPr>
        <w:t>号</w:t>
      </w:r>
    </w:p>
    <w:p>
      <w:pPr>
        <w:spacing w:line="520" w:lineRule="exact"/>
        <w:rPr>
          <w:rFonts w:ascii="仿宋_GB2312" w:hAnsi="仿宋_GB2312" w:eastAsia="仿宋_GB2312" w:cs="仿宋_GB2312"/>
          <w:color w:val="000000"/>
          <w:kern w:val="0"/>
          <w:sz w:val="32"/>
          <w:szCs w:val="32"/>
        </w:rPr>
      </w:pPr>
    </w:p>
    <w:p>
      <w:pPr>
        <w:spacing w:line="60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临淄区人民政府</w:t>
      </w:r>
    </w:p>
    <w:p>
      <w:pPr>
        <w:spacing w:line="60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关于公布区政府领导同志工作分工的通知</w:t>
      </w:r>
    </w:p>
    <w:p>
      <w:pPr>
        <w:pStyle w:val="2"/>
        <w:snapToGrid/>
        <w:spacing w:line="540" w:lineRule="exact"/>
      </w:pPr>
    </w:p>
    <w:p>
      <w:pPr>
        <w:spacing w:line="540" w:lineRule="exact"/>
        <w:rPr>
          <w:rFonts w:ascii="仿宋" w:hAnsi="仿宋" w:eastAsia="仿宋" w:cs="仿宋_GB2312"/>
          <w:sz w:val="32"/>
          <w:szCs w:val="32"/>
        </w:rPr>
      </w:pPr>
      <w:r>
        <w:rPr>
          <w:rFonts w:hint="eastAsia" w:ascii="仿宋" w:hAnsi="仿宋" w:eastAsia="仿宋" w:cs="仿宋_GB2312"/>
          <w:sz w:val="32"/>
          <w:szCs w:val="32"/>
        </w:rPr>
        <w:t>各镇人民政府、街道办事处，各开发区管委会，区政府各部门，各企事业单位：</w:t>
      </w:r>
    </w:p>
    <w:p>
      <w:pPr>
        <w:spacing w:line="540" w:lineRule="exact"/>
        <w:ind w:firstLine="596" w:firstLineChars="200"/>
        <w:rPr>
          <w:rFonts w:ascii="仿宋" w:hAnsi="仿宋" w:eastAsia="仿宋" w:cs="仿宋"/>
          <w:spacing w:val="-11"/>
          <w:sz w:val="32"/>
          <w:szCs w:val="32"/>
        </w:rPr>
      </w:pPr>
      <w:r>
        <w:rPr>
          <w:rFonts w:hint="eastAsia" w:ascii="仿宋" w:hAnsi="仿宋" w:eastAsia="仿宋" w:cs="仿宋"/>
          <w:spacing w:val="-11"/>
          <w:sz w:val="32"/>
          <w:szCs w:val="32"/>
        </w:rPr>
        <w:t>现将区政府领导同志工作分工公布如下。</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康义文同志</w:t>
      </w:r>
      <w:r>
        <w:rPr>
          <w:rFonts w:hint="eastAsia" w:ascii="仿宋" w:hAnsi="仿宋" w:eastAsia="仿宋" w:cs="仿宋"/>
          <w:color w:val="000000" w:themeColor="text1"/>
          <w:kern w:val="0"/>
          <w:sz w:val="32"/>
          <w:szCs w:val="32"/>
          <w14:textFill>
            <w14:solidFill>
              <w14:schemeClr w14:val="tx1"/>
            </w14:solidFill>
          </w14:textFill>
        </w:rPr>
        <w:t>主持区政府全面工作；负责财政、税务、审计工作。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分管区财政局、区审计局。</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联系区税务局。</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张敬帅同志</w:t>
      </w:r>
      <w:r>
        <w:rPr>
          <w:rFonts w:hint="eastAsia" w:ascii="仿宋" w:hAnsi="仿宋" w:eastAsia="仿宋" w:cs="黑体"/>
          <w:color w:val="000000" w:themeColor="text1"/>
          <w:kern w:val="0"/>
          <w:sz w:val="32"/>
          <w:szCs w:val="32"/>
          <w14:textFill>
            <w14:solidFill>
              <w14:schemeClr w14:val="tx1"/>
            </w14:solidFill>
          </w14:textFill>
        </w:rPr>
        <w:t>负责区政府常务工作</w:t>
      </w:r>
      <w:r>
        <w:rPr>
          <w:rFonts w:hint="eastAsia" w:ascii="仿宋" w:hAnsi="仿宋" w:eastAsia="仿宋" w:cs="仿宋"/>
          <w:color w:val="000000" w:themeColor="text1"/>
          <w:kern w:val="0"/>
          <w:sz w:val="32"/>
          <w:szCs w:val="32"/>
          <w14:textFill>
            <w14:solidFill>
              <w14:schemeClr w14:val="tx1"/>
            </w14:solidFill>
          </w14:textFill>
        </w:rPr>
        <w:t>，协助康义文同志负责财政、税务工作；负责区政府机关、发展改革、工业和信息化、安全生产、行政审批服务、统计、政务服务、营商环境、机关事务管理、市民投诉、政务公开、外事、口岸、国资监管、公共资源交易管理、金融证券、重大项目、化工产业安全生产转型升级、国防动员、电力等方面工作；负责协调企地关系；负责分管行业（领域）的廉政建设、信访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协助康义文同志分管区财政局。</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分管区政府办公室、区发改局、区工信局、区行政审批服务局、区统计局，九合金控公司、齐兴发展集团。</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联系齐鲁化工区，区委编办、临淄金融监管支局、临淄公共资源交易分中心、临淄供电中心、临淄移动公司、临淄联通公司、临淄电信公司、临淄广电网络公司及驻临淄银行、保险、证券机构。</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完成区委、区政府交办的工作。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房美男同志</w:t>
      </w:r>
      <w:r>
        <w:rPr>
          <w:rFonts w:hint="eastAsia" w:ascii="仿宋" w:hAnsi="仿宋" w:eastAsia="仿宋" w:cs="仿宋"/>
          <w:color w:val="000000" w:themeColor="text1"/>
          <w:kern w:val="0"/>
          <w:sz w:val="32"/>
          <w:szCs w:val="32"/>
          <w14:textFill>
            <w14:solidFill>
              <w14:schemeClr w14:val="tx1"/>
            </w14:solidFill>
          </w14:textFill>
        </w:rPr>
        <w:t>主持临淄经济开发区工作；协助张敬帅同志负责安全生产工作；负责科技、应急管理、消防、市场监管、生态环境、大数据等方面工作；负责区安委办工作；负责分管行业（领域）的廉政建设、信访工作。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分管区科技局、区应急局、区市场监管局、区检验检测中心、临淄生态环境分局。</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联系各民主党派，区科协、区工商联、区台办、临淄消防救援大队。</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完成区委、区政府交办的工作。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王洪斌同志</w:t>
      </w:r>
      <w:r>
        <w:rPr>
          <w:rFonts w:hint="eastAsia" w:ascii="仿宋" w:hAnsi="仿宋" w:eastAsia="仿宋" w:cs="仿宋"/>
          <w:color w:val="000000" w:themeColor="text1"/>
          <w:kern w:val="0"/>
          <w:sz w:val="32"/>
          <w:szCs w:val="32"/>
          <w14:textFill>
            <w14:solidFill>
              <w14:schemeClr w14:val="tx1"/>
            </w14:solidFill>
          </w14:textFill>
        </w:rPr>
        <w:t>协助张敬帅同志负责国资监管、金融证券、重大项目等方面工作。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协助张敬帅同志分管九合金控公司、齐兴发展集团。</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协助张敬帅同志联系临淄金融监管支局及驻临淄银行、保险、证券机构。</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完成区委、区政府交办的工作。</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崔赟同志</w:t>
      </w:r>
      <w:r>
        <w:rPr>
          <w:rFonts w:hint="eastAsia" w:ascii="仿宋" w:hAnsi="仿宋" w:eastAsia="仿宋" w:cs="仿宋"/>
          <w:color w:val="000000" w:themeColor="text1"/>
          <w:sz w:val="32"/>
          <w:szCs w:val="32"/>
          <w14:textFill>
            <w14:solidFill>
              <w14:schemeClr w14:val="tx1"/>
            </w14:solidFill>
          </w14:textFill>
        </w:rPr>
        <w:t>协助康义文同志负责审计工作；负责教育体育、</w:t>
      </w:r>
      <w:r>
        <w:rPr>
          <w:rFonts w:hint="eastAsia" w:ascii="仿宋" w:hAnsi="仿宋" w:eastAsia="仿宋" w:cs="仿宋"/>
          <w:color w:val="000000" w:themeColor="text1"/>
          <w:kern w:val="0"/>
          <w:sz w:val="32"/>
          <w:szCs w:val="32"/>
          <w14:textFill>
            <w14:solidFill>
              <w14:schemeClr w14:val="tx1"/>
            </w14:solidFill>
          </w14:textFill>
        </w:rPr>
        <w:t>人力资源和社会保障、</w:t>
      </w:r>
      <w:r>
        <w:rPr>
          <w:rFonts w:hint="eastAsia" w:ascii="仿宋" w:hAnsi="仿宋" w:eastAsia="仿宋" w:cs="仿宋"/>
          <w:color w:val="000000" w:themeColor="text1"/>
          <w:sz w:val="32"/>
          <w:szCs w:val="32"/>
          <w14:textFill>
            <w14:solidFill>
              <w14:schemeClr w14:val="tx1"/>
            </w14:solidFill>
          </w14:textFill>
        </w:rPr>
        <w:t>卫生健康、医疗保障、民政、慈善、残疾人事业、红十字会等方面工作；负责分管行业（领域）的廉政建设、安全生产、信访工作。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协助康义文同志分管区审计局。</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分管区教体局、区民政局、区人社局、区卫健局、山东化工专业人才市场服务中心。</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联系区总工会、团区委、区妇联、区残联、区红十字会、临淄医保分局。</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完成区委、区政府交办的工作。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高晋同志</w:t>
      </w:r>
      <w:r>
        <w:rPr>
          <w:rFonts w:hint="eastAsia" w:ascii="仿宋" w:hAnsi="仿宋" w:eastAsia="仿宋" w:cs="仿宋"/>
          <w:color w:val="000000" w:themeColor="text1"/>
          <w:kern w:val="0"/>
          <w:sz w:val="32"/>
          <w:szCs w:val="32"/>
          <w14:textFill>
            <w14:solidFill>
              <w14:schemeClr w14:val="tx1"/>
            </w14:solidFill>
          </w14:textFill>
        </w:rPr>
        <w:t>负责自然资源、住房和城乡建设、交通运输、文化旅游、综合执法、文物、规划等方面工作；负责重大节庆活动等方面工作；负责分管行业（领域）的廉政建设、安全生产、信访工作。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分管区自然资源局、区住建局、区交通运输局、区文旅局、区综合执法局、区文物局、齐国故城遗址保护中心。</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联系区融媒体中心、区文联、临淄规划管理办公室、临淄公路事业服务中心、临淄住房公积金管理部、临淄邮政分公司、临淄高铁北站、临淄铁塔办事处。</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完成区委、区政府交办的工作。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于海南同志</w:t>
      </w:r>
      <w:r>
        <w:rPr>
          <w:rFonts w:hint="eastAsia" w:ascii="仿宋" w:hAnsi="仿宋" w:eastAsia="仿宋" w:cs="仿宋"/>
          <w:color w:val="000000" w:themeColor="text1"/>
          <w:kern w:val="0"/>
          <w:sz w:val="32"/>
          <w:szCs w:val="32"/>
          <w14:textFill>
            <w14:solidFill>
              <w14:schemeClr w14:val="tx1"/>
            </w14:solidFill>
          </w14:textFill>
        </w:rPr>
        <w:t>负责乡村振兴、水利、农业农村、商务、招商引资、供销等方面工作；负责分管行业（领域）的廉政建设、安全生产、信访工作。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分管区水利局、区农业农村局、区商务局、区投资促进中心、淄博省级农业高新技术产业示范区、区供销社。</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联系区气象局、区烟草专卖局。</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完成区委、区政府交办的工作。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韩明同志</w:t>
      </w:r>
      <w:r>
        <w:rPr>
          <w:rFonts w:hint="eastAsia" w:ascii="仿宋" w:hAnsi="仿宋" w:eastAsia="仿宋" w:cs="仿宋"/>
          <w:color w:val="000000" w:themeColor="text1"/>
          <w:kern w:val="0"/>
          <w:sz w:val="32"/>
          <w:szCs w:val="32"/>
          <w14:textFill>
            <w14:solidFill>
              <w14:schemeClr w14:val="tx1"/>
            </w14:solidFill>
          </w14:textFill>
        </w:rPr>
        <w:t>负责公安、交警、司法、信访稳定、退役军人事务、军民关系、人民武装等方面工作；负责分管行业（领域）的廉政建设、安全生产工作。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分管临淄公安分局、临淄交警大队、区司法局、区信访局、区退役军人局。</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联系区法院、区检察院、区人武部、临淄武警中队。</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完成区委、区政府交办的工作。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李伟同志</w:t>
      </w:r>
      <w:r>
        <w:rPr>
          <w:rFonts w:hint="eastAsia" w:ascii="仿宋" w:hAnsi="仿宋" w:eastAsia="仿宋" w:cs="仿宋"/>
          <w:color w:val="000000" w:themeColor="text1"/>
          <w:kern w:val="0"/>
          <w:sz w:val="32"/>
          <w:szCs w:val="32"/>
          <w14:textFill>
            <w14:solidFill>
              <w14:schemeClr w14:val="tx1"/>
            </w14:solidFill>
          </w14:textFill>
        </w:rPr>
        <w:t>协助房美男同志做好科技方面工作，配合抓好相关园区建设工作。</w:t>
      </w:r>
    </w:p>
    <w:p>
      <w:pPr>
        <w:spacing w:line="560" w:lineRule="exact"/>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完成区委、区政府交办的工作</w:t>
      </w:r>
      <w:r>
        <w:rPr>
          <w:rFonts w:hint="eastAsia" w:ascii="仿宋" w:hAnsi="仿宋" w:eastAsia="仿宋" w:cs="仿宋"/>
          <w:color w:val="000000" w:themeColor="text1"/>
          <w:kern w:val="0"/>
          <w:sz w:val="32"/>
          <w:szCs w:val="32"/>
          <w:lang w:eastAsia="zh-CN"/>
          <w14:textFill>
            <w14:solidFill>
              <w14:schemeClr w14:val="tx1"/>
            </w14:solidFill>
          </w14:textFill>
        </w:rPr>
        <w:t>。</w:t>
      </w:r>
      <w:bookmarkStart w:id="0" w:name="_GoBack"/>
      <w:bookmarkEnd w:id="0"/>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王正辉同志</w:t>
      </w:r>
      <w:r>
        <w:rPr>
          <w:rFonts w:hint="eastAsia" w:ascii="仿宋" w:hAnsi="仿宋" w:eastAsia="仿宋" w:cs="仿宋"/>
          <w:color w:val="000000" w:themeColor="text1"/>
          <w:kern w:val="0"/>
          <w:sz w:val="32"/>
          <w:szCs w:val="32"/>
          <w14:textFill>
            <w14:solidFill>
              <w14:schemeClr w14:val="tx1"/>
            </w14:solidFill>
          </w14:textFill>
        </w:rPr>
        <w:t>主持区政府办公室工作。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完成区委、区政府交办的工作。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区政府成立的各类指挥部、委员会、领导小组、联席会议制度等议事协调机构及工作专班的主要负责人按照工作分工对应进行调整。</w:t>
      </w:r>
    </w:p>
    <w:p>
      <w:pPr>
        <w:spacing w:line="540" w:lineRule="exact"/>
        <w:ind w:firstLine="5440" w:firstLineChars="1700"/>
        <w:rPr>
          <w:rFonts w:ascii="仿宋" w:hAnsi="仿宋" w:eastAsia="仿宋" w:cs="仿宋"/>
          <w:kern w:val="32"/>
          <w:sz w:val="32"/>
          <w:szCs w:val="32"/>
        </w:rPr>
      </w:pPr>
    </w:p>
    <w:p>
      <w:pPr>
        <w:spacing w:line="540" w:lineRule="exact"/>
        <w:ind w:firstLine="5440" w:firstLineChars="1700"/>
        <w:rPr>
          <w:rFonts w:ascii="仿宋" w:hAnsi="仿宋" w:eastAsia="仿宋" w:cs="仿宋"/>
          <w:kern w:val="32"/>
          <w:sz w:val="32"/>
          <w:szCs w:val="32"/>
        </w:rPr>
      </w:pPr>
    </w:p>
    <w:p>
      <w:pPr>
        <w:spacing w:line="540" w:lineRule="exact"/>
        <w:ind w:firstLine="5440" w:firstLineChars="1700"/>
        <w:rPr>
          <w:rFonts w:ascii="仿宋" w:hAnsi="仿宋" w:eastAsia="仿宋" w:cs="仿宋"/>
          <w:kern w:val="32"/>
          <w:sz w:val="32"/>
          <w:szCs w:val="32"/>
        </w:rPr>
      </w:pPr>
      <w:r>
        <w:rPr>
          <w:rFonts w:hint="eastAsia" w:ascii="仿宋" w:hAnsi="仿宋" w:eastAsia="仿宋" w:cs="仿宋"/>
          <w:kern w:val="32"/>
          <w:sz w:val="32"/>
          <w:szCs w:val="32"/>
        </w:rPr>
        <w:t>临淄区人民政府</w:t>
      </w:r>
    </w:p>
    <w:p>
      <w:pPr>
        <w:spacing w:line="540" w:lineRule="exact"/>
        <w:ind w:firstLine="5440" w:firstLineChars="1700"/>
        <w:rPr>
          <w:rFonts w:ascii="仿宋" w:hAnsi="仿宋" w:eastAsia="仿宋" w:cs="仿宋"/>
          <w:kern w:val="32"/>
          <w:sz w:val="32"/>
          <w:szCs w:val="32"/>
        </w:rPr>
      </w:pPr>
      <w:r>
        <w:rPr>
          <w:rFonts w:hint="eastAsia" w:ascii="仿宋" w:hAnsi="仿宋" w:eastAsia="仿宋" w:cs="仿宋"/>
          <w:kern w:val="32"/>
          <w:sz w:val="32"/>
          <w:szCs w:val="32"/>
        </w:rPr>
        <w:t>2025年</w:t>
      </w:r>
      <w:r>
        <w:rPr>
          <w:rFonts w:hint="eastAsia" w:ascii="仿宋" w:hAnsi="仿宋" w:eastAsia="仿宋" w:cs="仿宋"/>
          <w:kern w:val="32"/>
          <w:sz w:val="32"/>
          <w:szCs w:val="32"/>
          <w:lang w:val="en-US" w:eastAsia="zh-CN"/>
        </w:rPr>
        <w:t>4</w:t>
      </w:r>
      <w:r>
        <w:rPr>
          <w:rFonts w:hint="eastAsia" w:ascii="仿宋" w:hAnsi="仿宋" w:eastAsia="仿宋" w:cs="仿宋"/>
          <w:kern w:val="32"/>
          <w:sz w:val="32"/>
          <w:szCs w:val="32"/>
        </w:rPr>
        <w:t>月</w:t>
      </w:r>
      <w:r>
        <w:rPr>
          <w:rFonts w:hint="eastAsia" w:ascii="仿宋" w:hAnsi="仿宋" w:eastAsia="仿宋" w:cs="仿宋"/>
          <w:kern w:val="32"/>
          <w:sz w:val="32"/>
          <w:szCs w:val="32"/>
          <w:lang w:val="en-US" w:eastAsia="zh-CN"/>
        </w:rPr>
        <w:t>3</w:t>
      </w:r>
      <w:r>
        <w:rPr>
          <w:rFonts w:hint="eastAsia" w:ascii="仿宋" w:hAnsi="仿宋" w:eastAsia="仿宋" w:cs="仿宋"/>
          <w:kern w:val="32"/>
          <w:sz w:val="32"/>
          <w:szCs w:val="32"/>
        </w:rPr>
        <w:t>日</w:t>
      </w:r>
    </w:p>
    <w:p>
      <w:pPr>
        <w:spacing w:line="560" w:lineRule="exact"/>
        <w:rPr>
          <w:rFonts w:ascii="仿宋" w:hAnsi="仿宋" w:eastAsia="仿宋" w:cs="仿宋"/>
          <w:kern w:val="32"/>
          <w:sz w:val="32"/>
          <w:szCs w:val="32"/>
        </w:rPr>
      </w:pPr>
      <w:r>
        <w:rPr>
          <w:rFonts w:hint="eastAsia" w:ascii="仿宋" w:hAnsi="仿宋" w:eastAsia="仿宋" w:cs="仿宋"/>
          <w:kern w:val="32"/>
          <w:sz w:val="32"/>
          <w:szCs w:val="32"/>
        </w:rPr>
        <w:t>（此件公开发布）</w:t>
      </w:r>
    </w:p>
    <w:p>
      <w:pPr>
        <w:pStyle w:val="2"/>
      </w:pPr>
    </w:p>
    <w:p>
      <w:pPr>
        <w:pStyle w:val="2"/>
      </w:pPr>
    </w:p>
    <w:p>
      <w:pPr>
        <w:widowControl/>
        <w:spacing w:line="520" w:lineRule="exact"/>
        <w:ind w:firstLine="321" w:firstLineChars="100"/>
        <w:rPr>
          <w:rFonts w:ascii="仿宋" w:hAnsi="仿宋" w:eastAsia="仿宋" w:cs="仿宋"/>
          <w:b/>
          <w:bCs/>
          <w:kern w:val="0"/>
          <w:sz w:val="32"/>
          <w:szCs w:val="32"/>
        </w:rPr>
      </w:pP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5177004"/>
      <w:docPartObj>
        <w:docPartGallery w:val="autotext"/>
      </w:docPartObj>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s>
  <w:rsids>
    <w:rsidRoot w:val="002262D6"/>
    <w:rsid w:val="00007F25"/>
    <w:rsid w:val="00030E74"/>
    <w:rsid w:val="00036124"/>
    <w:rsid w:val="000419E6"/>
    <w:rsid w:val="00070A34"/>
    <w:rsid w:val="000720C5"/>
    <w:rsid w:val="0008458D"/>
    <w:rsid w:val="00093BAA"/>
    <w:rsid w:val="000A134A"/>
    <w:rsid w:val="000B1154"/>
    <w:rsid w:val="000B3D78"/>
    <w:rsid w:val="000E5669"/>
    <w:rsid w:val="000E6247"/>
    <w:rsid w:val="000E7508"/>
    <w:rsid w:val="000F5637"/>
    <w:rsid w:val="00125B88"/>
    <w:rsid w:val="001773D4"/>
    <w:rsid w:val="00181DAC"/>
    <w:rsid w:val="0019042B"/>
    <w:rsid w:val="00191245"/>
    <w:rsid w:val="001A0243"/>
    <w:rsid w:val="001A08AB"/>
    <w:rsid w:val="001D0F4B"/>
    <w:rsid w:val="002106B3"/>
    <w:rsid w:val="002262D6"/>
    <w:rsid w:val="002324DC"/>
    <w:rsid w:val="00236CB1"/>
    <w:rsid w:val="00236FE6"/>
    <w:rsid w:val="002839E4"/>
    <w:rsid w:val="00284C40"/>
    <w:rsid w:val="002C7AC2"/>
    <w:rsid w:val="002F04D1"/>
    <w:rsid w:val="00322CE0"/>
    <w:rsid w:val="00333442"/>
    <w:rsid w:val="00344575"/>
    <w:rsid w:val="003664A1"/>
    <w:rsid w:val="0037149D"/>
    <w:rsid w:val="00385232"/>
    <w:rsid w:val="00392B44"/>
    <w:rsid w:val="003B1BC4"/>
    <w:rsid w:val="003B352A"/>
    <w:rsid w:val="003B5BA7"/>
    <w:rsid w:val="00467C97"/>
    <w:rsid w:val="004726FD"/>
    <w:rsid w:val="0048322A"/>
    <w:rsid w:val="004A6477"/>
    <w:rsid w:val="004E7E44"/>
    <w:rsid w:val="004F1020"/>
    <w:rsid w:val="004F45D7"/>
    <w:rsid w:val="00520C15"/>
    <w:rsid w:val="0052225C"/>
    <w:rsid w:val="00552287"/>
    <w:rsid w:val="00553D4C"/>
    <w:rsid w:val="005662D3"/>
    <w:rsid w:val="005904E0"/>
    <w:rsid w:val="005A4FF9"/>
    <w:rsid w:val="005A5649"/>
    <w:rsid w:val="005A7969"/>
    <w:rsid w:val="0060089E"/>
    <w:rsid w:val="006168A4"/>
    <w:rsid w:val="00662890"/>
    <w:rsid w:val="00663D6E"/>
    <w:rsid w:val="00670DE2"/>
    <w:rsid w:val="006804BE"/>
    <w:rsid w:val="00692DC8"/>
    <w:rsid w:val="00692EA6"/>
    <w:rsid w:val="00693F0C"/>
    <w:rsid w:val="006A5928"/>
    <w:rsid w:val="006C10B8"/>
    <w:rsid w:val="006D136A"/>
    <w:rsid w:val="006D63CD"/>
    <w:rsid w:val="006D77B5"/>
    <w:rsid w:val="006D7935"/>
    <w:rsid w:val="006E42C6"/>
    <w:rsid w:val="00715879"/>
    <w:rsid w:val="007528B1"/>
    <w:rsid w:val="00785492"/>
    <w:rsid w:val="007A20BD"/>
    <w:rsid w:val="007A22F9"/>
    <w:rsid w:val="007B7BF9"/>
    <w:rsid w:val="007E34E6"/>
    <w:rsid w:val="007F24AD"/>
    <w:rsid w:val="007F25CD"/>
    <w:rsid w:val="008101C7"/>
    <w:rsid w:val="00823760"/>
    <w:rsid w:val="0082427E"/>
    <w:rsid w:val="008305B6"/>
    <w:rsid w:val="00861D25"/>
    <w:rsid w:val="00863746"/>
    <w:rsid w:val="0088179D"/>
    <w:rsid w:val="00895CDC"/>
    <w:rsid w:val="008C7140"/>
    <w:rsid w:val="00906409"/>
    <w:rsid w:val="00913DFE"/>
    <w:rsid w:val="0093233D"/>
    <w:rsid w:val="00955EAE"/>
    <w:rsid w:val="00982CBB"/>
    <w:rsid w:val="00984444"/>
    <w:rsid w:val="00994A27"/>
    <w:rsid w:val="00997D51"/>
    <w:rsid w:val="009B6905"/>
    <w:rsid w:val="009E1870"/>
    <w:rsid w:val="00A16363"/>
    <w:rsid w:val="00A24339"/>
    <w:rsid w:val="00A35C9D"/>
    <w:rsid w:val="00A425D1"/>
    <w:rsid w:val="00A54CF8"/>
    <w:rsid w:val="00A9683C"/>
    <w:rsid w:val="00AA05A3"/>
    <w:rsid w:val="00AC2A36"/>
    <w:rsid w:val="00B13B87"/>
    <w:rsid w:val="00B261E6"/>
    <w:rsid w:val="00B50DFC"/>
    <w:rsid w:val="00B567D9"/>
    <w:rsid w:val="00B60471"/>
    <w:rsid w:val="00B66932"/>
    <w:rsid w:val="00B7071D"/>
    <w:rsid w:val="00B82D0D"/>
    <w:rsid w:val="00B8317E"/>
    <w:rsid w:val="00BA6E03"/>
    <w:rsid w:val="00BB14CA"/>
    <w:rsid w:val="00BB419C"/>
    <w:rsid w:val="00BD6E8D"/>
    <w:rsid w:val="00C033B8"/>
    <w:rsid w:val="00C20B47"/>
    <w:rsid w:val="00C353CA"/>
    <w:rsid w:val="00C42A5F"/>
    <w:rsid w:val="00C47F9A"/>
    <w:rsid w:val="00C55786"/>
    <w:rsid w:val="00C77F03"/>
    <w:rsid w:val="00C97A07"/>
    <w:rsid w:val="00C97B23"/>
    <w:rsid w:val="00CA47F8"/>
    <w:rsid w:val="00CA7999"/>
    <w:rsid w:val="00CC0678"/>
    <w:rsid w:val="00CC0953"/>
    <w:rsid w:val="00CC4CED"/>
    <w:rsid w:val="00CD7873"/>
    <w:rsid w:val="00CF06A6"/>
    <w:rsid w:val="00D019A5"/>
    <w:rsid w:val="00D0785D"/>
    <w:rsid w:val="00D46C0D"/>
    <w:rsid w:val="00D60EB1"/>
    <w:rsid w:val="00D61918"/>
    <w:rsid w:val="00DA1580"/>
    <w:rsid w:val="00DD1871"/>
    <w:rsid w:val="00DE46F7"/>
    <w:rsid w:val="00DE5DBD"/>
    <w:rsid w:val="00DE7152"/>
    <w:rsid w:val="00E01AB3"/>
    <w:rsid w:val="00E10148"/>
    <w:rsid w:val="00E37A32"/>
    <w:rsid w:val="00E41DC1"/>
    <w:rsid w:val="00E776D7"/>
    <w:rsid w:val="00E80C55"/>
    <w:rsid w:val="00E86EB3"/>
    <w:rsid w:val="00E918DA"/>
    <w:rsid w:val="00EA7142"/>
    <w:rsid w:val="00EE3254"/>
    <w:rsid w:val="00F0778B"/>
    <w:rsid w:val="00F10414"/>
    <w:rsid w:val="00F128A3"/>
    <w:rsid w:val="00F13FCE"/>
    <w:rsid w:val="00F3318F"/>
    <w:rsid w:val="00F4326F"/>
    <w:rsid w:val="00F544BF"/>
    <w:rsid w:val="00F669D7"/>
    <w:rsid w:val="00FB07BD"/>
    <w:rsid w:val="00FC0E1D"/>
    <w:rsid w:val="00FD2457"/>
    <w:rsid w:val="00FD5DFD"/>
    <w:rsid w:val="00FE5052"/>
    <w:rsid w:val="00FE524A"/>
    <w:rsid w:val="00FE7BC5"/>
    <w:rsid w:val="0C69025D"/>
    <w:rsid w:val="29454BBE"/>
    <w:rsid w:val="2B446374"/>
    <w:rsid w:val="31B91D77"/>
    <w:rsid w:val="340C1A62"/>
    <w:rsid w:val="399A003C"/>
    <w:rsid w:val="48A12F11"/>
    <w:rsid w:val="4A3D7501"/>
    <w:rsid w:val="4F037CF7"/>
    <w:rsid w:val="5EF93C07"/>
    <w:rsid w:val="67362620"/>
    <w:rsid w:val="6AB51D8E"/>
    <w:rsid w:val="6B957A49"/>
    <w:rsid w:val="6C991859"/>
    <w:rsid w:val="6CCE00B0"/>
    <w:rsid w:val="6DF3398C"/>
    <w:rsid w:val="6EBF1520"/>
    <w:rsid w:val="72516F28"/>
    <w:rsid w:val="758B64FA"/>
    <w:rsid w:val="79552D6D"/>
    <w:rsid w:val="9ABBBB17"/>
    <w:rsid w:val="FEBA7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5">
    <w:name w:val="Body Text"/>
    <w:basedOn w:val="1"/>
    <w:link w:val="18"/>
    <w:qFormat/>
    <w:uiPriority w:val="1"/>
    <w:pPr>
      <w:autoSpaceDE w:val="0"/>
      <w:autoSpaceDN w:val="0"/>
      <w:jc w:val="left"/>
    </w:pPr>
    <w:rPr>
      <w:rFonts w:ascii="宋体" w:hAnsi="宋体" w:cs="宋体"/>
      <w:kern w:val="0"/>
      <w:sz w:val="29"/>
      <w:szCs w:val="29"/>
      <w:lang w:eastAsia="en-US"/>
    </w:rPr>
  </w:style>
  <w:style w:type="paragraph" w:styleId="6">
    <w:name w:val="Balloon Text"/>
    <w:basedOn w:val="1"/>
    <w:link w:val="22"/>
    <w:semiHidden/>
    <w:unhideWhenUsed/>
    <w:qFormat/>
    <w:uiPriority w:val="99"/>
    <w:pPr>
      <w:autoSpaceDE w:val="0"/>
      <w:autoSpaceDN w:val="0"/>
      <w:jc w:val="left"/>
    </w:pPr>
    <w:rPr>
      <w:rFonts w:ascii="宋体" w:hAnsi="宋体" w:cs="宋体"/>
      <w:kern w:val="0"/>
      <w:sz w:val="18"/>
      <w:szCs w:val="18"/>
      <w:lang w:eastAsia="en-US"/>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character" w:styleId="13">
    <w:name w:val="page number"/>
    <w:basedOn w:val="11"/>
    <w:qFormat/>
    <w:uiPriority w:val="0"/>
  </w:style>
  <w:style w:type="character" w:customStyle="1" w:styleId="14">
    <w:name w:val="标题 1 字符"/>
    <w:basedOn w:val="11"/>
    <w:link w:val="3"/>
    <w:qFormat/>
    <w:uiPriority w:val="0"/>
    <w:rPr>
      <w:rFonts w:ascii="Times New Roman" w:hAnsi="Times New Roman" w:eastAsia="仿宋_GB2312" w:cs="Times New Roman"/>
      <w:b/>
      <w:bCs/>
      <w:snapToGrid w:val="0"/>
      <w:kern w:val="44"/>
      <w:sz w:val="44"/>
      <w:szCs w:val="44"/>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字符"/>
    <w:basedOn w:val="11"/>
    <w:link w:val="5"/>
    <w:qFormat/>
    <w:uiPriority w:val="1"/>
    <w:rPr>
      <w:rFonts w:ascii="宋体" w:hAnsi="宋体" w:eastAsia="宋体" w:cs="宋体"/>
      <w:kern w:val="0"/>
      <w:sz w:val="29"/>
      <w:szCs w:val="29"/>
      <w:lang w:eastAsia="en-US"/>
    </w:rPr>
  </w:style>
  <w:style w:type="paragraph" w:styleId="19">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1">
    <w:name w:val="fontstyle01"/>
    <w:basedOn w:val="11"/>
    <w:qFormat/>
    <w:uiPriority w:val="0"/>
    <w:rPr>
      <w:rFonts w:hint="eastAsia" w:ascii="宋体+FPEF" w:eastAsia="宋体+FPEF"/>
      <w:color w:val="000000"/>
      <w:sz w:val="22"/>
      <w:szCs w:val="22"/>
    </w:rPr>
  </w:style>
  <w:style w:type="character" w:customStyle="1" w:styleId="22">
    <w:name w:val="批注框文本 字符"/>
    <w:basedOn w:val="11"/>
    <w:link w:val="6"/>
    <w:semiHidden/>
    <w:qFormat/>
    <w:uiPriority w:val="99"/>
    <w:rPr>
      <w:rFonts w:ascii="宋体" w:hAnsi="宋体" w:eastAsia="宋体" w:cs="宋体"/>
      <w:kern w:val="0"/>
      <w:sz w:val="18"/>
      <w:szCs w:val="18"/>
      <w:lang w:eastAsia="en-US"/>
    </w:rPr>
  </w:style>
  <w:style w:type="paragraph" w:customStyle="1" w:styleId="23">
    <w:name w:val="Heading3"/>
    <w:basedOn w:val="1"/>
    <w:next w:val="1"/>
    <w:qFormat/>
    <w:uiPriority w:val="0"/>
    <w:pPr>
      <w:keepNext/>
      <w:keepLines/>
      <w:spacing w:line="413" w:lineRule="auto"/>
    </w:pPr>
    <w:rPr>
      <w:rFonts w:ascii="Calibri" w:hAnsi="Calibri" w:cs="Calibri"/>
      <w:b/>
      <w:bCs/>
      <w:sz w:val="32"/>
      <w:szCs w:val="32"/>
    </w:rPr>
  </w:style>
  <w:style w:type="paragraph" w:customStyle="1" w:styleId="24">
    <w:name w:val="新A4正文"/>
    <w:basedOn w:val="1"/>
    <w:qFormat/>
    <w:uiPriority w:val="0"/>
    <w:pPr>
      <w:ind w:firstLine="698" w:firstLineChars="133"/>
    </w:pPr>
    <w:rPr>
      <w:spacing w:val="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1613</Words>
  <Characters>1619</Characters>
  <Lines>12</Lines>
  <Paragraphs>3</Paragraphs>
  <TotalTime>8873</TotalTime>
  <ScaleCrop>false</ScaleCrop>
  <LinksUpToDate>false</LinksUpToDate>
  <CharactersWithSpaces>1625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2021-01-06T17:05:00Z</dcterms:created>
  <dc:creator>政府办管理员</dc:creator>
  <cp:lastModifiedBy>administrator</cp:lastModifiedBy>
  <cp:lastPrinted>2025-04-03T17:01:00Z</cp:lastPrinted>
  <dcterms:modified xsi:type="dcterms:W3CDTF">2026-04-13T15:59:51Z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BA2DA1CDFBF644529F40878697DFA163_13</vt:lpwstr>
  </property>
  <property fmtid="{D5CDD505-2E9C-101B-9397-08002B2CF9AE}" pid="4" name="KSOTemplateDocerSaveRecord">
    <vt:lpwstr>eyJoZGlkIjoiZjQ5YmNjNGRiYmMyM2VhZTljMjQ3YTY0Nzk4MjJmOTMiLCJ1c2VySWQiOiI0MjAyODg5OTgifQ==</vt:lpwstr>
  </property>
</Properties>
</file>