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8CE5">
      <w:pPr>
        <w:spacing w:line="600" w:lineRule="exact"/>
        <w:jc w:val="left"/>
        <w:rPr>
          <w:rFonts w:ascii="仿宋" w:hAnsi="仿宋" w:eastAsia="仿宋" w:cs="仿宋"/>
          <w:color w:val="000000"/>
          <w:sz w:val="32"/>
          <w:szCs w:val="32"/>
        </w:rPr>
      </w:pPr>
      <w:r>
        <w:rPr>
          <w:rFonts w:hint="eastAsia" w:ascii="仿宋" w:hAnsi="仿宋" w:eastAsia="仿宋" w:cs="仿宋"/>
          <w:color w:val="000000"/>
          <w:sz w:val="32"/>
          <w:szCs w:val="32"/>
        </w:rPr>
        <w:t>L</w:t>
      </w:r>
      <w:r>
        <w:rPr>
          <w:rFonts w:ascii="仿宋" w:hAnsi="仿宋" w:eastAsia="仿宋" w:cs="仿宋"/>
          <w:color w:val="000000"/>
          <w:sz w:val="32"/>
          <w:szCs w:val="32"/>
        </w:rPr>
        <w:t>ZDR</w:t>
      </w:r>
      <w:r>
        <w:rPr>
          <w:rFonts w:hint="eastAsia" w:ascii="仿宋" w:hAnsi="仿宋" w:eastAsia="仿宋" w:cs="仿宋"/>
          <w:color w:val="000000"/>
          <w:sz w:val="32"/>
          <w:szCs w:val="32"/>
        </w:rPr>
        <w:t>-</w:t>
      </w:r>
      <w:r>
        <w:rPr>
          <w:rFonts w:ascii="仿宋" w:hAnsi="仿宋" w:eastAsia="仿宋" w:cs="仿宋"/>
          <w:color w:val="000000"/>
          <w:sz w:val="32"/>
          <w:szCs w:val="32"/>
        </w:rPr>
        <w:t>2021-0010003</w:t>
      </w:r>
    </w:p>
    <w:p w14:paraId="62F9BD9D">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1E027243">
                            <w:pPr>
                              <w:pStyle w:val="8"/>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1E027243">
                      <w:pPr>
                        <w:pStyle w:val="8"/>
                        <w:spacing w:before="0" w:beforeAutospacing="0" w:after="0" w:afterAutospacing="0"/>
                        <w:jc w:val="both"/>
                      </w:pPr>
                    </w:p>
                  </w:txbxContent>
                </v:textbox>
                <w10:anchorlock/>
              </v:shape>
            </w:pict>
          </mc:Fallback>
        </mc:AlternateContent>
      </w:r>
    </w:p>
    <w:p w14:paraId="0EACEF11">
      <w:pPr>
        <w:rPr>
          <w:rFonts w:ascii="华文中宋" w:hAnsi="华文中宋" w:eastAsia="华文中宋"/>
          <w:b/>
          <w:sz w:val="36"/>
          <w:szCs w:val="36"/>
        </w:rPr>
      </w:pPr>
    </w:p>
    <w:p w14:paraId="21175774">
      <w:pPr>
        <w:rPr>
          <w:rFonts w:ascii="华文中宋" w:hAnsi="华文中宋" w:eastAsia="华文中宋"/>
          <w:b/>
          <w:sz w:val="36"/>
          <w:szCs w:val="36"/>
        </w:rPr>
      </w:pPr>
    </w:p>
    <w:p w14:paraId="59C26874">
      <w:pPr>
        <w:rPr>
          <w:rFonts w:ascii="华文中宋" w:hAnsi="华文中宋" w:eastAsia="华文中宋"/>
          <w:b/>
          <w:sz w:val="36"/>
          <w:szCs w:val="36"/>
        </w:rPr>
      </w:pPr>
    </w:p>
    <w:p w14:paraId="3DF7B189">
      <w:pPr>
        <w:rPr>
          <w:rFonts w:ascii="仿宋_GB2312" w:eastAsia="仿宋_GB2312"/>
          <w:sz w:val="32"/>
          <w:szCs w:val="32"/>
        </w:rPr>
      </w:pPr>
      <w:bookmarkStart w:id="0" w:name="_GoBack"/>
      <w:bookmarkEnd w:id="0"/>
    </w:p>
    <w:p w14:paraId="2CCD3B49">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rPr>
        <w:t>1 〕</w:t>
      </w:r>
      <w:r>
        <w:rPr>
          <w:rFonts w:ascii="仿宋" w:hAnsi="仿宋" w:eastAsia="仿宋" w:cs="仿宋"/>
          <w:sz w:val="32"/>
          <w:szCs w:val="32"/>
        </w:rPr>
        <w:t>1</w:t>
      </w:r>
      <w:r>
        <w:rPr>
          <w:rFonts w:hint="eastAsia" w:ascii="仿宋" w:hAnsi="仿宋" w:eastAsia="仿宋" w:cs="仿宋"/>
          <w:sz w:val="32"/>
          <w:szCs w:val="32"/>
        </w:rPr>
        <w:t>51号</w:t>
      </w:r>
      <w:r>
        <w:rPr>
          <w:rFonts w:hint="eastAsia" w:ascii="仿宋" w:hAnsi="仿宋" w:eastAsia="仿宋" w:cs="仿宋"/>
          <w:b/>
          <w:sz w:val="36"/>
          <w:szCs w:val="36"/>
        </w:rPr>
        <w:t xml:space="preserve">            </w:t>
      </w:r>
      <w:r>
        <w:rPr>
          <w:rFonts w:ascii="宋体" w:hAnsi="宋体" w:cs="宋体"/>
          <w:kern w:val="0"/>
          <w:sz w:val="24"/>
        </w:rPr>
        <w:t> </w:t>
      </w:r>
    </w:p>
    <w:p w14:paraId="2B7FBC89">
      <w:pPr>
        <w:spacing w:line="520" w:lineRule="exact"/>
        <w:rPr>
          <w:rFonts w:ascii="仿宋_GB2312" w:hAnsi="仿宋_GB2312" w:eastAsia="仿宋_GB2312" w:cs="仿宋_GB2312"/>
          <w:color w:val="000000"/>
          <w:kern w:val="0"/>
          <w:sz w:val="32"/>
          <w:szCs w:val="32"/>
        </w:rPr>
      </w:pPr>
    </w:p>
    <w:p w14:paraId="30721975">
      <w:pPr>
        <w:rPr>
          <w:rFonts w:ascii="仿宋" w:hAnsi="仿宋" w:eastAsia="仿宋"/>
          <w:sz w:val="32"/>
          <w:szCs w:val="32"/>
        </w:rPr>
      </w:pPr>
    </w:p>
    <w:p w14:paraId="356E3D2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临淄区人民政府</w:t>
      </w:r>
    </w:p>
    <w:p w14:paraId="6A6823B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关于印发《临淄区扶持影视文化产业发展规定》的通知</w:t>
      </w:r>
    </w:p>
    <w:p w14:paraId="3501FF3A">
      <w:pPr>
        <w:spacing w:line="620" w:lineRule="exact"/>
        <w:jc w:val="center"/>
        <w:rPr>
          <w:rFonts w:ascii="方正小标宋简体" w:hAnsi="方正小标宋简体" w:eastAsia="方正小标宋简体" w:cs="方正小标宋简体"/>
          <w:sz w:val="44"/>
          <w:szCs w:val="44"/>
        </w:rPr>
      </w:pPr>
    </w:p>
    <w:p w14:paraId="43D4B5E0">
      <w:pPr>
        <w:spacing w:line="600" w:lineRule="exact"/>
        <w:rPr>
          <w:rFonts w:ascii="仿宋" w:hAnsi="仿宋" w:eastAsia="仿宋" w:cs="仿宋"/>
          <w:sz w:val="32"/>
          <w:szCs w:val="32"/>
        </w:rPr>
      </w:pPr>
      <w:r>
        <w:rPr>
          <w:rFonts w:hint="eastAsia" w:ascii="仿宋" w:hAnsi="仿宋" w:eastAsia="仿宋" w:cs="仿宋"/>
          <w:sz w:val="32"/>
          <w:szCs w:val="32"/>
        </w:rPr>
        <w:t>各镇人民政府、街道办事处，各开发区管委会，区政府各部门，有关企事业单位：</w:t>
      </w:r>
    </w:p>
    <w:p w14:paraId="78DB8F9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经区政府研究同意，现将《临淄区扶持影视文化产业发展规定》印发给你们，请结合实际，认真遵照执行。</w:t>
      </w:r>
    </w:p>
    <w:p w14:paraId="7FC4D11D">
      <w:pPr>
        <w:spacing w:line="600" w:lineRule="exact"/>
        <w:ind w:firstLine="640" w:firstLineChars="200"/>
        <w:rPr>
          <w:rFonts w:ascii="仿宋" w:hAnsi="仿宋" w:eastAsia="仿宋" w:cs="仿宋"/>
          <w:sz w:val="32"/>
          <w:szCs w:val="32"/>
        </w:rPr>
      </w:pPr>
    </w:p>
    <w:p w14:paraId="12E229CF">
      <w:pPr>
        <w:pStyle w:val="22"/>
        <w:spacing w:line="600" w:lineRule="exact"/>
        <w:rPr>
          <w:b w:val="0"/>
          <w:bCs w:val="0"/>
        </w:rPr>
      </w:pPr>
    </w:p>
    <w:p w14:paraId="46B37656">
      <w:pPr>
        <w:pStyle w:val="22"/>
        <w:spacing w:line="600" w:lineRule="exact"/>
        <w:ind w:firstLine="5120" w:firstLineChars="1600"/>
        <w:rPr>
          <w:rFonts w:ascii="仿宋" w:hAnsi="仿宋" w:eastAsia="仿宋" w:cs="仿宋"/>
          <w:b w:val="0"/>
          <w:bCs w:val="0"/>
        </w:rPr>
      </w:pPr>
      <w:r>
        <w:rPr>
          <w:rFonts w:hint="eastAsia" w:ascii="仿宋" w:hAnsi="仿宋" w:eastAsia="仿宋" w:cs="仿宋"/>
          <w:b w:val="0"/>
          <w:bCs w:val="0"/>
        </w:rPr>
        <w:t>临淄区人民政府</w:t>
      </w:r>
    </w:p>
    <w:p w14:paraId="6ACB8484">
      <w:pPr>
        <w:pStyle w:val="22"/>
        <w:spacing w:line="600" w:lineRule="exact"/>
        <w:rPr>
          <w:rFonts w:ascii="仿宋" w:hAnsi="仿宋" w:eastAsia="仿宋" w:cs="仿宋"/>
          <w:b w:val="0"/>
          <w:bCs w:val="0"/>
        </w:rPr>
      </w:pPr>
      <w:r>
        <w:rPr>
          <w:rFonts w:hint="eastAsia" w:ascii="仿宋" w:hAnsi="仿宋" w:eastAsia="仿宋" w:cs="仿宋"/>
          <w:b w:val="0"/>
          <w:bCs w:val="0"/>
        </w:rPr>
        <w:t xml:space="preserve">                                2021年9月30日</w:t>
      </w:r>
    </w:p>
    <w:p w14:paraId="235EA968"/>
    <w:p w14:paraId="4297B672">
      <w:pPr>
        <w:ind w:firstLine="640" w:firstLineChars="200"/>
      </w:pPr>
      <w:r>
        <w:rPr>
          <w:rFonts w:hint="eastAsia" w:ascii="仿宋" w:hAnsi="仿宋" w:eastAsia="仿宋" w:cs="仿宋"/>
          <w:sz w:val="32"/>
          <w:szCs w:val="32"/>
        </w:rPr>
        <w:t>（此件公开发布）</w:t>
      </w:r>
    </w:p>
    <w:p w14:paraId="57239188">
      <w:pPr>
        <w:spacing w:line="600" w:lineRule="exact"/>
        <w:rPr>
          <w:rFonts w:ascii="方正小标宋简体" w:hAnsi="方正小标宋简体" w:eastAsia="方正小标宋简体" w:cs="方正小标宋简体"/>
          <w:sz w:val="44"/>
          <w:szCs w:val="44"/>
        </w:rPr>
      </w:pPr>
    </w:p>
    <w:p w14:paraId="6FF3C1A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临淄区扶持影视文化产业发展规定</w:t>
      </w:r>
    </w:p>
    <w:p w14:paraId="31A8AE96">
      <w:pPr>
        <w:spacing w:line="600" w:lineRule="exact"/>
        <w:ind w:firstLine="640" w:firstLineChars="200"/>
        <w:rPr>
          <w:rFonts w:ascii="仿宋" w:hAnsi="仿宋" w:eastAsia="仿宋" w:cs="仿宋"/>
          <w:color w:val="000000"/>
          <w:sz w:val="32"/>
          <w:szCs w:val="32"/>
        </w:rPr>
      </w:pPr>
    </w:p>
    <w:p w14:paraId="5B470266">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为培育充满活力的影视发展生态，加快推进临淄区文化产业发展，</w:t>
      </w:r>
      <w:r>
        <w:rPr>
          <w:rFonts w:hint="eastAsia" w:ascii="仿宋" w:hAnsi="仿宋" w:eastAsia="仿宋" w:cs="仿宋"/>
          <w:sz w:val="32"/>
          <w:szCs w:val="32"/>
        </w:rPr>
        <w:t>使文化产业成为临淄经济新的增长点，根据有关法律法规，</w:t>
      </w:r>
      <w:r>
        <w:rPr>
          <w:rFonts w:hint="eastAsia" w:ascii="仿宋" w:hAnsi="仿宋" w:eastAsia="仿宋" w:cs="仿宋"/>
          <w:color w:val="000000"/>
          <w:sz w:val="32"/>
          <w:szCs w:val="32"/>
        </w:rPr>
        <w:t>制定扶持影视文化产业发展若干政策。</w:t>
      </w:r>
    </w:p>
    <w:p w14:paraId="13DED0F7">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hint="eastAsia" w:ascii="仿宋" w:hAnsi="仿宋" w:eastAsia="仿宋" w:cs="仿宋"/>
          <w:color w:val="000000"/>
          <w:sz w:val="32"/>
          <w:szCs w:val="32"/>
          <w:shd w:val="clear" w:color="auto" w:fill="FFFFFF"/>
        </w:rPr>
        <w:t>本政策扶持对象为在临淄区注册、有固定生产经营场所、能独立核算经营且财务核算规范，并可独立以查账征收方式纳税的影视文化类企业（以下统称影视企业），业务领域含电影、电视剧、网络剧、网络电影、动漫、综艺、游戏的策划、投资、交易、制作、宣传、发行、播映、衍生品开发等，包括短视频、MCN机构、网络传播平台等。</w:t>
      </w:r>
    </w:p>
    <w:p w14:paraId="2CF2601D">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按投资规模进行扶持。实收资本在1000万元(含)以上的，按照注册资金已实际到位的实收资本总额2%给予一次性扶持，最高不超过200万元。</w:t>
      </w:r>
    </w:p>
    <w:p w14:paraId="35D543C2">
      <w:pPr>
        <w:spacing w:line="600" w:lineRule="exact"/>
        <w:ind w:firstLine="640" w:firstLineChars="200"/>
        <w:rPr>
          <w:rFonts w:ascii="仿宋" w:hAnsi="仿宋" w:eastAsia="仿宋" w:cs="仿宋"/>
          <w:strike/>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按地方财政贡献进行扶持。影视企业在临淄注册并生产经营之日起可享受财政扶持，以企业对区级实际财力贡献为标准，前3年内按100%、后2年按50%给予扶持；对年区级实际财力贡献首次达到100万元(含)以上的影视企业，一次性给予贡献额6%的扶持，最高不超过60万元。</w:t>
      </w:r>
    </w:p>
    <w:p w14:paraId="36C78D2F">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鼓励影视企业在临淄长期经营。对带项目、带技术、带资金入驻临淄的影视产业领军人才和创业团队，提供一定面积免房租办公场所，水电网费用由入驻企业承担。</w:t>
      </w:r>
    </w:p>
    <w:p w14:paraId="27D35D74">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对经批准参加国家级影视文化产业节会或国际知名影视展会的影视企业，按合法有效凭证，给予企业展位费50%的财政扶持，每次最高不超过10万元。</w:t>
      </w:r>
    </w:p>
    <w:p w14:paraId="20513789">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在本区拍摄制作的优秀影视作品，在本区实际发生制作配套费（含服化道、摄录美、场地、器材、交通、食宿等）达到100万元及以上的，按在本区实际发生制作配套费，最高不超过10%，给予第一出品方或主要制作方不超过500万元的补贴。</w:t>
      </w:r>
    </w:p>
    <w:p w14:paraId="7E31228C">
      <w:pPr>
        <w:spacing w:line="600" w:lineRule="exact"/>
        <w:ind w:firstLine="640" w:firstLineChars="200"/>
        <w:rPr>
          <w:rFonts w:ascii="仿宋" w:hAnsi="仿宋" w:eastAsia="仿宋" w:cs="仿宋"/>
          <w:strike/>
          <w:sz w:val="32"/>
          <w:szCs w:val="32"/>
        </w:rPr>
      </w:pPr>
      <w:r>
        <w:rPr>
          <w:rFonts w:hint="eastAsia" w:ascii="仿宋" w:hAnsi="仿宋" w:eastAsia="仿宋" w:cs="仿宋"/>
          <w:sz w:val="32"/>
          <w:szCs w:val="32"/>
        </w:rPr>
        <w:t>对落户临淄区的影视企业在临淄取景拍摄电影(含网络大电影)电视剧(含网络剧)的，凭住宿合法有效凭证，给予每人次每晚50元补贴。</w:t>
      </w:r>
    </w:p>
    <w:p w14:paraId="26050175">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对落户临淄区的影视企业作为项目第一出品方摄制临淄重大题材影视作品，获得山东省</w:t>
      </w:r>
      <w:r>
        <w:rPr>
          <w:rFonts w:hint="eastAsia" w:ascii="仿宋" w:hAnsi="仿宋" w:eastAsia="仿宋" w:cs="仿宋"/>
          <w:sz w:val="32"/>
          <w:szCs w:val="32"/>
          <w:lang w:eastAsia="zh-CN"/>
        </w:rPr>
        <w:t>“五个一工程”奖</w:t>
      </w:r>
      <w:r>
        <w:rPr>
          <w:rFonts w:hint="eastAsia" w:ascii="仿宋" w:hAnsi="仿宋" w:eastAsia="仿宋" w:cs="仿宋"/>
          <w:sz w:val="32"/>
          <w:szCs w:val="32"/>
        </w:rPr>
        <w:t>的给予一次性奖励10万元；获得中宣部“五个一工程”奖或金鸡奖、百花奖、华表奖、飞天奖、金鹰奖的一次性给予100万元扶持。</w:t>
      </w:r>
    </w:p>
    <w:p w14:paraId="7162030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对在中央电视台一套、中央电视台八套黄金时间首播的电视连续剧的电视创作企业，且单部作品开票额在5000万元(含)以上的影视作品，分别给予每集8万元、6万元的扶持，在非黄金时间播出的分别给予每集4万元、2万元的扶持；对在中央电视台其他频道首播或在收视率排名前六名的省级重点卫视首播的，给予每集3万元的扶持，扶持上限不超过200万。</w:t>
      </w:r>
    </w:p>
    <w:p w14:paraId="4A60325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对在中央电视台首播动漫影视原创作品的电视或电影创作企业，且单部作品开票额在3000万元(含)以上的影视作品，按1000元每分钟的标准给予扶持，扶持上限不超过100万元；对在收视率排名前六名的省级重点卫视首播动漫影视原创作品的电视或电影创作企业，且单部作品开票额在3000万元(含)以上的影视作品，按每分钟600元的标准给予扶持，扶持上限不超过50万元。</w:t>
      </w:r>
    </w:p>
    <w:p w14:paraId="2F64F24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对在中央人民广播电台、中国国际广播电台首播的单部作品开票额在2000万元(含)以上的广播剧原创作品，按每分钟1000元的标准绐予扶持，扶持上限不超过50万元。</w:t>
      </w:r>
    </w:p>
    <w:p w14:paraId="01A227B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电影作品在国内主要院线影院首播，单部作品开票额在5000万元(含)以上，票房在5000万元(含)以上的影视作品，一次性给予50万元扶持。</w:t>
      </w:r>
    </w:p>
    <w:p w14:paraId="61B681E4">
      <w:pPr>
        <w:spacing w:line="600" w:lineRule="exact"/>
        <w:ind w:firstLine="640" w:firstLineChars="200"/>
        <w:rPr>
          <w:rFonts w:ascii="仿宋" w:hAnsi="仿宋" w:eastAsia="仿宋" w:cs="仿宋"/>
          <w:color w:val="000000"/>
          <w:sz w:val="32"/>
          <w:szCs w:val="32"/>
        </w:rPr>
      </w:pPr>
      <w:r>
        <w:rPr>
          <w:rFonts w:hint="eastAsia" w:ascii="黑体" w:hAnsi="黑体" w:eastAsia="黑体" w:cs="黑体"/>
          <w:sz w:val="32"/>
          <w:szCs w:val="32"/>
        </w:rPr>
        <w:t>第八条</w:t>
      </w:r>
      <w:r>
        <w:rPr>
          <w:rFonts w:hint="eastAsia" w:ascii="仿宋" w:hAnsi="仿宋" w:eastAsia="仿宋" w:cs="仿宋"/>
          <w:color w:val="FF0000"/>
          <w:sz w:val="32"/>
          <w:szCs w:val="32"/>
        </w:rPr>
        <w:t xml:space="preserve">  </w:t>
      </w:r>
      <w:r>
        <w:rPr>
          <w:rFonts w:hint="eastAsia" w:ascii="仿宋" w:hAnsi="仿宋" w:eastAsia="仿宋" w:cs="仿宋"/>
          <w:color w:val="000000"/>
          <w:sz w:val="32"/>
          <w:szCs w:val="32"/>
        </w:rPr>
        <w:t>影视文化领域头部企业、名家工作室在本区落户或设立分支机构的，按照“一企一策”原则给予重点扶持。</w:t>
      </w:r>
    </w:p>
    <w:p w14:paraId="72F88780">
      <w:pPr>
        <w:spacing w:line="600" w:lineRule="exact"/>
        <w:ind w:firstLine="640" w:firstLineChars="200"/>
        <w:rPr>
          <w:rFonts w:ascii="仿宋" w:hAnsi="仿宋" w:eastAsia="仿宋" w:cs="仿宋"/>
          <w:color w:val="000000"/>
          <w:sz w:val="32"/>
          <w:szCs w:val="32"/>
        </w:rPr>
      </w:pPr>
      <w:r>
        <w:rPr>
          <w:rFonts w:hint="eastAsia" w:ascii="黑体" w:hAnsi="黑体" w:eastAsia="黑体" w:cs="黑体"/>
          <w:sz w:val="32"/>
          <w:szCs w:val="32"/>
        </w:rPr>
        <w:t>第九条</w:t>
      </w:r>
      <w:r>
        <w:rPr>
          <w:rFonts w:hint="eastAsia" w:ascii="仿宋" w:hAnsi="仿宋" w:eastAsia="仿宋" w:cs="仿宋"/>
          <w:color w:val="000000"/>
          <w:sz w:val="32"/>
          <w:szCs w:val="32"/>
        </w:rPr>
        <w:t xml:space="preserve">  鼓励临淄区各企业、村庄、社区等场所向剧组开放。对年度服务影视作品项目达到5个以上的影视取景地、配套企业、村庄、社区、产权所有人，每年根据服务业绩和综合评价，经评审给予不超过5万元奖励。</w:t>
      </w:r>
    </w:p>
    <w:p w14:paraId="28558CD8">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建立绿色通道服务影视文化产业发展。财政、市场监管、文旅、税务、人行及相关部门要简化流程，为影视企业在注册、变更、扶持兑现等方面提供全方位、一条龙的优质服务。</w:t>
      </w:r>
    </w:p>
    <w:p w14:paraId="112E1EEC">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本规定由区文化和旅游局负责解释。</w:t>
      </w:r>
    </w:p>
    <w:p w14:paraId="3B81F29E">
      <w:pPr>
        <w:spacing w:line="560" w:lineRule="exact"/>
        <w:ind w:firstLine="640" w:firstLineChars="200"/>
        <w:rPr>
          <w:rFonts w:ascii="黑体" w:hAnsi="黑体" w:eastAsia="黑体"/>
          <w:sz w:val="30"/>
          <w:szCs w:val="30"/>
        </w:rPr>
      </w:pPr>
      <w:r>
        <w:rPr>
          <w:rFonts w:hint="eastAsia" w:ascii="黑体" w:hAnsi="黑体" w:eastAsia="黑体" w:cs="黑体"/>
          <w:sz w:val="32"/>
          <w:szCs w:val="32"/>
        </w:rPr>
        <w:t>第十二条</w:t>
      </w:r>
      <w:r>
        <w:rPr>
          <w:rFonts w:hint="eastAsia" w:ascii="仿宋" w:hAnsi="仿宋" w:eastAsia="仿宋" w:cs="仿宋"/>
          <w:sz w:val="32"/>
          <w:szCs w:val="32"/>
        </w:rPr>
        <w:t xml:space="preserve">  本规定自2021年</w:t>
      </w:r>
      <w:r>
        <w:rPr>
          <w:rFonts w:ascii="仿宋" w:hAnsi="仿宋" w:eastAsia="仿宋" w:cs="仿宋"/>
          <w:sz w:val="32"/>
          <w:szCs w:val="32"/>
        </w:rPr>
        <w:t>11</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日起实施，有效期至2024年</w:t>
      </w:r>
      <w:r>
        <w:rPr>
          <w:rFonts w:ascii="仿宋" w:hAnsi="仿宋" w:eastAsia="仿宋" w:cs="仿宋"/>
          <w:sz w:val="32"/>
          <w:szCs w:val="32"/>
        </w:rPr>
        <w:t>10</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w:t>
      </w:r>
    </w:p>
    <w:p w14:paraId="1EE5E61D">
      <w:pPr>
        <w:pStyle w:val="8"/>
      </w:pPr>
    </w:p>
    <w:p w14:paraId="764D2EE0">
      <w:pPr>
        <w:widowControl/>
        <w:spacing w:before="100" w:beforeAutospacing="1" w:after="100" w:afterAutospacing="1"/>
        <w:jc w:val="left"/>
        <w:rPr>
          <w:rFonts w:ascii="宋体" w:hAnsi="宋体" w:cs="宋体"/>
          <w:kern w:val="0"/>
          <w:sz w:val="24"/>
        </w:rPr>
      </w:pPr>
    </w:p>
    <w:p w14:paraId="27513229">
      <w:pPr>
        <w:widowControl/>
        <w:spacing w:before="100" w:beforeAutospacing="1" w:after="100" w:afterAutospacing="1"/>
        <w:jc w:val="left"/>
        <w:rPr>
          <w:rFonts w:ascii="宋体" w:hAnsi="宋体" w:cs="宋体"/>
          <w:kern w:val="0"/>
          <w:sz w:val="24"/>
        </w:rPr>
      </w:pPr>
    </w:p>
    <w:p w14:paraId="0DB2B506">
      <w:pPr>
        <w:pStyle w:val="8"/>
        <w:wordWrap w:val="0"/>
        <w:snapToGrid w:val="0"/>
        <w:spacing w:after="78" w:afterLines="25" w:line="440" w:lineRule="exact"/>
        <w:ind w:right="-64"/>
        <w:rPr>
          <w:rFonts w:ascii="仿宋_GB2312" w:hAnsi="仿宋_GB2312" w:eastAsia="仿宋_GB2312" w:cs="仿宋_GB2312"/>
          <w:bCs/>
          <w:sz w:val="30"/>
          <w:szCs w:val="30"/>
        </w:rPr>
      </w:pPr>
    </w:p>
    <w:p w14:paraId="0961BF2E">
      <w:pPr>
        <w:pStyle w:val="8"/>
      </w:pPr>
    </w:p>
    <w:p w14:paraId="6D745324">
      <w:pPr>
        <w:pStyle w:val="8"/>
        <w:rPr>
          <w:rFonts w:ascii="仿宋" w:hAnsi="仿宋" w:eastAsia="仿宋" w:cs="Times New Roman"/>
          <w:kern w:val="2"/>
          <w:sz w:val="32"/>
          <w:szCs w:val="32"/>
        </w:rPr>
      </w:pPr>
    </w:p>
    <w:p w14:paraId="4B1CE690">
      <w:pPr>
        <w:spacing w:line="580" w:lineRule="exact"/>
        <w:jc w:val="left"/>
        <w:rPr>
          <w:rFonts w:ascii="仿宋" w:hAnsi="仿宋" w:eastAsia="仿宋"/>
          <w:sz w:val="32"/>
          <w:szCs w:val="32"/>
        </w:rPr>
      </w:pPr>
    </w:p>
    <w:p w14:paraId="5A9B280E">
      <w:pPr>
        <w:spacing w:line="580" w:lineRule="exact"/>
        <w:jc w:val="left"/>
        <w:rPr>
          <w:rFonts w:ascii="仿宋" w:hAnsi="仿宋" w:eastAsia="仿宋"/>
          <w:sz w:val="32"/>
          <w:szCs w:val="32"/>
        </w:rPr>
      </w:pPr>
    </w:p>
    <w:p w14:paraId="4D5709A3">
      <w:pPr>
        <w:spacing w:line="580" w:lineRule="exact"/>
        <w:jc w:val="left"/>
        <w:rPr>
          <w:rFonts w:ascii="仿宋" w:hAnsi="仿宋" w:eastAsia="仿宋"/>
          <w:sz w:val="32"/>
          <w:szCs w:val="32"/>
        </w:rPr>
      </w:pPr>
    </w:p>
    <w:p w14:paraId="732883EF">
      <w:pPr>
        <w:spacing w:line="580" w:lineRule="exact"/>
        <w:jc w:val="left"/>
        <w:rPr>
          <w:rFonts w:ascii="仿宋" w:hAnsi="仿宋" w:eastAsia="仿宋"/>
          <w:sz w:val="32"/>
          <w:szCs w:val="32"/>
        </w:rPr>
      </w:pPr>
    </w:p>
    <w:p w14:paraId="3C81630F">
      <w:pPr>
        <w:spacing w:line="580" w:lineRule="exact"/>
        <w:jc w:val="left"/>
        <w:rPr>
          <w:rFonts w:ascii="仿宋" w:hAnsi="仿宋" w:eastAsia="仿宋"/>
          <w:sz w:val="32"/>
          <w:szCs w:val="32"/>
        </w:rPr>
      </w:pPr>
    </w:p>
    <w:p w14:paraId="432CBDC7">
      <w:pPr>
        <w:spacing w:line="580" w:lineRule="exact"/>
        <w:jc w:val="left"/>
        <w:rPr>
          <w:rFonts w:ascii="仿宋" w:hAnsi="仿宋" w:eastAsia="仿宋"/>
          <w:sz w:val="32"/>
          <w:szCs w:val="32"/>
        </w:rPr>
      </w:pPr>
    </w:p>
    <w:p w14:paraId="3C2729FB">
      <w:pPr>
        <w:adjustRightInd w:val="0"/>
        <w:snapToGrid w:val="0"/>
        <w:spacing w:line="580" w:lineRule="exact"/>
        <w:ind w:firstLine="640" w:firstLineChars="200"/>
        <w:rPr>
          <w:rFonts w:ascii="仿宋" w:hAnsi="仿宋" w:eastAsia="仿宋" w:cs="宋体"/>
          <w:kern w:val="0"/>
          <w:sz w:val="32"/>
          <w:szCs w:val="32"/>
        </w:rPr>
      </w:pPr>
    </w:p>
    <w:p w14:paraId="5D99E524">
      <w:pPr>
        <w:adjustRightInd w:val="0"/>
        <w:snapToGrid w:val="0"/>
        <w:spacing w:line="580" w:lineRule="exact"/>
        <w:ind w:firstLine="640" w:firstLineChars="200"/>
        <w:rPr>
          <w:rFonts w:ascii="仿宋" w:hAnsi="仿宋" w:eastAsia="仿宋" w:cs="宋体"/>
          <w:kern w:val="0"/>
          <w:sz w:val="32"/>
          <w:szCs w:val="32"/>
        </w:rPr>
      </w:pPr>
    </w:p>
    <w:p w14:paraId="4334BD53">
      <w:pPr>
        <w:adjustRightInd w:val="0"/>
        <w:snapToGrid w:val="0"/>
        <w:spacing w:line="580" w:lineRule="exact"/>
        <w:ind w:firstLine="640" w:firstLineChars="200"/>
        <w:rPr>
          <w:rFonts w:ascii="仿宋" w:hAnsi="仿宋" w:eastAsia="仿宋" w:cs="宋体"/>
          <w:kern w:val="0"/>
          <w:sz w:val="32"/>
          <w:szCs w:val="32"/>
        </w:rPr>
      </w:pPr>
    </w:p>
    <w:p w14:paraId="413D4B22">
      <w:pPr>
        <w:adjustRightInd w:val="0"/>
        <w:snapToGrid w:val="0"/>
        <w:spacing w:line="580" w:lineRule="exact"/>
        <w:ind w:firstLine="640" w:firstLineChars="200"/>
        <w:rPr>
          <w:rFonts w:ascii="仿宋" w:hAnsi="仿宋" w:eastAsia="仿宋" w:cs="宋体"/>
          <w:kern w:val="0"/>
          <w:sz w:val="32"/>
          <w:szCs w:val="32"/>
        </w:rPr>
      </w:pPr>
    </w:p>
    <w:p w14:paraId="16EE0724">
      <w:pPr>
        <w:adjustRightInd w:val="0"/>
        <w:snapToGrid w:val="0"/>
        <w:spacing w:line="580" w:lineRule="exact"/>
        <w:ind w:firstLine="640" w:firstLineChars="200"/>
        <w:rPr>
          <w:rFonts w:ascii="仿宋" w:hAnsi="仿宋" w:eastAsia="仿宋" w:cs="宋体"/>
          <w:kern w:val="0"/>
          <w:sz w:val="32"/>
          <w:szCs w:val="32"/>
        </w:rPr>
      </w:pPr>
    </w:p>
    <w:p w14:paraId="76849D2D">
      <w:pPr>
        <w:adjustRightInd w:val="0"/>
        <w:snapToGrid w:val="0"/>
        <w:spacing w:line="580" w:lineRule="exact"/>
        <w:ind w:firstLine="640" w:firstLineChars="200"/>
        <w:rPr>
          <w:rFonts w:ascii="仿宋" w:hAnsi="仿宋" w:eastAsia="仿宋" w:cs="宋体"/>
          <w:kern w:val="0"/>
          <w:sz w:val="32"/>
          <w:szCs w:val="32"/>
        </w:rPr>
      </w:pPr>
    </w:p>
    <w:p w14:paraId="7C3BF8BE">
      <w:pPr>
        <w:adjustRightInd w:val="0"/>
        <w:snapToGrid w:val="0"/>
        <w:spacing w:line="580" w:lineRule="exact"/>
        <w:ind w:firstLine="640" w:firstLineChars="200"/>
        <w:rPr>
          <w:rFonts w:ascii="仿宋" w:hAnsi="仿宋" w:eastAsia="仿宋" w:cs="宋体"/>
          <w:kern w:val="0"/>
          <w:sz w:val="32"/>
          <w:szCs w:val="32"/>
        </w:rPr>
      </w:pPr>
    </w:p>
    <w:p w14:paraId="1A79EF6D">
      <w:pPr>
        <w:adjustRightInd w:val="0"/>
        <w:snapToGrid w:val="0"/>
        <w:spacing w:line="580" w:lineRule="exact"/>
        <w:ind w:firstLine="640" w:firstLineChars="200"/>
        <w:rPr>
          <w:rFonts w:ascii="仿宋" w:hAnsi="仿宋" w:eastAsia="仿宋" w:cs="宋体"/>
          <w:kern w:val="0"/>
          <w:sz w:val="32"/>
          <w:szCs w:val="32"/>
        </w:rPr>
      </w:pPr>
    </w:p>
    <w:p w14:paraId="0CCE6C86">
      <w:pPr>
        <w:adjustRightInd w:val="0"/>
        <w:snapToGrid w:val="0"/>
        <w:spacing w:line="580" w:lineRule="exact"/>
        <w:ind w:firstLine="640" w:firstLineChars="200"/>
        <w:rPr>
          <w:rFonts w:ascii="仿宋" w:hAnsi="仿宋" w:eastAsia="仿宋" w:cs="宋体"/>
          <w:kern w:val="0"/>
          <w:sz w:val="32"/>
          <w:szCs w:val="32"/>
        </w:rPr>
      </w:pPr>
    </w:p>
    <w:p w14:paraId="0BA1BE7E">
      <w:pPr>
        <w:adjustRightInd w:val="0"/>
        <w:snapToGrid w:val="0"/>
        <w:spacing w:line="580" w:lineRule="exact"/>
        <w:ind w:firstLine="640" w:firstLineChars="200"/>
        <w:rPr>
          <w:rFonts w:ascii="仿宋" w:hAnsi="仿宋" w:eastAsia="仿宋" w:cs="宋体"/>
          <w:kern w:val="0"/>
          <w:sz w:val="32"/>
          <w:szCs w:val="32"/>
        </w:rPr>
      </w:pPr>
    </w:p>
    <w:p w14:paraId="37992801">
      <w:pPr>
        <w:adjustRightInd w:val="0"/>
        <w:snapToGrid w:val="0"/>
        <w:spacing w:line="580" w:lineRule="exact"/>
        <w:ind w:firstLine="640" w:firstLineChars="200"/>
        <w:rPr>
          <w:rFonts w:ascii="仿宋" w:hAnsi="仿宋" w:eastAsia="仿宋" w:cs="宋体"/>
          <w:kern w:val="0"/>
          <w:sz w:val="32"/>
          <w:szCs w:val="32"/>
        </w:rPr>
      </w:pPr>
    </w:p>
    <w:p w14:paraId="4B27633C">
      <w:pPr>
        <w:spacing w:line="520" w:lineRule="exact"/>
        <w:rPr>
          <w:rFonts w:ascii="仿宋" w:hAnsi="仿宋" w:eastAsia="仿宋" w:cs="宋体"/>
          <w:kern w:val="0"/>
          <w:sz w:val="32"/>
          <w:szCs w:val="32"/>
        </w:rPr>
      </w:pPr>
    </w:p>
    <w:p w14:paraId="671EC0E3">
      <w:pPr>
        <w:spacing w:line="520" w:lineRule="exact"/>
        <w:rPr>
          <w:rFonts w:ascii="仿宋_GB2312" w:eastAsia="仿宋_GB2312"/>
          <w:sz w:val="28"/>
          <w:szCs w:val="28"/>
        </w:rPr>
      </w:pPr>
    </w:p>
    <w:p w14:paraId="3F8350F0">
      <w:pPr>
        <w:spacing w:line="520" w:lineRule="exact"/>
        <w:rPr>
          <w:rFonts w:ascii="仿宋_GB2312" w:eastAsia="仿宋_GB2312"/>
          <w:sz w:val="28"/>
          <w:szCs w:val="28"/>
        </w:rPr>
      </w:pPr>
    </w:p>
    <w:p w14:paraId="39318817">
      <w:pPr>
        <w:spacing w:line="520" w:lineRule="exact"/>
        <w:rPr>
          <w:rFonts w:ascii="仿宋_GB2312" w:eastAsia="仿宋_GB2312"/>
          <w:sz w:val="28"/>
          <w:szCs w:val="28"/>
        </w:rPr>
      </w:pPr>
    </w:p>
    <w:p w14:paraId="3902DAD9">
      <w:pPr>
        <w:spacing w:line="520" w:lineRule="exact"/>
        <w:rPr>
          <w:rFonts w:ascii="仿宋_GB2312" w:eastAsia="仿宋_GB2312"/>
          <w:sz w:val="28"/>
          <w:szCs w:val="28"/>
        </w:rPr>
      </w:pPr>
    </w:p>
    <w:p w14:paraId="4BB375F9">
      <w:pPr>
        <w:spacing w:line="520" w:lineRule="exact"/>
        <w:rPr>
          <w:rFonts w:ascii="仿宋_GB2312" w:eastAsia="仿宋_GB2312"/>
          <w:sz w:val="28"/>
          <w:szCs w:val="28"/>
        </w:rPr>
      </w:pPr>
    </w:p>
    <w:p w14:paraId="144BC09A">
      <w:pPr>
        <w:spacing w:line="520" w:lineRule="exact"/>
        <w:rPr>
          <w:rFonts w:ascii="仿宋_GB2312" w:eastAsia="仿宋_GB2312"/>
          <w:sz w:val="28"/>
          <w:szCs w:val="28"/>
        </w:rPr>
      </w:pPr>
    </w:p>
    <w:p w14:paraId="28D742AC">
      <w:pPr>
        <w:spacing w:line="520" w:lineRule="exact"/>
        <w:rPr>
          <w:rFonts w:ascii="仿宋_GB2312" w:eastAsia="仿宋_GB2312"/>
          <w:sz w:val="28"/>
          <w:szCs w:val="28"/>
        </w:rPr>
      </w:pPr>
    </w:p>
    <w:p w14:paraId="04CD4541">
      <w:pPr>
        <w:spacing w:line="520" w:lineRule="exact"/>
        <w:rPr>
          <w:rFonts w:ascii="仿宋_GB2312" w:eastAsia="仿宋_GB2312"/>
          <w:sz w:val="28"/>
          <w:szCs w:val="28"/>
        </w:rPr>
      </w:pPr>
    </w:p>
    <w:p w14:paraId="5EEEE5D8">
      <w:pPr>
        <w:spacing w:line="520" w:lineRule="exact"/>
        <w:rPr>
          <w:rFonts w:ascii="仿宋_GB2312" w:eastAsia="仿宋_GB2312"/>
          <w:sz w:val="28"/>
          <w:szCs w:val="28"/>
        </w:rPr>
      </w:pPr>
    </w:p>
    <w:p w14:paraId="223E4169">
      <w:pPr>
        <w:spacing w:line="520" w:lineRule="exact"/>
        <w:rPr>
          <w:rFonts w:ascii="仿宋_GB2312" w:eastAsia="仿宋_GB2312"/>
          <w:sz w:val="28"/>
          <w:szCs w:val="28"/>
        </w:rPr>
      </w:pPr>
    </w:p>
    <w:p w14:paraId="55D56518">
      <w:pPr>
        <w:spacing w:line="520" w:lineRule="exact"/>
        <w:rPr>
          <w:rFonts w:ascii="仿宋_GB2312" w:eastAsia="仿宋_GB2312"/>
          <w:sz w:val="28"/>
          <w:szCs w:val="28"/>
        </w:rPr>
      </w:pPr>
    </w:p>
    <w:p w14:paraId="30773DCB">
      <w:pPr>
        <w:pStyle w:val="2"/>
        <w:rPr>
          <w:rFonts w:hint="default" w:ascii="仿宋_GB2312" w:eastAsia="仿宋_GB2312"/>
          <w:sz w:val="28"/>
          <w:szCs w:val="28"/>
        </w:rPr>
      </w:pPr>
    </w:p>
    <w:p w14:paraId="629E7D13">
      <w:pPr>
        <w:rPr>
          <w:rFonts w:ascii="仿宋_GB2312" w:eastAsia="仿宋_GB2312"/>
          <w:sz w:val="28"/>
          <w:szCs w:val="28"/>
        </w:rPr>
      </w:pPr>
    </w:p>
    <w:p w14:paraId="76CC8C32">
      <w:pPr>
        <w:pStyle w:val="2"/>
        <w:rPr>
          <w:rFonts w:hint="default" w:ascii="仿宋_GB2312" w:eastAsia="仿宋_GB2312"/>
          <w:sz w:val="28"/>
          <w:szCs w:val="28"/>
        </w:rPr>
      </w:pPr>
    </w:p>
    <w:p w14:paraId="05B04B28">
      <w:pPr>
        <w:rPr>
          <w:rFonts w:ascii="仿宋_GB2312" w:eastAsia="仿宋_GB2312"/>
          <w:sz w:val="28"/>
          <w:szCs w:val="28"/>
        </w:rPr>
      </w:pPr>
    </w:p>
    <w:p w14:paraId="30A7EBCB">
      <w:pPr>
        <w:pStyle w:val="2"/>
      </w:pPr>
    </w:p>
    <w:p w14:paraId="520F98C6">
      <w:pPr>
        <w:spacing w:line="520" w:lineRule="exact"/>
        <w:rPr>
          <w:rFonts w:ascii="仿宋_GB2312" w:eastAsia="仿宋_GB2312"/>
          <w:sz w:val="28"/>
          <w:szCs w:val="28"/>
        </w:rPr>
      </w:pPr>
    </w:p>
    <w:p w14:paraId="6CA6359F">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606FA438">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1DAD6757">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2</w:t>
      </w:r>
      <w:r>
        <w:rPr>
          <w:rFonts w:hint="eastAsia" w:ascii="仿宋" w:hAnsi="仿宋" w:eastAsia="仿宋" w:cs="仿宋"/>
          <w:sz w:val="28"/>
          <w:szCs w:val="28"/>
        </w:rPr>
        <w:t>1年9月</w:t>
      </w:r>
      <w:r>
        <w:rPr>
          <w:rFonts w:ascii="仿宋" w:hAnsi="仿宋" w:eastAsia="仿宋" w:cs="仿宋"/>
          <w:sz w:val="28"/>
          <w:szCs w:val="28"/>
        </w:rPr>
        <w:t>3</w:t>
      </w:r>
      <w:r>
        <w:rPr>
          <w:rFonts w:hint="eastAsia" w:ascii="仿宋" w:hAnsi="仿宋" w:eastAsia="仿宋" w:cs="仿宋"/>
          <w:sz w:val="28"/>
          <w:szCs w:val="28"/>
        </w:rPr>
        <w:t>0日印发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74E151D4">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7A6B2018">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65753BA"/>
    <w:rsid w:val="399A003C"/>
    <w:rsid w:val="51712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5"/>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1"/>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3"/>
    <w:qFormat/>
    <w:uiPriority w:val="0"/>
    <w:rPr>
      <w:rFonts w:ascii="Times New Roman" w:hAnsi="Times New Roman" w:eastAsia="仿宋_GB2312" w:cs="Times New Roman"/>
      <w:b/>
      <w:bCs/>
      <w:snapToGrid w:val="0"/>
      <w:kern w:val="44"/>
      <w:sz w:val="44"/>
      <w:szCs w:val="44"/>
    </w:rPr>
  </w:style>
  <w:style w:type="table" w:customStyle="1" w:styleId="1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正文文本 字符"/>
    <w:basedOn w:val="10"/>
    <w:link w:val="4"/>
    <w:qFormat/>
    <w:uiPriority w:val="1"/>
    <w:rPr>
      <w:rFonts w:ascii="宋体" w:hAnsi="宋体" w:eastAsia="宋体" w:cs="宋体"/>
      <w:kern w:val="0"/>
      <w:sz w:val="29"/>
      <w:szCs w:val="29"/>
      <w:lang w:eastAsia="en-US"/>
    </w:rPr>
  </w:style>
  <w:style w:type="paragraph" w:styleId="18">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fontstyle01"/>
    <w:basedOn w:val="10"/>
    <w:qFormat/>
    <w:uiPriority w:val="0"/>
    <w:rPr>
      <w:rFonts w:hint="eastAsia" w:ascii="宋体+FPEF" w:eastAsia="宋体+FPEF"/>
      <w:color w:val="000000"/>
      <w:sz w:val="22"/>
      <w:szCs w:val="22"/>
    </w:rPr>
  </w:style>
  <w:style w:type="character" w:customStyle="1" w:styleId="21">
    <w:name w:val="批注框文本 字符"/>
    <w:basedOn w:val="10"/>
    <w:link w:val="5"/>
    <w:semiHidden/>
    <w:qFormat/>
    <w:uiPriority w:val="99"/>
    <w:rPr>
      <w:rFonts w:ascii="宋体" w:hAnsi="宋体" w:eastAsia="宋体" w:cs="宋体"/>
      <w:kern w:val="0"/>
      <w:sz w:val="18"/>
      <w:szCs w:val="18"/>
      <w:lang w:eastAsia="en-US"/>
    </w:rPr>
  </w:style>
  <w:style w:type="paragraph" w:customStyle="1" w:styleId="22">
    <w:name w:val="Heading3"/>
    <w:basedOn w:val="1"/>
    <w:next w:val="1"/>
    <w:qFormat/>
    <w:uiPriority w:val="0"/>
    <w:pPr>
      <w:keepNext/>
      <w:keepLines/>
      <w:spacing w:line="413" w:lineRule="auto"/>
    </w:pPr>
    <w:rPr>
      <w:rFonts w:ascii="Calibri" w:hAnsi="Calibri" w:cs="Calibr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1772</Words>
  <Characters>1873</Characters>
  <Lines>14</Lines>
  <Paragraphs>4</Paragraphs>
  <TotalTime>10</TotalTime>
  <ScaleCrop>false</ScaleCrop>
  <LinksUpToDate>false</LinksUpToDate>
  <CharactersWithSpaces>1980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2021-01-06T09:05:00Z</dcterms:created>
  <dc:creator>政府办管理员</dc:creator>
  <cp:lastModifiedBy>糖芯</cp:lastModifiedBy>
  <cp:lastPrinted>2021-11-09T16:37:00Z</cp:lastPrinted>
  <dcterms:modified xsi:type="dcterms:W3CDTF">2025-12-04T07:19:22Z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E02CB290EC59432287426DA06129650C</vt:lpwstr>
  </property>
  <property fmtid="{D5CDD505-2E9C-101B-9397-08002B2CF9AE}" pid="4" name="KSOTemplateDocerSaveRecord">
    <vt:lpwstr>eyJoZGlkIjoiZjQ5YmNjNGRiYmMyM2VhZTljMjQ3YTY0Nzk4MjJmOTMiLCJ1c2VySWQiOiI1MTg0NDc3MzkifQ==</vt:lpwstr>
  </property>
</Properties>
</file>