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spacing w:line="620" w:lineRule="exact"/>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兜底保障</w:t>
      </w:r>
    </w:p>
    <w:p>
      <w:pPr>
        <w:widowControl w:val="0"/>
        <w:overflowPunct w:val="0"/>
        <w:spacing w:line="620" w:lineRule="exact"/>
        <w:ind w:firstLine="643" w:firstLineChars="200"/>
        <w:jc w:val="both"/>
        <w:rPr>
          <w:rFonts w:hint="default" w:ascii="楷体_GB2312" w:hAnsi="黑体" w:eastAsia="楷体_GB2312" w:cs="黑体"/>
          <w:b/>
          <w:sz w:val="32"/>
          <w:szCs w:val="32"/>
          <w:lang w:val="en-US" w:eastAsia="zh-CN"/>
        </w:rPr>
      </w:pPr>
      <w:r>
        <w:rPr>
          <w:rFonts w:hint="eastAsia" w:ascii="楷体_GB2312" w:hAnsi="黑体" w:eastAsia="楷体_GB2312" w:cs="黑体"/>
          <w:b/>
          <w:sz w:val="32"/>
          <w:szCs w:val="32"/>
          <w:lang w:eastAsia="zh-CN"/>
        </w:rPr>
        <w:t>注：我区已申请社会救助“放管服”试点，经区政府授权，将城乡最低生活保障、特困人员救助供养、临时救助审批权限下放至镇（街道）。</w:t>
      </w:r>
    </w:p>
    <w:p>
      <w:pPr>
        <w:widowControl w:val="0"/>
        <w:overflowPunct w:val="0"/>
        <w:spacing w:line="620" w:lineRule="exact"/>
        <w:ind w:firstLine="640" w:firstLineChars="200"/>
        <w:jc w:val="both"/>
        <w:outlineLvl w:val="0"/>
        <w:rPr>
          <w:rFonts w:ascii="黑体" w:hAnsi="黑体" w:eastAsia="黑体" w:cs="黑体"/>
          <w:bCs/>
          <w:sz w:val="32"/>
          <w:szCs w:val="32"/>
        </w:rPr>
      </w:pPr>
      <w:r>
        <w:rPr>
          <w:rFonts w:hint="eastAsia" w:ascii="黑体" w:hAnsi="黑体" w:eastAsia="黑体" w:cs="黑体"/>
          <w:bCs/>
          <w:sz w:val="32"/>
          <w:szCs w:val="32"/>
        </w:rPr>
        <w:t>一、低保</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Times New Roman" w:hAnsi="Times New Roman" w:eastAsia="仿宋_GB2312"/>
          <w:sz w:val="32"/>
          <w:szCs w:val="32"/>
        </w:rPr>
        <w:t>帮扶责任人经入户走访，初步判断贫困户符合低保条件且有申请低保意</w:t>
      </w:r>
      <w:r>
        <w:rPr>
          <w:rFonts w:hint="eastAsia" w:ascii="Times New Roman" w:hAnsi="Times New Roman" w:eastAsia="仿宋_GB2312"/>
          <w:color w:val="000000" w:themeColor="text1"/>
          <w:sz w:val="32"/>
          <w:szCs w:val="32"/>
          <w14:textFill>
            <w14:solidFill>
              <w14:schemeClr w14:val="tx1"/>
            </w14:solidFill>
          </w14:textFill>
        </w:rPr>
        <w:t>愿的，请协助贫困户</w:t>
      </w:r>
      <w:r>
        <w:rPr>
          <w:rFonts w:ascii="仿宋_GB2312" w:hAnsi="仿宋_GB2312" w:eastAsia="仿宋_GB2312" w:cs="仿宋_GB2312"/>
          <w:color w:val="000000" w:themeColor="text1"/>
          <w:sz w:val="32"/>
          <w:szCs w:val="32"/>
          <w14:textFill>
            <w14:solidFill>
              <w14:schemeClr w14:val="tx1"/>
            </w14:solidFill>
          </w14:textFill>
        </w:rPr>
        <w:t>向户籍所在地镇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提出申请，</w:t>
      </w:r>
      <w:r>
        <w:rPr>
          <w:rFonts w:hint="eastAsia" w:ascii="仿宋_GB2312" w:hAnsi="仿宋_GB2312" w:eastAsia="仿宋_GB2312" w:cs="仿宋_GB2312"/>
          <w:color w:val="000000" w:themeColor="text1"/>
          <w:sz w:val="32"/>
          <w:szCs w:val="32"/>
          <w14:textFill>
            <w14:solidFill>
              <w14:schemeClr w14:val="tx1"/>
            </w14:solidFill>
          </w14:textFill>
        </w:rPr>
        <w:t>签署</w:t>
      </w:r>
      <w:r>
        <w:rPr>
          <w:rFonts w:hint="eastAsia" w:ascii="仿宋" w:hAnsi="仿宋" w:eastAsia="仿宋" w:cs="仿宋"/>
          <w:color w:val="000000" w:themeColor="text1"/>
          <w:sz w:val="32"/>
          <w:szCs w:val="32"/>
          <w14:textFill>
            <w14:solidFill>
              <w14:schemeClr w14:val="tx1"/>
            </w14:solidFill>
          </w14:textFill>
        </w:rPr>
        <w:t>《承诺书》及《家庭经济状况核对授权书》</w:t>
      </w:r>
      <w:r>
        <w:rPr>
          <w:rFonts w:hint="eastAsia" w:ascii="仿宋" w:hAnsi="仿宋" w:eastAsia="仿宋" w:cs="仿宋"/>
          <w:color w:val="000000" w:themeColor="text1"/>
          <w:sz w:val="32"/>
          <w:szCs w:val="32"/>
          <w:lang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提交家庭成员基本证件信息，</w:t>
      </w:r>
      <w:r>
        <w:rPr>
          <w:rFonts w:hint="eastAsia" w:ascii="仿宋" w:hAnsi="仿宋" w:eastAsia="仿宋" w:cs="仿宋"/>
          <w:color w:val="000000" w:themeColor="text1"/>
          <w:sz w:val="32"/>
          <w:szCs w:val="32"/>
          <w:lang w:eastAsia="zh-CN"/>
          <w14:textFill>
            <w14:solidFill>
              <w14:schemeClr w14:val="tx1"/>
            </w14:solidFill>
          </w14:textFill>
        </w:rPr>
        <w:t>由</w:t>
      </w:r>
      <w:r>
        <w:rPr>
          <w:rFonts w:hint="eastAsia" w:ascii="仿宋" w:hAnsi="仿宋" w:eastAsia="仿宋" w:cs="仿宋"/>
          <w:color w:val="000000" w:themeColor="text1"/>
          <w:sz w:val="32"/>
          <w:szCs w:val="32"/>
          <w14:textFill>
            <w14:solidFill>
              <w14:schemeClr w14:val="tx1"/>
            </w14:solidFill>
          </w14:textFill>
        </w:rPr>
        <w:t>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街道</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及时进行核对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核对结果</w:t>
      </w:r>
      <w:r>
        <w:rPr>
          <w:rFonts w:hint="eastAsia" w:ascii="仿宋" w:hAnsi="仿宋" w:eastAsia="仿宋" w:cs="仿宋"/>
          <w:color w:val="000000" w:themeColor="text1"/>
          <w:sz w:val="32"/>
          <w:szCs w:val="32"/>
          <w:lang w:eastAsia="zh-CN"/>
          <w14:textFill>
            <w14:solidFill>
              <w14:schemeClr w14:val="tx1"/>
            </w14:solidFill>
          </w14:textFill>
        </w:rPr>
        <w:t>由镇（街道）</w:t>
      </w:r>
      <w:r>
        <w:rPr>
          <w:rFonts w:hint="eastAsia" w:ascii="仿宋" w:hAnsi="仿宋" w:eastAsia="仿宋" w:cs="仿宋"/>
          <w:color w:val="000000" w:themeColor="text1"/>
          <w:sz w:val="32"/>
          <w:szCs w:val="32"/>
          <w14:textFill>
            <w14:solidFill>
              <w14:schemeClr w14:val="tx1"/>
            </w14:solidFill>
          </w14:textFill>
        </w:rPr>
        <w:t>反馈至本人，符合条件</w:t>
      </w:r>
      <w:r>
        <w:rPr>
          <w:rFonts w:hint="eastAsia" w:ascii="仿宋" w:hAnsi="仿宋" w:eastAsia="仿宋" w:cs="仿宋"/>
          <w:color w:val="000000" w:themeColor="text1"/>
          <w:sz w:val="32"/>
          <w:szCs w:val="32"/>
          <w:lang w:eastAsia="zh-CN"/>
          <w14:textFill>
            <w14:solidFill>
              <w14:schemeClr w14:val="tx1"/>
            </w14:solidFill>
          </w14:textFill>
        </w:rPr>
        <w:t>按程序进行审核、审批；核对不符合的下发书面告知书告知本人。</w:t>
      </w:r>
      <w:r>
        <w:rPr>
          <w:rFonts w:hint="eastAsia" w:ascii="仿宋" w:hAnsi="仿宋" w:eastAsia="仿宋" w:cs="仿宋"/>
          <w:color w:val="000000" w:themeColor="text1"/>
          <w:sz w:val="32"/>
          <w:szCs w:val="32"/>
          <w14:textFill>
            <w14:solidFill>
              <w14:schemeClr w14:val="tx1"/>
            </w14:solidFill>
          </w14:textFill>
        </w:rPr>
        <w:t>如</w:t>
      </w:r>
      <w:r>
        <w:rPr>
          <w:rFonts w:hint="eastAsia" w:ascii="仿宋" w:hAnsi="仿宋" w:eastAsia="仿宋" w:cs="仿宋"/>
          <w:color w:val="000000" w:themeColor="text1"/>
          <w:sz w:val="32"/>
          <w:szCs w:val="32"/>
          <w:lang w:eastAsia="zh-CN"/>
          <w14:textFill>
            <w14:solidFill>
              <w14:schemeClr w14:val="tx1"/>
            </w14:solidFill>
          </w14:textFill>
        </w:rPr>
        <w:t>经镇（街道）审批后且公示无异议的</w:t>
      </w:r>
      <w:r>
        <w:rPr>
          <w:rFonts w:hint="eastAsia" w:ascii="仿宋" w:hAnsi="仿宋" w:eastAsia="仿宋" w:cs="仿宋"/>
          <w:color w:val="000000" w:themeColor="text1"/>
          <w:sz w:val="32"/>
          <w:szCs w:val="32"/>
          <w14:textFill>
            <w14:solidFill>
              <w14:schemeClr w14:val="tx1"/>
            </w14:solidFill>
          </w14:textFill>
        </w:rPr>
        <w:t>，从批准之日下月起发放低保补助金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如申请未通过，</w:t>
      </w:r>
      <w:r>
        <w:rPr>
          <w:rFonts w:hint="eastAsia" w:ascii="仿宋" w:hAnsi="仿宋" w:eastAsia="仿宋" w:cs="仿宋"/>
          <w:color w:val="000000" w:themeColor="text1"/>
          <w:sz w:val="32"/>
          <w:szCs w:val="32"/>
          <w:lang w:eastAsia="zh-CN"/>
          <w14:textFill>
            <w14:solidFill>
              <w14:schemeClr w14:val="tx1"/>
            </w14:solidFill>
          </w14:textFill>
        </w:rPr>
        <w:t>镇（街道）下发书面告知书告知本人并做好解释工作</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低保</w:t>
      </w:r>
      <w:r>
        <w:rPr>
          <w:rFonts w:ascii="仿宋_GB2312" w:hAnsi="仿宋_GB2312" w:eastAsia="仿宋_GB2312" w:cs="仿宋_GB2312"/>
          <w:color w:val="000000" w:themeColor="text1"/>
          <w:sz w:val="32"/>
          <w:szCs w:val="32"/>
          <w14:textFill>
            <w14:solidFill>
              <w14:schemeClr w14:val="tx1"/>
            </w14:solidFill>
          </w14:textFill>
        </w:rPr>
        <w:t>申请</w:t>
      </w:r>
      <w:r>
        <w:rPr>
          <w:rFonts w:hint="eastAsia" w:ascii="仿宋_GB2312" w:hAnsi="仿宋_GB2312" w:eastAsia="仿宋_GB2312" w:cs="仿宋_GB2312"/>
          <w:color w:val="000000" w:themeColor="text1"/>
          <w:sz w:val="32"/>
          <w:szCs w:val="32"/>
          <w14:textFill>
            <w14:solidFill>
              <w14:schemeClr w14:val="tx1"/>
            </w14:solidFill>
          </w14:textFill>
        </w:rPr>
        <w:t>一般以家庭</w:t>
      </w:r>
      <w:r>
        <w:rPr>
          <w:rFonts w:ascii="仿宋_GB2312" w:hAnsi="仿宋_GB2312" w:eastAsia="仿宋_GB2312" w:cs="仿宋_GB2312"/>
          <w:color w:val="000000" w:themeColor="text1"/>
          <w:sz w:val="32"/>
          <w:szCs w:val="32"/>
          <w14:textFill>
            <w14:solidFill>
              <w14:schemeClr w14:val="tx1"/>
            </w14:solidFill>
          </w14:textFill>
        </w:rPr>
        <w:t>为单</w:t>
      </w:r>
      <w:r>
        <w:rPr>
          <w:rFonts w:hint="eastAsia" w:ascii="仿宋" w:hAnsi="仿宋" w:eastAsia="仿宋" w:cs="仿宋"/>
          <w:color w:val="000000" w:themeColor="text1"/>
          <w:sz w:val="32"/>
          <w:szCs w:val="32"/>
          <w:lang w:eastAsia="zh-CN"/>
          <w14:textFill>
            <w14:solidFill>
              <w14:schemeClr w14:val="tx1"/>
            </w14:solidFill>
          </w14:textFill>
        </w:rPr>
        <w:t>位（如果贫困户家中有生活困难、靠家庭供养且无法单独立户的成年无业重度残疾人的，可以以个人名义单独提出申请）。</w:t>
      </w:r>
    </w:p>
    <w:p>
      <w:pPr>
        <w:widowControl w:val="0"/>
        <w:overflowPunct w:val="0"/>
        <w:spacing w:line="620" w:lineRule="exact"/>
        <w:ind w:firstLine="647" w:firstLineChars="200"/>
        <w:jc w:val="both"/>
        <w:rPr>
          <w:rFonts w:ascii="Times New Roman" w:hAnsi="Times New Roman" w:eastAsia="仿宋_GB2312"/>
          <w:spacing w:val="1"/>
          <w:sz w:val="32"/>
          <w:szCs w:val="32"/>
        </w:rPr>
      </w:pPr>
      <w:r>
        <w:rPr>
          <w:rFonts w:hint="eastAsia" w:ascii="仿宋_GB2312" w:hAnsi="仿宋_GB2312" w:eastAsia="仿宋_GB2312" w:cs="仿宋_GB2312"/>
          <w:b/>
          <w:bCs/>
          <w:spacing w:val="1"/>
          <w:sz w:val="32"/>
          <w:szCs w:val="32"/>
        </w:rPr>
        <w:t>需要特别注意的是：</w:t>
      </w:r>
      <w:r>
        <w:rPr>
          <w:rFonts w:hint="eastAsia" w:ascii="仿宋_GB2312" w:hAnsi="仿宋_GB2312" w:eastAsia="仿宋_GB2312" w:cs="仿宋_GB2312"/>
          <w:spacing w:val="1"/>
          <w:sz w:val="32"/>
          <w:szCs w:val="32"/>
          <w:u w:val="none"/>
        </w:rPr>
        <w:t>根据2019年10月25日省民政厅、省财政厅、省人力资源社会保障厅、省残联《山东省最低生活保障管理办法》（鲁民〔2019〕54号）规定，</w:t>
      </w:r>
      <w:r>
        <w:rPr>
          <w:rFonts w:hint="eastAsia" w:ascii="Times New Roman" w:hAnsi="Times New Roman" w:eastAsia="仿宋_GB2312"/>
          <w:spacing w:val="1"/>
          <w:sz w:val="32"/>
          <w:szCs w:val="32"/>
        </w:rPr>
        <w:t>在</w:t>
      </w:r>
      <w:r>
        <w:rPr>
          <w:rFonts w:ascii="Times New Roman" w:hAnsi="Times New Roman" w:eastAsia="仿宋_GB2312"/>
          <w:spacing w:val="1"/>
          <w:sz w:val="32"/>
          <w:szCs w:val="32"/>
        </w:rPr>
        <w:t>脱贫攻坚期内，</w:t>
      </w:r>
      <w:r>
        <w:rPr>
          <w:rFonts w:hint="eastAsia" w:ascii="Times New Roman" w:hAnsi="Times New Roman" w:eastAsia="仿宋_GB2312"/>
          <w:spacing w:val="1"/>
          <w:sz w:val="32"/>
          <w:szCs w:val="32"/>
        </w:rPr>
        <w:t>享受低保政策的贫困户取消低保政策后，</w:t>
      </w:r>
      <w:r>
        <w:rPr>
          <w:rFonts w:ascii="Times New Roman" w:hAnsi="Times New Roman" w:eastAsia="仿宋_GB2312"/>
          <w:spacing w:val="1"/>
          <w:sz w:val="32"/>
          <w:szCs w:val="32"/>
        </w:rPr>
        <w:t>继续</w:t>
      </w:r>
      <w:r>
        <w:rPr>
          <w:rFonts w:hint="eastAsia" w:ascii="Times New Roman" w:hAnsi="Times New Roman" w:eastAsia="仿宋_GB2312"/>
          <w:spacing w:val="1"/>
          <w:sz w:val="32"/>
          <w:szCs w:val="32"/>
        </w:rPr>
        <w:t>享受</w:t>
      </w:r>
      <w:r>
        <w:rPr>
          <w:rFonts w:ascii="Times New Roman" w:hAnsi="Times New Roman" w:eastAsia="仿宋_GB2312"/>
          <w:spacing w:val="1"/>
          <w:sz w:val="32"/>
          <w:szCs w:val="32"/>
        </w:rPr>
        <w:t>低保待遇</w:t>
      </w:r>
      <w:r>
        <w:rPr>
          <w:rFonts w:hint="eastAsia" w:ascii="仿宋_GB2312" w:hAnsi="仿宋_GB2312" w:eastAsia="仿宋_GB2312" w:cs="仿宋_GB2312"/>
          <w:spacing w:val="1"/>
          <w:sz w:val="32"/>
          <w:szCs w:val="32"/>
        </w:rPr>
        <w:t>3—6</w:t>
      </w:r>
      <w:r>
        <w:rPr>
          <w:rFonts w:ascii="Times New Roman" w:hAnsi="Times New Roman" w:eastAsia="仿宋_GB2312"/>
          <w:spacing w:val="1"/>
          <w:sz w:val="32"/>
          <w:szCs w:val="32"/>
        </w:rPr>
        <w:t>个月。在延保期间，由于低保标准提高、政策调整</w:t>
      </w:r>
      <w:r>
        <w:rPr>
          <w:rFonts w:ascii="Times New Roman" w:hAnsi="Times New Roman" w:eastAsia="仿宋_GB2312"/>
          <w:color w:val="000000" w:themeColor="text1"/>
          <w:spacing w:val="1"/>
          <w:sz w:val="32"/>
          <w:szCs w:val="32"/>
          <w14:textFill>
            <w14:solidFill>
              <w14:schemeClr w14:val="tx1"/>
            </w14:solidFill>
          </w14:textFill>
        </w:rPr>
        <w:t>等原因</w:t>
      </w:r>
      <w:r>
        <w:rPr>
          <w:rFonts w:hint="eastAsia" w:ascii="仿宋" w:hAnsi="仿宋" w:eastAsia="仿宋" w:cs="仿宋"/>
          <w:color w:val="000000" w:themeColor="text1"/>
          <w:sz w:val="32"/>
          <w:szCs w:val="32"/>
          <w:lang w:eastAsia="zh-CN"/>
          <w14:textFill>
            <w14:solidFill>
              <w14:schemeClr w14:val="tx1"/>
            </w14:solidFill>
          </w14:textFill>
        </w:rPr>
        <w:t>经复核后</w:t>
      </w:r>
      <w:r>
        <w:rPr>
          <w:rFonts w:ascii="Times New Roman" w:hAnsi="Times New Roman" w:eastAsia="仿宋_GB2312"/>
          <w:color w:val="000000" w:themeColor="text1"/>
          <w:spacing w:val="1"/>
          <w:sz w:val="32"/>
          <w:szCs w:val="32"/>
          <w14:textFill>
            <w14:solidFill>
              <w14:schemeClr w14:val="tx1"/>
            </w14:solidFill>
          </w14:textFill>
        </w:rPr>
        <w:t>重</w:t>
      </w:r>
      <w:r>
        <w:rPr>
          <w:rFonts w:ascii="Times New Roman" w:hAnsi="Times New Roman" w:eastAsia="仿宋_GB2312"/>
          <w:spacing w:val="1"/>
          <w:sz w:val="32"/>
          <w:szCs w:val="32"/>
        </w:rPr>
        <w:t>新符合低保条件的，自动取消退保期限，转为正常保障。</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办理情况：①是否申请成为低保户</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②如果是低保户，低保金是否按时足额发放</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③低保取消后，是否享受延期退保政策</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如果贫困户在申请低保过程中遇到问题的，请第一时间向</w:t>
      </w:r>
      <w:r>
        <w:rPr>
          <w:rFonts w:hint="eastAsia" w:ascii="黑体" w:hAnsi="黑体" w:eastAsia="黑体" w:cs="黑体"/>
          <w:sz w:val="32"/>
          <w:szCs w:val="32"/>
          <w:lang w:val="en-US" w:eastAsia="zh-CN"/>
        </w:rPr>
        <w:t>区</w:t>
      </w:r>
      <w:r>
        <w:rPr>
          <w:rFonts w:hint="eastAsia" w:ascii="黑体" w:hAnsi="黑体" w:eastAsia="黑体" w:cs="黑体"/>
          <w:sz w:val="32"/>
          <w:szCs w:val="32"/>
          <w:lang w:eastAsia="zh-CN"/>
        </w:rPr>
        <w:t>民政局</w:t>
      </w:r>
      <w:r>
        <w:rPr>
          <w:rFonts w:hint="eastAsia" w:ascii="黑体" w:hAnsi="黑体" w:eastAsia="黑体" w:cs="黑体"/>
          <w:sz w:val="32"/>
          <w:szCs w:val="32"/>
          <w:lang w:val="en-US" w:eastAsia="zh-CN"/>
        </w:rPr>
        <w:t>救助养老和社会事务科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单    位：</w:t>
      </w:r>
      <w:r>
        <w:rPr>
          <w:rFonts w:hint="eastAsia" w:ascii="黑体" w:hAnsi="黑体" w:eastAsia="黑体" w:cs="黑体"/>
          <w:sz w:val="32"/>
          <w:szCs w:val="32"/>
          <w:lang w:val="en-US" w:eastAsia="zh-CN"/>
        </w:rPr>
        <w:t>区</w:t>
      </w:r>
      <w:r>
        <w:rPr>
          <w:rFonts w:hint="eastAsia" w:ascii="黑体" w:hAnsi="黑体" w:eastAsia="黑体" w:cs="黑体"/>
          <w:sz w:val="32"/>
          <w:szCs w:val="32"/>
          <w:lang w:eastAsia="zh-CN"/>
        </w:rPr>
        <w:t>民政局</w:t>
      </w:r>
      <w:r>
        <w:rPr>
          <w:rFonts w:hint="eastAsia" w:ascii="黑体" w:hAnsi="黑体" w:eastAsia="黑体" w:cs="黑体"/>
          <w:sz w:val="32"/>
          <w:szCs w:val="32"/>
          <w:lang w:val="en-US" w:eastAsia="zh-CN"/>
        </w:rPr>
        <w:t>救助养老和社会事务科</w:t>
      </w:r>
    </w:p>
    <w:p>
      <w:pPr>
        <w:widowControl w:val="0"/>
        <w:overflowPunct w:val="0"/>
        <w:spacing w:line="62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rPr>
        <w:t>联</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lang w:eastAsia="zh-CN"/>
        </w:rPr>
        <w:t>李春艳</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val="en-US" w:eastAsia="zh-CN"/>
        </w:rPr>
        <w:t>0533-7220394</w:t>
      </w:r>
      <w:r>
        <w:rPr>
          <w:rFonts w:hint="eastAsia" w:ascii="黑体" w:hAnsi="黑体" w:eastAsia="黑体" w:cs="黑体"/>
          <w:sz w:val="32"/>
          <w:szCs w:val="32"/>
        </w:rPr>
        <w:t xml:space="preserve">     手机：</w:t>
      </w:r>
      <w:r>
        <w:rPr>
          <w:rFonts w:hint="eastAsia" w:ascii="黑体" w:hAnsi="黑体" w:eastAsia="黑体" w:cs="黑体"/>
          <w:sz w:val="32"/>
          <w:szCs w:val="32"/>
          <w:lang w:val="en-US" w:eastAsia="zh-CN"/>
        </w:rPr>
        <w:t>18753393800</w:t>
      </w:r>
    </w:p>
    <w:p>
      <w:pPr>
        <w:widowControl w:val="0"/>
        <w:overflowPunct w:val="0"/>
        <w:spacing w:line="620" w:lineRule="exact"/>
        <w:ind w:firstLine="643" w:firstLineChars="200"/>
        <w:jc w:val="both"/>
        <w:rPr>
          <w:rFonts w:ascii="楷体_GB2312" w:hAnsi="仿宋_GB2312" w:eastAsia="楷体_GB2312" w:cs="仿宋_GB2312"/>
          <w:b/>
          <w:bCs/>
          <w:sz w:val="32"/>
          <w:szCs w:val="32"/>
        </w:rPr>
      </w:pPr>
    </w:p>
    <w:p>
      <w:pPr>
        <w:widowControl w:val="0"/>
        <w:overflowPunct w:val="0"/>
        <w:spacing w:line="620" w:lineRule="exact"/>
        <w:ind w:firstLine="640" w:firstLineChars="200"/>
        <w:jc w:val="both"/>
        <w:outlineLvl w:val="0"/>
        <w:rPr>
          <w:rFonts w:ascii="黑体" w:hAnsi="黑体" w:eastAsia="黑体" w:cs="黑体"/>
          <w:bCs/>
          <w:sz w:val="32"/>
          <w:szCs w:val="32"/>
        </w:rPr>
      </w:pPr>
      <w:r>
        <w:rPr>
          <w:rFonts w:hint="eastAsia" w:ascii="黑体" w:hAnsi="黑体" w:eastAsia="黑体" w:cs="黑体"/>
          <w:bCs/>
          <w:sz w:val="32"/>
          <w:szCs w:val="32"/>
        </w:rPr>
        <w:t>二、特困人员救助供养</w:t>
      </w:r>
    </w:p>
    <w:p>
      <w:pPr>
        <w:widowControl w:val="0"/>
        <w:overflowPunct w:val="0"/>
        <w:spacing w:line="620" w:lineRule="exact"/>
        <w:ind w:firstLine="640" w:firstLineChars="200"/>
        <w:jc w:val="both"/>
        <w:rPr>
          <w:rFonts w:ascii="仿宋_GB2312" w:hAnsi="微软雅黑" w:eastAsia="仿宋_GB2312" w:cs="仿宋_GB2312"/>
          <w:sz w:val="32"/>
          <w:szCs w:val="32"/>
        </w:rPr>
      </w:pPr>
      <w:r>
        <w:rPr>
          <w:rFonts w:hint="eastAsia" w:ascii="仿宋_GB2312" w:hAnsi="微软雅黑" w:eastAsia="仿宋_GB2312" w:cs="宋体"/>
          <w:sz w:val="32"/>
          <w:szCs w:val="32"/>
        </w:rPr>
        <w:t>帮扶责任人发现贫困户中的残疾人、60岁以上老年人、16周岁以下的未成年人同时具备三个条件的（①无劳动能力；②无生活来源；③无法定赡养抚养扶养义务人或者其法定义务人无履行义务能力），可以申请特困人员救助供养</w:t>
      </w:r>
      <w:r>
        <w:rPr>
          <w:rFonts w:hint="eastAsia" w:ascii="仿宋_GB2312" w:hAnsi="微软雅黑" w:eastAsia="仿宋_GB2312" w:cs="宋体"/>
          <w:sz w:val="32"/>
          <w:szCs w:val="32"/>
          <w:lang w:eastAsia="zh-CN"/>
        </w:rPr>
        <w:t>，有申请意愿的</w:t>
      </w:r>
      <w:r>
        <w:rPr>
          <w:rFonts w:hint="eastAsia" w:ascii="仿宋_GB2312" w:hAnsi="微软雅黑" w:eastAsia="仿宋_GB2312" w:cs="宋体"/>
          <w:sz w:val="32"/>
          <w:szCs w:val="32"/>
        </w:rPr>
        <w:t>请帮扶责任人协助本人向户籍所在地镇</w:t>
      </w:r>
      <w:r>
        <w:rPr>
          <w:rFonts w:hint="eastAsia" w:ascii="仿宋_GB2312" w:hAnsi="微软雅黑" w:eastAsia="仿宋_GB2312" w:cs="宋体"/>
          <w:sz w:val="32"/>
          <w:szCs w:val="32"/>
          <w:lang w:eastAsia="zh-CN"/>
        </w:rPr>
        <w:t>（</w:t>
      </w:r>
      <w:r>
        <w:rPr>
          <w:rFonts w:hint="eastAsia" w:ascii="仿宋_GB2312" w:hAnsi="微软雅黑" w:eastAsia="仿宋_GB2312" w:cs="宋体"/>
          <w:sz w:val="32"/>
          <w:szCs w:val="32"/>
        </w:rPr>
        <w:t>街道</w:t>
      </w:r>
      <w:r>
        <w:rPr>
          <w:rFonts w:hint="eastAsia" w:ascii="仿宋_GB2312" w:hAnsi="微软雅黑" w:eastAsia="仿宋_GB2312" w:cs="宋体"/>
          <w:sz w:val="32"/>
          <w:szCs w:val="32"/>
          <w:lang w:eastAsia="zh-CN"/>
        </w:rPr>
        <w:t>）</w:t>
      </w:r>
      <w:r>
        <w:rPr>
          <w:rFonts w:hint="eastAsia" w:ascii="仿宋_GB2312" w:hAnsi="微软雅黑" w:eastAsia="仿宋_GB2312" w:cs="宋体"/>
          <w:sz w:val="32"/>
          <w:szCs w:val="32"/>
        </w:rPr>
        <w:t>提出</w:t>
      </w:r>
      <w:r>
        <w:rPr>
          <w:rFonts w:hint="eastAsia" w:ascii="仿宋_GB2312" w:hAnsi="微软雅黑" w:eastAsia="仿宋_GB2312" w:cs="宋体"/>
          <w:sz w:val="32"/>
          <w:szCs w:val="32"/>
          <w:lang w:eastAsia="zh-CN"/>
        </w:rPr>
        <w:t>书</w:t>
      </w:r>
      <w:r>
        <w:rPr>
          <w:rFonts w:hint="eastAsia" w:ascii="仿宋_GB2312" w:hAnsi="微软雅黑" w:eastAsia="仿宋_GB2312" w:cs="宋体"/>
          <w:sz w:val="32"/>
          <w:szCs w:val="32"/>
        </w:rPr>
        <w:t>面申请（书面说明劳动能力、生活来源以及赡养、抚养、扶养情况，授权核查其收入、财产状况），签署《承诺书》及《家庭经济状况核</w:t>
      </w:r>
      <w:r>
        <w:rPr>
          <w:rFonts w:hint="eastAsia" w:ascii="仿宋" w:hAnsi="仿宋" w:eastAsia="仿宋" w:cs="仿宋"/>
          <w:color w:val="000000" w:themeColor="text1"/>
          <w:sz w:val="32"/>
          <w:szCs w:val="32"/>
          <w14:textFill>
            <w14:solidFill>
              <w14:schemeClr w14:val="tx1"/>
            </w14:solidFill>
          </w14:textFill>
        </w:rPr>
        <w:t>对授权书》</w:t>
      </w:r>
      <w:r>
        <w:rPr>
          <w:rFonts w:hint="eastAsia" w:ascii="仿宋" w:hAnsi="仿宋" w:eastAsia="仿宋" w:cs="仿宋"/>
          <w:color w:val="000000" w:themeColor="text1"/>
          <w:sz w:val="32"/>
          <w:szCs w:val="32"/>
          <w:lang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提交家庭成员基本证件信息，</w:t>
      </w:r>
      <w:r>
        <w:rPr>
          <w:rFonts w:hint="eastAsia" w:ascii="仿宋" w:hAnsi="仿宋" w:eastAsia="仿宋" w:cs="仿宋"/>
          <w:color w:val="000000" w:themeColor="text1"/>
          <w:sz w:val="32"/>
          <w:szCs w:val="32"/>
          <w:lang w:eastAsia="zh-CN"/>
          <w14:textFill>
            <w14:solidFill>
              <w14:schemeClr w14:val="tx1"/>
            </w14:solidFill>
          </w14:textFill>
        </w:rPr>
        <w:t>由</w:t>
      </w:r>
      <w:r>
        <w:rPr>
          <w:rFonts w:hint="eastAsia" w:ascii="仿宋" w:hAnsi="仿宋" w:eastAsia="仿宋" w:cs="仿宋"/>
          <w:color w:val="000000" w:themeColor="text1"/>
          <w:sz w:val="32"/>
          <w:szCs w:val="32"/>
          <w14:textFill>
            <w14:solidFill>
              <w14:schemeClr w14:val="tx1"/>
            </w14:solidFill>
          </w14:textFill>
        </w:rPr>
        <w:t>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街道</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及时进行核对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核对结果</w:t>
      </w:r>
      <w:r>
        <w:rPr>
          <w:rFonts w:hint="eastAsia" w:ascii="仿宋" w:hAnsi="仿宋" w:eastAsia="仿宋" w:cs="仿宋"/>
          <w:color w:val="000000" w:themeColor="text1"/>
          <w:sz w:val="32"/>
          <w:szCs w:val="32"/>
          <w:lang w:eastAsia="zh-CN"/>
          <w14:textFill>
            <w14:solidFill>
              <w14:schemeClr w14:val="tx1"/>
            </w14:solidFill>
          </w14:textFill>
        </w:rPr>
        <w:t>由镇（街道）</w:t>
      </w:r>
      <w:r>
        <w:rPr>
          <w:rFonts w:hint="eastAsia" w:ascii="仿宋" w:hAnsi="仿宋" w:eastAsia="仿宋" w:cs="仿宋"/>
          <w:color w:val="000000" w:themeColor="text1"/>
          <w:sz w:val="32"/>
          <w:szCs w:val="32"/>
          <w14:textFill>
            <w14:solidFill>
              <w14:schemeClr w14:val="tx1"/>
            </w14:solidFill>
          </w14:textFill>
        </w:rPr>
        <w:t>反馈至本人，符合条件</w:t>
      </w:r>
      <w:r>
        <w:rPr>
          <w:rFonts w:hint="eastAsia" w:ascii="仿宋" w:hAnsi="仿宋" w:eastAsia="仿宋" w:cs="仿宋"/>
          <w:color w:val="000000" w:themeColor="text1"/>
          <w:sz w:val="32"/>
          <w:szCs w:val="32"/>
          <w:lang w:eastAsia="zh-CN"/>
          <w14:textFill>
            <w14:solidFill>
              <w14:schemeClr w14:val="tx1"/>
            </w14:solidFill>
          </w14:textFill>
        </w:rPr>
        <w:t>按程序进行审核、审批；核对不符合的下发书面告知书告知本人。镇（街道）审批通过且公示无异议后，发放《特困人员救助供养证》。如申请未通过，镇（街道）下发书面告知书告知本人并做好解释工作。</w:t>
      </w:r>
      <w:r>
        <w:rPr>
          <w:rFonts w:hint="eastAsia" w:ascii="仿宋_GB2312" w:hAnsi="微软雅黑" w:eastAsia="仿宋_GB2312" w:cs="仿宋_GB2312"/>
          <w:color w:val="000000" w:themeColor="text1"/>
          <w:sz w:val="32"/>
          <w:szCs w:val="32"/>
          <w14:textFill>
            <w14:solidFill>
              <w14:schemeClr w14:val="tx1"/>
            </w14:solidFill>
          </w14:textFill>
        </w:rPr>
        <w:t>救助供养形式分为在家分散供养和在当地供养服务机构集中</w:t>
      </w:r>
      <w:r>
        <w:rPr>
          <w:rFonts w:hint="eastAsia" w:ascii="仿宋_GB2312" w:hAnsi="微软雅黑" w:eastAsia="仿宋_GB2312" w:cs="仿宋_GB2312"/>
          <w:sz w:val="32"/>
          <w:szCs w:val="32"/>
        </w:rPr>
        <w:t>供养。救助供养标准（供养金）包括基本生活标准和照料护理标准。</w:t>
      </w:r>
    </w:p>
    <w:p>
      <w:pPr>
        <w:widowControl w:val="0"/>
        <w:overflowPunct w:val="0"/>
        <w:spacing w:line="620" w:lineRule="exact"/>
        <w:ind w:firstLine="643" w:firstLineChars="200"/>
        <w:jc w:val="both"/>
        <w:rPr>
          <w:rFonts w:ascii="仿宋_GB2312" w:hAnsi="微软雅黑" w:eastAsia="仿宋_GB2312" w:cs="仿宋_GB2312"/>
          <w:sz w:val="32"/>
          <w:szCs w:val="32"/>
        </w:rPr>
      </w:pPr>
      <w:r>
        <w:rPr>
          <w:rFonts w:hint="eastAsia" w:ascii="仿宋_GB2312" w:hAnsi="微软雅黑" w:eastAsia="仿宋_GB2312" w:cs="仿宋_GB2312"/>
          <w:b/>
          <w:bCs/>
          <w:sz w:val="32"/>
          <w:szCs w:val="32"/>
        </w:rPr>
        <w:t>对选择分散供养的贫困户，</w:t>
      </w:r>
      <w:r>
        <w:rPr>
          <w:rFonts w:hint="eastAsia" w:ascii="仿宋_GB2312" w:hAnsi="微软雅黑" w:eastAsia="仿宋_GB2312" w:cs="仿宋_GB2312"/>
          <w:sz w:val="32"/>
          <w:szCs w:val="32"/>
        </w:rPr>
        <w:t>经本人同意，镇(街道)可委托其亲友或村委会、供养服务机构、社会组织、社会工作服务机构等提供日常看护、生活照料、住院陪护等服务，并签</w:t>
      </w:r>
      <w:r>
        <w:rPr>
          <w:rFonts w:hint="eastAsia" w:ascii="仿宋_GB2312" w:hAnsi="微软雅黑" w:eastAsia="仿宋_GB2312" w:cs="仿宋_GB2312"/>
          <w:color w:val="000000" w:themeColor="text1"/>
          <w:sz w:val="32"/>
          <w:szCs w:val="32"/>
          <w14:textFill>
            <w14:solidFill>
              <w14:schemeClr w14:val="tx1"/>
            </w14:solidFill>
          </w14:textFill>
        </w:rPr>
        <w:t>订</w:t>
      </w:r>
      <w:r>
        <w:rPr>
          <w:rFonts w:hint="eastAsia" w:ascii="仿宋" w:hAnsi="仿宋" w:eastAsia="仿宋" w:cs="仿宋"/>
          <w:color w:val="000000" w:themeColor="text1"/>
          <w:sz w:val="32"/>
          <w:szCs w:val="32"/>
          <w:lang w:eastAsia="zh-CN"/>
          <w14:textFill>
            <w14:solidFill>
              <w14:schemeClr w14:val="tx1"/>
            </w14:solidFill>
          </w14:textFill>
        </w:rPr>
        <w:t>分散供养协议和委托照料护理协议。</w:t>
      </w:r>
      <w:r>
        <w:rPr>
          <w:rFonts w:hint="eastAsia" w:ascii="仿宋_GB2312" w:hAnsi="微软雅黑" w:eastAsia="仿宋_GB2312" w:cs="仿宋_GB2312"/>
          <w:color w:val="000000" w:themeColor="text1"/>
          <w:sz w:val="32"/>
          <w:szCs w:val="32"/>
          <w14:textFill>
            <w14:solidFill>
              <w14:schemeClr w14:val="tx1"/>
            </w14:solidFill>
          </w14:textFill>
        </w:rPr>
        <w:t>分散供养的特困人</w:t>
      </w:r>
      <w:r>
        <w:rPr>
          <w:rFonts w:hint="eastAsia" w:ascii="仿宋_GB2312" w:hAnsi="微软雅黑" w:eastAsia="仿宋_GB2312" w:cs="仿宋_GB2312"/>
          <w:sz w:val="32"/>
          <w:szCs w:val="32"/>
        </w:rPr>
        <w:t>员，其供养金的基本生活标准部</w:t>
      </w:r>
      <w:r>
        <w:rPr>
          <w:rFonts w:hint="eastAsia" w:ascii="仿宋_GB2312" w:hAnsi="微软雅黑" w:eastAsia="仿宋_GB2312" w:cs="仿宋_GB2312"/>
          <w:color w:val="000000" w:themeColor="text1"/>
          <w:sz w:val="32"/>
          <w:szCs w:val="32"/>
          <w14:textFill>
            <w14:solidFill>
              <w14:schemeClr w14:val="tx1"/>
            </w14:solidFill>
          </w14:textFill>
        </w:rPr>
        <w:t>分发放给个人。</w:t>
      </w:r>
      <w:r>
        <w:rPr>
          <w:rFonts w:hint="eastAsia" w:ascii="仿宋" w:hAnsi="仿宋" w:eastAsia="仿宋" w:cs="仿宋"/>
          <w:color w:val="000000" w:themeColor="text1"/>
          <w:sz w:val="32"/>
          <w:szCs w:val="32"/>
          <w:lang w:eastAsia="zh-CN"/>
          <w14:textFill>
            <w14:solidFill>
              <w14:schemeClr w14:val="tx1"/>
            </w14:solidFill>
          </w14:textFill>
        </w:rPr>
        <w:t>供养金的照料护理部分可由镇（街道）统筹使用，</w:t>
      </w:r>
      <w:r>
        <w:rPr>
          <w:rFonts w:hint="eastAsia" w:ascii="仿宋_GB2312" w:hAnsi="微软雅黑" w:eastAsia="仿宋_GB2312" w:cs="仿宋_GB2312"/>
          <w:color w:val="000000" w:themeColor="text1"/>
          <w:sz w:val="32"/>
          <w:szCs w:val="32"/>
          <w14:textFill>
            <w14:solidFill>
              <w14:schemeClr w14:val="tx1"/>
            </w14:solidFill>
          </w14:textFill>
        </w:rPr>
        <w:t>按</w:t>
      </w:r>
      <w:r>
        <w:rPr>
          <w:rFonts w:hint="eastAsia" w:ascii="仿宋_GB2312" w:hAnsi="微软雅黑" w:eastAsia="仿宋_GB2312" w:cs="仿宋_GB2312"/>
          <w:sz w:val="32"/>
          <w:szCs w:val="32"/>
        </w:rPr>
        <w:t>照委托照料服务协议，发放给受委托的单位、个人或购买服务，用于向供养人员提供日常照料或生病护理服务。</w:t>
      </w:r>
    </w:p>
    <w:p>
      <w:pPr>
        <w:widowControl w:val="0"/>
        <w:overflowPunct w:val="0"/>
        <w:spacing w:line="620" w:lineRule="exact"/>
        <w:ind w:firstLine="643" w:firstLineChars="200"/>
        <w:jc w:val="both"/>
        <w:rPr>
          <w:rFonts w:hint="eastAsia" w:ascii="仿宋_GB2312" w:hAnsi="微软雅黑" w:eastAsia="仿宋_GB2312" w:cs="仿宋_GB2312"/>
          <w:sz w:val="32"/>
          <w:szCs w:val="32"/>
          <w:highlight w:val="yellow"/>
          <w:lang w:eastAsia="zh-CN"/>
        </w:rPr>
      </w:pPr>
      <w:r>
        <w:rPr>
          <w:rFonts w:hint="eastAsia" w:ascii="仿宋_GB2312" w:hAnsi="微软雅黑" w:eastAsia="仿宋_GB2312" w:cs="仿宋_GB2312"/>
          <w:b/>
          <w:bCs/>
          <w:sz w:val="32"/>
          <w:szCs w:val="32"/>
        </w:rPr>
        <w:t>对需要集中供养的特困人员，</w:t>
      </w:r>
      <w:r>
        <w:rPr>
          <w:rFonts w:hint="eastAsia" w:ascii="仿宋_GB2312" w:hAnsi="微软雅黑" w:eastAsia="仿宋_GB2312" w:cs="仿宋_GB2312"/>
          <w:sz w:val="32"/>
          <w:szCs w:val="32"/>
        </w:rPr>
        <w:t>由镇(街道)按照便于管理的原则，就近安排到相应的供养服务机构，供养服务机构无特殊理由不得拒收；未满16周岁的，安置到儿童福</w:t>
      </w:r>
      <w:r>
        <w:rPr>
          <w:rFonts w:hint="eastAsia" w:ascii="仿宋_GB2312" w:hAnsi="微软雅黑" w:eastAsia="仿宋_GB2312" w:cs="仿宋_GB2312"/>
          <w:color w:val="000000" w:themeColor="text1"/>
          <w:sz w:val="32"/>
          <w:szCs w:val="32"/>
          <w14:textFill>
            <w14:solidFill>
              <w14:schemeClr w14:val="tx1"/>
            </w14:solidFill>
          </w14:textFill>
        </w:rPr>
        <w:t>利机构。</w:t>
      </w:r>
      <w:r>
        <w:rPr>
          <w:rFonts w:hint="eastAsia" w:ascii="仿宋" w:hAnsi="仿宋" w:eastAsia="仿宋" w:cs="仿宋"/>
          <w:color w:val="000000" w:themeColor="text1"/>
          <w:sz w:val="32"/>
          <w:szCs w:val="32"/>
          <w:lang w:eastAsia="zh-CN"/>
          <w14:textFill>
            <w14:solidFill>
              <w14:schemeClr w14:val="tx1"/>
            </w14:solidFill>
          </w14:textFill>
        </w:rPr>
        <w:t>特困人员、村（居）委会、镇（街道）以及相关服务机构四方签订集中供养协议，并报区民政局备案。</w:t>
      </w:r>
      <w:r>
        <w:rPr>
          <w:rFonts w:hint="eastAsia" w:ascii="仿宋_GB2312" w:hAnsi="微软雅黑" w:eastAsia="仿宋_GB2312" w:cs="仿宋_GB2312"/>
          <w:color w:val="000000" w:themeColor="text1"/>
          <w:sz w:val="32"/>
          <w:szCs w:val="32"/>
          <w14:textFill>
            <w14:solidFill>
              <w14:schemeClr w14:val="tx1"/>
            </w14:solidFill>
          </w14:textFill>
        </w:rPr>
        <w:t>集中供养的特困人</w:t>
      </w:r>
      <w:r>
        <w:rPr>
          <w:rFonts w:hint="eastAsia" w:ascii="仿宋_GB2312" w:hAnsi="微软雅黑" w:eastAsia="仿宋_GB2312" w:cs="仿宋_GB2312"/>
          <w:sz w:val="32"/>
          <w:szCs w:val="32"/>
        </w:rPr>
        <w:t>员，其供养金拨付给集中供养服务机构。</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办理情况：①是否申请享受特困人员救助供养</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②如果是分散特困供养人员，供养金是否按时足额发放</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sz w:val="32"/>
          <w:szCs w:val="32"/>
        </w:rPr>
        <w:t>如果贫困户在申请特困人员救助供养过程中遇到问题的，请第一时</w:t>
      </w:r>
      <w:r>
        <w:rPr>
          <w:rFonts w:hint="eastAsia" w:ascii="黑体" w:hAnsi="黑体" w:eastAsia="黑体" w:cs="黑体"/>
          <w:color w:val="000000" w:themeColor="text1"/>
          <w:sz w:val="32"/>
          <w:szCs w:val="32"/>
          <w14:textFill>
            <w14:solidFill>
              <w14:schemeClr w14:val="tx1"/>
            </w14:solidFill>
          </w14:textFill>
        </w:rPr>
        <w:t>间向</w:t>
      </w:r>
      <w:r>
        <w:rPr>
          <w:rFonts w:hint="eastAsia" w:ascii="黑体" w:hAnsi="黑体" w:eastAsia="黑体" w:cs="黑体"/>
          <w:color w:val="000000" w:themeColor="text1"/>
          <w:sz w:val="32"/>
          <w:szCs w:val="32"/>
          <w:lang w:val="en-US" w:eastAsia="zh-CN"/>
          <w14:textFill>
            <w14:solidFill>
              <w14:schemeClr w14:val="tx1"/>
            </w14:solidFill>
          </w14:textFill>
        </w:rPr>
        <w:t>区</w:t>
      </w:r>
      <w:r>
        <w:rPr>
          <w:rFonts w:hint="eastAsia" w:ascii="黑体" w:hAnsi="黑体" w:eastAsia="黑体" w:cs="黑体"/>
          <w:color w:val="000000" w:themeColor="text1"/>
          <w:sz w:val="32"/>
          <w:szCs w:val="32"/>
          <w:lang w:eastAsia="zh-CN"/>
          <w14:textFill>
            <w14:solidFill>
              <w14:schemeClr w14:val="tx1"/>
            </w14:solidFill>
          </w14:textFill>
        </w:rPr>
        <w:t>民政局</w:t>
      </w:r>
      <w:r>
        <w:rPr>
          <w:rFonts w:hint="eastAsia" w:ascii="黑体" w:hAnsi="黑体" w:eastAsia="黑体" w:cs="黑体"/>
          <w:color w:val="000000" w:themeColor="text1"/>
          <w:sz w:val="32"/>
          <w:szCs w:val="32"/>
          <w:lang w:val="en-US" w:eastAsia="zh-CN"/>
          <w14:textFill>
            <w14:solidFill>
              <w14:schemeClr w14:val="tx1"/>
            </w14:solidFill>
          </w14:textFill>
        </w:rPr>
        <w:t>救助养老和社会事务科</w:t>
      </w:r>
      <w:r>
        <w:rPr>
          <w:rFonts w:hint="eastAsia" w:ascii="黑体" w:hAnsi="黑体" w:eastAsia="黑体" w:cs="黑体"/>
          <w:color w:val="000000" w:themeColor="text1"/>
          <w:sz w:val="32"/>
          <w:szCs w:val="32"/>
          <w14:textFill>
            <w14:solidFill>
              <w14:schemeClr w14:val="tx1"/>
            </w14:solidFill>
          </w14:textFill>
        </w:rPr>
        <w:t>反映并予以记录。</w:t>
      </w:r>
    </w:p>
    <w:p>
      <w:pPr>
        <w:widowControl w:val="0"/>
        <w:overflowPunct w:val="0"/>
        <w:spacing w:line="620" w:lineRule="exact"/>
        <w:ind w:firstLine="640" w:firstLineChars="200"/>
        <w:jc w:val="both"/>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单    位：</w:t>
      </w:r>
      <w:r>
        <w:rPr>
          <w:rFonts w:hint="eastAsia" w:ascii="黑体" w:hAnsi="黑体" w:eastAsia="黑体" w:cs="黑体"/>
          <w:color w:val="000000" w:themeColor="text1"/>
          <w:sz w:val="32"/>
          <w:szCs w:val="32"/>
          <w:lang w:val="en-US" w:eastAsia="zh-CN"/>
          <w14:textFill>
            <w14:solidFill>
              <w14:schemeClr w14:val="tx1"/>
            </w14:solidFill>
          </w14:textFill>
        </w:rPr>
        <w:t>区</w:t>
      </w:r>
      <w:r>
        <w:rPr>
          <w:rFonts w:hint="eastAsia" w:ascii="黑体" w:hAnsi="黑体" w:eastAsia="黑体" w:cs="黑体"/>
          <w:color w:val="000000" w:themeColor="text1"/>
          <w:sz w:val="32"/>
          <w:szCs w:val="32"/>
          <w:lang w:eastAsia="zh-CN"/>
          <w14:textFill>
            <w14:solidFill>
              <w14:schemeClr w14:val="tx1"/>
            </w14:solidFill>
          </w14:textFill>
        </w:rPr>
        <w:t>民政局</w:t>
      </w:r>
      <w:r>
        <w:rPr>
          <w:rFonts w:hint="eastAsia" w:ascii="黑体" w:hAnsi="黑体" w:eastAsia="黑体" w:cs="黑体"/>
          <w:color w:val="000000" w:themeColor="text1"/>
          <w:sz w:val="32"/>
          <w:szCs w:val="32"/>
          <w:lang w:val="en-US" w:eastAsia="zh-CN"/>
          <w14:textFill>
            <w14:solidFill>
              <w14:schemeClr w14:val="tx1"/>
            </w14:solidFill>
          </w14:textFill>
        </w:rPr>
        <w:t>救助养老和社会事务科</w:t>
      </w:r>
    </w:p>
    <w:p>
      <w:pPr>
        <w:widowControl w:val="0"/>
        <w:overflowPunct w:val="0"/>
        <w:spacing w:line="620" w:lineRule="exact"/>
        <w:ind w:firstLine="640" w:firstLineChars="200"/>
        <w:jc w:val="both"/>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联</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系</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人：</w:t>
      </w:r>
      <w:r>
        <w:rPr>
          <w:rFonts w:hint="eastAsia" w:ascii="黑体" w:hAnsi="黑体" w:eastAsia="黑体" w:cs="黑体"/>
          <w:color w:val="000000" w:themeColor="text1"/>
          <w:sz w:val="32"/>
          <w:szCs w:val="32"/>
          <w:lang w:eastAsia="zh-CN"/>
          <w14:textFill>
            <w14:solidFill>
              <w14:schemeClr w14:val="tx1"/>
            </w14:solidFill>
          </w14:textFill>
        </w:rPr>
        <w:t>李春艳</w:t>
      </w:r>
    </w:p>
    <w:p>
      <w:pPr>
        <w:widowControl w:val="0"/>
        <w:overflowPunct w:val="0"/>
        <w:spacing w:line="620" w:lineRule="exact"/>
        <w:ind w:firstLine="640" w:firstLineChars="200"/>
        <w:jc w:val="both"/>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办公电话：</w:t>
      </w:r>
      <w:r>
        <w:rPr>
          <w:rFonts w:hint="eastAsia" w:ascii="黑体" w:hAnsi="黑体" w:eastAsia="黑体" w:cs="黑体"/>
          <w:color w:val="000000" w:themeColor="text1"/>
          <w:sz w:val="32"/>
          <w:szCs w:val="32"/>
          <w:lang w:val="en-US" w:eastAsia="zh-CN"/>
          <w14:textFill>
            <w14:solidFill>
              <w14:schemeClr w14:val="tx1"/>
            </w14:solidFill>
          </w14:textFill>
        </w:rPr>
        <w:t>0533-7220394</w:t>
      </w:r>
      <w:r>
        <w:rPr>
          <w:rFonts w:hint="eastAsia" w:ascii="黑体" w:hAnsi="黑体" w:eastAsia="黑体" w:cs="黑体"/>
          <w:color w:val="000000" w:themeColor="text1"/>
          <w:sz w:val="32"/>
          <w:szCs w:val="32"/>
          <w14:textFill>
            <w14:solidFill>
              <w14:schemeClr w14:val="tx1"/>
            </w14:solidFill>
          </w14:textFill>
        </w:rPr>
        <w:t xml:space="preserve">     手机：</w:t>
      </w:r>
      <w:r>
        <w:rPr>
          <w:rFonts w:hint="eastAsia" w:ascii="黑体" w:hAnsi="黑体" w:eastAsia="黑体" w:cs="黑体"/>
          <w:color w:val="000000" w:themeColor="text1"/>
          <w:sz w:val="32"/>
          <w:szCs w:val="32"/>
          <w:lang w:val="en-US" w:eastAsia="zh-CN"/>
          <w14:textFill>
            <w14:solidFill>
              <w14:schemeClr w14:val="tx1"/>
            </w14:solidFill>
          </w14:textFill>
        </w:rPr>
        <w:t>18753393800</w:t>
      </w:r>
    </w:p>
    <w:p>
      <w:pPr>
        <w:widowControl w:val="0"/>
        <w:overflowPunct w:val="0"/>
        <w:spacing w:line="620" w:lineRule="exact"/>
        <w:ind w:firstLine="640" w:firstLineChars="200"/>
        <w:jc w:val="both"/>
        <w:rPr>
          <w:rFonts w:hint="eastAsia" w:ascii="黑体" w:hAnsi="黑体" w:eastAsia="黑体" w:cs="黑体"/>
          <w:color w:val="FF0000"/>
          <w:sz w:val="32"/>
          <w:szCs w:val="32"/>
        </w:rPr>
      </w:pPr>
    </w:p>
    <w:p>
      <w:pPr>
        <w:widowControl w:val="0"/>
        <w:numPr>
          <w:ilvl w:val="0"/>
          <w:numId w:val="1"/>
        </w:numPr>
        <w:overflowPunct w:val="0"/>
        <w:spacing w:line="620" w:lineRule="exact"/>
        <w:ind w:firstLine="640" w:firstLineChars="200"/>
        <w:jc w:val="both"/>
        <w:outlineLvl w:val="0"/>
        <w:rPr>
          <w:rFonts w:hint="eastAsia" w:ascii="黑体" w:hAnsi="黑体" w:eastAsia="黑体" w:cs="黑体"/>
          <w:bCs/>
          <w:sz w:val="32"/>
          <w:szCs w:val="32"/>
        </w:rPr>
      </w:pPr>
      <w:r>
        <w:rPr>
          <w:rFonts w:hint="eastAsia" w:ascii="黑体" w:hAnsi="黑体" w:eastAsia="黑体" w:cs="黑体"/>
          <w:bCs/>
          <w:sz w:val="32"/>
          <w:szCs w:val="32"/>
        </w:rPr>
        <w:t>临时救助</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（一）临时救助对象。</w:t>
      </w:r>
      <w:r>
        <w:rPr>
          <w:rFonts w:hint="eastAsia" w:ascii="仿宋" w:hAnsi="仿宋" w:eastAsia="仿宋" w:cs="仿宋"/>
          <w:color w:val="000000" w:themeColor="text1"/>
          <w:sz w:val="32"/>
          <w:szCs w:val="32"/>
          <w:lang w:eastAsia="zh-CN"/>
          <w14:textFill>
            <w14:solidFill>
              <w14:schemeClr w14:val="tx1"/>
            </w14:solidFill>
          </w14:textFill>
        </w:rPr>
        <w:t>临时救助对象包括本地户籍人口和持有居住证的非本地户籍人口。根据困难情形，临时救助对象可分为急难型救助对象和支出型救助对象。对在一个自然年度（1月1日至12月31日）发生的同一事件导致的临时困难，原则上不重复救助。情况特殊的，根据实际情况处置，原则上年内临时救助不超过2次。</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1.急难型救助对象。主要包括因火灾、交通事故、溺亡、人身伤害、见义勇为、爆炸、雷击等意外事件，家庭成员突发重大疾病及遭遇其他特殊困难等原因，导致基本生活暂时出现严重困难，需要立即采取救助措施的家庭和个人。</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支出型救助对象。主要包括自负教育、医疗等生活必需支出突然增加超出家庭承受能力，导致基本生活一定时期内出现严重困难的家庭。应同时具备下列条件：（1）在提出申请之月前6个月内，家庭可支配收入扣除自负医疗、教育等生活必需支出后，月人均可支配收入低于当地城乡最低生活保障标准；（2）提出申请之月前12个月家庭人均可支配收入低于当地上年度人均可支配收入；（3）家庭财产状况符合当地城乡低保申请家庭经济状况认定标准的相关规定。</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（二）临时救助程序。</w:t>
      </w:r>
      <w:r>
        <w:rPr>
          <w:rFonts w:hint="eastAsia" w:ascii="仿宋" w:hAnsi="仿宋" w:eastAsia="仿宋" w:cs="仿宋"/>
          <w:color w:val="000000" w:themeColor="text1"/>
          <w:sz w:val="32"/>
          <w:szCs w:val="32"/>
          <w:lang w:eastAsia="zh-CN"/>
          <w14:textFill>
            <w14:solidFill>
              <w14:schemeClr w14:val="tx1"/>
            </w14:solidFill>
          </w14:textFill>
        </w:rPr>
        <w:t>根据救助类型不同，临时救助分为救急难型审批程序和支出型审批程序。</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1.急难型临时救助审批程序。对于情况紧急、需立即采取救助措施以防止无法挽回的损失或无法改变的严重后果的，镇（街道）应当在24小时内先行救助，并在5个工作日内登记救助对象、救助事由、救助金额等信息，补齐经办人员签字、盖章手续。</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2.支出型临时救助审批程序。审核审批工作应当在20个工作日内完成。对申请对象中的低保家庭及其成员、特困供养人员，重点核实其生活必需支出情况。</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（三）临时救助标准。</w:t>
      </w:r>
      <w:r>
        <w:rPr>
          <w:rFonts w:hint="eastAsia" w:ascii="仿宋" w:hAnsi="仿宋" w:eastAsia="仿宋" w:cs="仿宋"/>
          <w:color w:val="000000" w:themeColor="text1"/>
          <w:sz w:val="32"/>
          <w:szCs w:val="32"/>
          <w:lang w:eastAsia="zh-CN"/>
          <w14:textFill>
            <w14:solidFill>
              <w14:schemeClr w14:val="tx1"/>
            </w14:solidFill>
          </w14:textFill>
        </w:rPr>
        <w:t>立足我区经济社会发展实际水平，根据城乡统筹的原则，救助标准与当地城市最低生活保障标准挂钩，根据救助对象的家庭人口、困难类型、困难程度和困难持续时间等因素，分类分档制定临时救助标准，临时救助平均水平达到次均2400元。</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1.支出型临时救助标准。对患重特大疾病患者家庭，可视相关医疗保险补偿和医疗救助后个人自负费用给予救助，按照个人自负费用分段分档进行救助，每人救助标准原则上控制在当地城市低保月标准的3-12倍；对因子女自负教育费用负担过重造成生活困难的家庭，每人救助标准原则上控制在当地城市低保月标准的3-6倍，其中低保家庭本科新生入学救助标准不低于4000元。</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急难型临时救助标准。对于符合急难型对象条件、困难程度较轻的，根据救助对象困难情形，及时给予1000元以下（含1000元）的临时救助。对于困难程度较重、救助金额较大的，参照支出型临时救助标准确定救助金额。</w:t>
      </w:r>
    </w:p>
    <w:p>
      <w:pPr>
        <w:widowControl w:val="0"/>
        <w:overflowPunct w:val="0"/>
        <w:spacing w:line="620" w:lineRule="exact"/>
        <w:ind w:firstLine="640" w:firstLineChars="200"/>
        <w:jc w:val="both"/>
        <w:rPr>
          <w:rFonts w:hint="eastAsia" w:ascii="仿宋_GB2312" w:hAnsi="微软雅黑" w:eastAsia="仿宋_GB2312"/>
          <w:b/>
          <w:bCs/>
          <w:color w:val="000000" w:themeColor="text1"/>
          <w:sz w:val="32"/>
          <w:szCs w:val="32"/>
          <w14:textFill>
            <w14:solidFill>
              <w14:schemeClr w14:val="tx1"/>
            </w14:solidFill>
          </w14:textFill>
        </w:rPr>
      </w:pPr>
      <w:r>
        <w:rPr>
          <w:rFonts w:hint="eastAsia" w:ascii="仿宋_GB2312" w:hAnsi="微软雅黑" w:eastAsia="仿宋_GB2312"/>
          <w:sz w:val="32"/>
          <w:szCs w:val="32"/>
        </w:rPr>
        <w:t>如果帮扶责任人发现贫困户存在上述情况，需协助贫困户向镇（街道）</w:t>
      </w:r>
      <w:r>
        <w:rPr>
          <w:rFonts w:hint="eastAsia" w:ascii="仿宋_GB2312" w:hAnsi="微软雅黑" w:eastAsia="仿宋_GB2312"/>
          <w:color w:val="000000" w:themeColor="text1"/>
          <w:sz w:val="32"/>
          <w:szCs w:val="32"/>
          <w14:textFill>
            <w14:solidFill>
              <w14:schemeClr w14:val="tx1"/>
            </w14:solidFill>
          </w14:textFill>
        </w:rPr>
        <w:t>申请</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签署</w:t>
      </w:r>
      <w:r>
        <w:rPr>
          <w:rFonts w:hint="eastAsia" w:ascii="仿宋" w:hAnsi="仿宋" w:eastAsia="仿宋" w:cs="仿宋"/>
          <w:color w:val="000000" w:themeColor="text1"/>
          <w:sz w:val="32"/>
          <w:szCs w:val="32"/>
          <w14:textFill>
            <w14:solidFill>
              <w14:schemeClr w14:val="tx1"/>
            </w14:solidFill>
          </w14:textFill>
        </w:rPr>
        <w:t>《承诺书》及《家庭经济状况核对授权书》</w:t>
      </w:r>
      <w:r>
        <w:rPr>
          <w:rFonts w:hint="eastAsia" w:ascii="仿宋" w:hAnsi="仿宋" w:eastAsia="仿宋" w:cs="仿宋"/>
          <w:color w:val="000000" w:themeColor="text1"/>
          <w:sz w:val="32"/>
          <w:szCs w:val="32"/>
          <w:lang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提交家庭成员基本证件信息，</w:t>
      </w:r>
      <w:r>
        <w:rPr>
          <w:rFonts w:hint="eastAsia" w:ascii="仿宋" w:hAnsi="仿宋" w:eastAsia="仿宋" w:cs="仿宋"/>
          <w:color w:val="000000" w:themeColor="text1"/>
          <w:sz w:val="32"/>
          <w:szCs w:val="32"/>
          <w:lang w:eastAsia="zh-CN"/>
          <w14:textFill>
            <w14:solidFill>
              <w14:schemeClr w14:val="tx1"/>
            </w14:solidFill>
          </w14:textFill>
        </w:rPr>
        <w:t>由</w:t>
      </w:r>
      <w:r>
        <w:rPr>
          <w:rFonts w:hint="eastAsia" w:ascii="仿宋" w:hAnsi="仿宋" w:eastAsia="仿宋" w:cs="仿宋"/>
          <w:color w:val="000000" w:themeColor="text1"/>
          <w:sz w:val="32"/>
          <w:szCs w:val="32"/>
          <w14:textFill>
            <w14:solidFill>
              <w14:schemeClr w14:val="tx1"/>
            </w14:solidFill>
          </w14:textFill>
        </w:rPr>
        <w:t>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街道</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及时进行核对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核对结果</w:t>
      </w:r>
      <w:r>
        <w:rPr>
          <w:rFonts w:hint="eastAsia" w:ascii="仿宋" w:hAnsi="仿宋" w:eastAsia="仿宋" w:cs="仿宋"/>
          <w:color w:val="000000" w:themeColor="text1"/>
          <w:sz w:val="32"/>
          <w:szCs w:val="32"/>
          <w:lang w:eastAsia="zh-CN"/>
          <w14:textFill>
            <w14:solidFill>
              <w14:schemeClr w14:val="tx1"/>
            </w14:solidFill>
          </w14:textFill>
        </w:rPr>
        <w:t>由镇（街道）</w:t>
      </w:r>
      <w:r>
        <w:rPr>
          <w:rFonts w:hint="eastAsia" w:ascii="仿宋" w:hAnsi="仿宋" w:eastAsia="仿宋" w:cs="仿宋"/>
          <w:color w:val="000000" w:themeColor="text1"/>
          <w:sz w:val="32"/>
          <w:szCs w:val="32"/>
          <w14:textFill>
            <w14:solidFill>
              <w14:schemeClr w14:val="tx1"/>
            </w14:solidFill>
          </w14:textFill>
        </w:rPr>
        <w:t>反馈至本人，符合条件</w:t>
      </w:r>
      <w:r>
        <w:rPr>
          <w:rFonts w:hint="eastAsia" w:ascii="仿宋" w:hAnsi="仿宋" w:eastAsia="仿宋" w:cs="仿宋"/>
          <w:color w:val="000000" w:themeColor="text1"/>
          <w:sz w:val="32"/>
          <w:szCs w:val="32"/>
          <w:lang w:eastAsia="zh-CN"/>
          <w14:textFill>
            <w14:solidFill>
              <w14:schemeClr w14:val="tx1"/>
            </w14:solidFill>
          </w14:textFill>
        </w:rPr>
        <w:t>按程序进行审核、审批；核对不符合的下发书面告知书告知本人。</w:t>
      </w:r>
      <w:r>
        <w:rPr>
          <w:rFonts w:hint="eastAsia" w:ascii="仿宋" w:hAnsi="仿宋" w:eastAsia="仿宋" w:cs="仿宋"/>
          <w:color w:val="000000" w:themeColor="text1"/>
          <w:sz w:val="32"/>
          <w:szCs w:val="32"/>
          <w14:textFill>
            <w14:solidFill>
              <w14:schemeClr w14:val="tx1"/>
            </w14:solidFill>
          </w14:textFill>
        </w:rPr>
        <w:t>如</w:t>
      </w:r>
      <w:r>
        <w:rPr>
          <w:rFonts w:hint="eastAsia" w:ascii="仿宋" w:hAnsi="仿宋" w:eastAsia="仿宋" w:cs="仿宋"/>
          <w:color w:val="000000" w:themeColor="text1"/>
          <w:sz w:val="32"/>
          <w:szCs w:val="32"/>
          <w:lang w:eastAsia="zh-CN"/>
          <w14:textFill>
            <w14:solidFill>
              <w14:schemeClr w14:val="tx1"/>
            </w14:solidFill>
          </w14:textFill>
        </w:rPr>
        <w:t>经镇（街道）审批后且公示无异议的</w:t>
      </w:r>
      <w:r>
        <w:rPr>
          <w:rFonts w:hint="eastAsia" w:ascii="仿宋_GB2312" w:hAnsi="微软雅黑" w:eastAsia="仿宋_GB2312"/>
          <w:color w:val="000000" w:themeColor="text1"/>
          <w:sz w:val="32"/>
          <w:szCs w:val="32"/>
          <w14:textFill>
            <w14:solidFill>
              <w14:schemeClr w14:val="tx1"/>
            </w14:solidFill>
          </w14:textFill>
        </w:rPr>
        <w:t>，即可领取一次性的救助金；</w:t>
      </w:r>
      <w:r>
        <w:rPr>
          <w:rFonts w:hint="eastAsia" w:ascii="仿宋_GB2312" w:hAnsi="仿宋_GB2312" w:eastAsia="仿宋_GB2312" w:cs="仿宋_GB2312"/>
          <w:color w:val="000000" w:themeColor="text1"/>
          <w:sz w:val="32"/>
          <w:szCs w:val="32"/>
          <w14:textFill>
            <w14:solidFill>
              <w14:schemeClr w14:val="tx1"/>
            </w14:solidFill>
          </w14:textFill>
        </w:rPr>
        <w:t>如申请未通过，</w:t>
      </w:r>
      <w:r>
        <w:rPr>
          <w:rFonts w:hint="eastAsia" w:ascii="仿宋" w:hAnsi="仿宋" w:eastAsia="仿宋" w:cs="仿宋"/>
          <w:color w:val="000000" w:themeColor="text1"/>
          <w:sz w:val="32"/>
          <w:szCs w:val="32"/>
          <w:lang w:eastAsia="zh-CN"/>
          <w14:textFill>
            <w14:solidFill>
              <w14:schemeClr w14:val="tx1"/>
            </w14:solidFill>
          </w14:textFill>
        </w:rPr>
        <w:t>镇（街道）下发书面告知书告知本人并做好解释工作</w:t>
      </w:r>
      <w:r>
        <w:rPr>
          <w:rFonts w:hint="eastAsia" w:ascii="仿宋_GB2312" w:hAnsi="微软雅黑" w:eastAsia="仿宋_GB2312"/>
          <w:b/>
          <w:bCs/>
          <w:color w:val="000000" w:themeColor="text1"/>
          <w:sz w:val="32"/>
          <w:szCs w:val="32"/>
          <w14:textFill>
            <w14:solidFill>
              <w14:schemeClr w14:val="tx1"/>
            </w14:solidFill>
          </w14:textFill>
        </w:rPr>
        <w:t>。</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办理情况：①是否申请临时救助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②是否获得临时救助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sz w:val="32"/>
          <w:szCs w:val="32"/>
        </w:rPr>
        <w:t>如果贫困户在申请临时救助政策过程中遇到问题的，请第一时间向</w:t>
      </w:r>
      <w:r>
        <w:rPr>
          <w:rFonts w:hint="eastAsia" w:ascii="黑体" w:hAnsi="黑体" w:eastAsia="黑体" w:cs="黑体"/>
          <w:color w:val="000000" w:themeColor="text1"/>
          <w:sz w:val="32"/>
          <w:szCs w:val="32"/>
          <w:lang w:val="en-US" w:eastAsia="zh-CN"/>
          <w14:textFill>
            <w14:solidFill>
              <w14:schemeClr w14:val="tx1"/>
            </w14:solidFill>
          </w14:textFill>
        </w:rPr>
        <w:t>区</w:t>
      </w:r>
      <w:r>
        <w:rPr>
          <w:rFonts w:hint="eastAsia" w:ascii="黑体" w:hAnsi="黑体" w:eastAsia="黑体" w:cs="黑体"/>
          <w:color w:val="000000" w:themeColor="text1"/>
          <w:sz w:val="32"/>
          <w:szCs w:val="32"/>
          <w:lang w:eastAsia="zh-CN"/>
          <w14:textFill>
            <w14:solidFill>
              <w14:schemeClr w14:val="tx1"/>
            </w14:solidFill>
          </w14:textFill>
        </w:rPr>
        <w:t>民政局</w:t>
      </w:r>
      <w:r>
        <w:rPr>
          <w:rFonts w:hint="eastAsia" w:ascii="黑体" w:hAnsi="黑体" w:eastAsia="黑体" w:cs="黑体"/>
          <w:color w:val="000000" w:themeColor="text1"/>
          <w:sz w:val="32"/>
          <w:szCs w:val="32"/>
          <w:lang w:val="en-US" w:eastAsia="zh-CN"/>
          <w14:textFill>
            <w14:solidFill>
              <w14:schemeClr w14:val="tx1"/>
            </w14:solidFill>
          </w14:textFill>
        </w:rPr>
        <w:t>救助养老和社会事务科</w:t>
      </w:r>
      <w:r>
        <w:rPr>
          <w:rFonts w:hint="eastAsia" w:ascii="黑体" w:hAnsi="黑体" w:eastAsia="黑体" w:cs="黑体"/>
          <w:color w:val="000000" w:themeColor="text1"/>
          <w:sz w:val="32"/>
          <w:szCs w:val="32"/>
          <w14:textFill>
            <w14:solidFill>
              <w14:schemeClr w14:val="tx1"/>
            </w14:solidFill>
          </w14:textFill>
        </w:rPr>
        <w:t>反映并予以记录。</w:t>
      </w:r>
    </w:p>
    <w:p>
      <w:pPr>
        <w:widowControl w:val="0"/>
        <w:overflowPunct w:val="0"/>
        <w:spacing w:line="620" w:lineRule="exact"/>
        <w:ind w:firstLine="640" w:firstLineChars="200"/>
        <w:jc w:val="both"/>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单    位：</w:t>
      </w:r>
      <w:r>
        <w:rPr>
          <w:rFonts w:hint="eastAsia" w:ascii="黑体" w:hAnsi="黑体" w:eastAsia="黑体" w:cs="黑体"/>
          <w:color w:val="000000" w:themeColor="text1"/>
          <w:sz w:val="32"/>
          <w:szCs w:val="32"/>
          <w:lang w:val="en-US" w:eastAsia="zh-CN"/>
          <w14:textFill>
            <w14:solidFill>
              <w14:schemeClr w14:val="tx1"/>
            </w14:solidFill>
          </w14:textFill>
        </w:rPr>
        <w:t>区</w:t>
      </w:r>
      <w:r>
        <w:rPr>
          <w:rFonts w:hint="eastAsia" w:ascii="黑体" w:hAnsi="黑体" w:eastAsia="黑体" w:cs="黑体"/>
          <w:color w:val="000000" w:themeColor="text1"/>
          <w:sz w:val="32"/>
          <w:szCs w:val="32"/>
          <w:lang w:eastAsia="zh-CN"/>
          <w14:textFill>
            <w14:solidFill>
              <w14:schemeClr w14:val="tx1"/>
            </w14:solidFill>
          </w14:textFill>
        </w:rPr>
        <w:t>民政局</w:t>
      </w:r>
      <w:r>
        <w:rPr>
          <w:rFonts w:hint="eastAsia" w:ascii="黑体" w:hAnsi="黑体" w:eastAsia="黑体" w:cs="黑体"/>
          <w:color w:val="000000" w:themeColor="text1"/>
          <w:sz w:val="32"/>
          <w:szCs w:val="32"/>
          <w:lang w:val="en-US" w:eastAsia="zh-CN"/>
          <w14:textFill>
            <w14:solidFill>
              <w14:schemeClr w14:val="tx1"/>
            </w14:solidFill>
          </w14:textFill>
        </w:rPr>
        <w:t>救助养老和社会事务科</w:t>
      </w:r>
    </w:p>
    <w:p>
      <w:pPr>
        <w:widowControl w:val="0"/>
        <w:overflowPunct w:val="0"/>
        <w:spacing w:line="620" w:lineRule="exact"/>
        <w:ind w:firstLine="640" w:firstLineChars="200"/>
        <w:jc w:val="both"/>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联</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系</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人：</w:t>
      </w:r>
      <w:r>
        <w:rPr>
          <w:rFonts w:hint="eastAsia" w:ascii="黑体" w:hAnsi="黑体" w:eastAsia="黑体" w:cs="黑体"/>
          <w:color w:val="000000" w:themeColor="text1"/>
          <w:sz w:val="32"/>
          <w:szCs w:val="32"/>
          <w:lang w:eastAsia="zh-CN"/>
          <w14:textFill>
            <w14:solidFill>
              <w14:schemeClr w14:val="tx1"/>
            </w14:solidFill>
          </w14:textFill>
        </w:rPr>
        <w:t>李春艳</w:t>
      </w:r>
    </w:p>
    <w:p>
      <w:r>
        <w:rPr>
          <w:rFonts w:hint="eastAsia" w:ascii="黑体" w:hAnsi="黑体" w:eastAsia="黑体" w:cs="黑体"/>
          <w:color w:val="000000" w:themeColor="text1"/>
          <w:sz w:val="32"/>
          <w:szCs w:val="32"/>
          <w14:textFill>
            <w14:solidFill>
              <w14:schemeClr w14:val="tx1"/>
            </w14:solidFill>
          </w14:textFill>
        </w:rPr>
        <w:t>办公电话：</w:t>
      </w:r>
      <w:r>
        <w:rPr>
          <w:rFonts w:hint="eastAsia" w:ascii="黑体" w:hAnsi="黑体" w:eastAsia="黑体" w:cs="黑体"/>
          <w:color w:val="000000" w:themeColor="text1"/>
          <w:sz w:val="32"/>
          <w:szCs w:val="32"/>
          <w:lang w:val="en-US" w:eastAsia="zh-CN"/>
          <w14:textFill>
            <w14:solidFill>
              <w14:schemeClr w14:val="tx1"/>
            </w14:solidFill>
          </w14:textFill>
        </w:rPr>
        <w:t>0533-7220394</w:t>
      </w:r>
      <w:r>
        <w:rPr>
          <w:rFonts w:hint="eastAsia" w:ascii="黑体" w:hAnsi="黑体" w:eastAsia="黑体" w:cs="黑体"/>
          <w:color w:val="000000" w:themeColor="text1"/>
          <w:sz w:val="32"/>
          <w:szCs w:val="32"/>
          <w14:textFill>
            <w14:solidFill>
              <w14:schemeClr w14:val="tx1"/>
            </w14:solidFill>
          </w14:textFill>
        </w:rPr>
        <w:t xml:space="preserve">     手机：</w:t>
      </w:r>
      <w:r>
        <w:rPr>
          <w:rFonts w:hint="eastAsia" w:ascii="黑体" w:hAnsi="黑体" w:eastAsia="黑体" w:cs="黑体"/>
          <w:color w:val="000000" w:themeColor="text1"/>
          <w:sz w:val="32"/>
          <w:szCs w:val="32"/>
          <w:lang w:val="en-US" w:eastAsia="zh-CN"/>
          <w14:textFill>
            <w14:solidFill>
              <w14:schemeClr w14:val="tx1"/>
            </w14:solidFill>
          </w14:textFill>
        </w:rPr>
        <w:t>18753393800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49F8BA"/>
    <w:multiLevelType w:val="singleLevel"/>
    <w:tmpl w:val="E349F8B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93BAC"/>
    <w:rsid w:val="31793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2019-12-24T01:11:00Z</dcterms:created>
  <dc:creator>lenovo</dc:creator>
  <cp:lastModifiedBy>lenovo</cp:lastModifiedBy>
  <dcterms:modified xsi:type="dcterms:W3CDTF">2019-12-24T01:11:52Z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