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spacing w:line="62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饮水安全保障</w:t>
      </w:r>
    </w:p>
    <w:p>
      <w:pPr>
        <w:widowControl w:val="0"/>
        <w:overflowPunct w:val="0"/>
        <w:autoSpaceDE w:val="0"/>
        <w:autoSpaceDN w:val="0"/>
        <w:spacing w:line="620" w:lineRule="exact"/>
        <w:ind w:firstLine="643" w:firstLineChars="200"/>
        <w:jc w:val="both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>
      <w:pPr>
        <w:widowControl w:val="0"/>
        <w:overflowPunct w:val="0"/>
        <w:autoSpaceDE w:val="0"/>
        <w:autoSpaceDN w:val="0"/>
        <w:spacing w:line="62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一、饮水安全标准</w:t>
      </w:r>
    </w:p>
    <w:p>
      <w:pPr>
        <w:widowControl w:val="0"/>
        <w:overflowPunct w:val="0"/>
        <w:autoSpaceDE w:val="0"/>
        <w:autoSpaceDN w:val="0"/>
        <w:spacing w:line="620" w:lineRule="exact"/>
        <w:ind w:firstLine="640" w:firstLineChars="200"/>
        <w:jc w:val="both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</w:rPr>
        <w:t>饮水安全标准是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贫困户能够及时取得足量够用的生活饮用水，且长期饮用不影响身体健康。评价指标包括水量、水质、用水方便程度和供水保证率四项。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水量就是</w:t>
      </w:r>
      <w:r>
        <w:rPr>
          <w:rFonts w:hint="eastAsia" w:ascii="仿宋_GB2312" w:eastAsia="仿宋_GB2312" w:cs="宋体"/>
          <w:sz w:val="32"/>
          <w:szCs w:val="32"/>
          <w:lang w:val="zh-CN"/>
        </w:rPr>
        <w:t>每人每天生活用水量不少于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 w:cs="宋体"/>
          <w:sz w:val="32"/>
          <w:szCs w:val="32"/>
          <w:lang w:val="zh-CN"/>
        </w:rPr>
        <w:t>升；水质就是饮用水中无肉眼可见杂质、无异色异味、用水户长期饮用无不良反应，或根据水质检测报告判断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用水方便程度就是贫困户到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取水点取水往返时间不超过20分钟；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供水保证率就是贫困户家中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每年断水天数不超过36天，如果是定时供水</w:t>
      </w:r>
      <w:r>
        <w:rPr>
          <w:rFonts w:hint="eastAsia" w:ascii="仿宋_GB2312" w:eastAsia="仿宋_GB2312" w:cs="仿宋_GB2312"/>
          <w:sz w:val="32"/>
          <w:szCs w:val="32"/>
        </w:rPr>
        <w:t>的户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要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结合户内水缸、水罐、水窖等储水设施评价用水量需求得到满足的天数。四项指标全部达标才能评价为安全。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办理情况：①饮水安全是否达标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  □  否  □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②哪项指标未达标（可多选）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水量□ 水质□ </w:t>
      </w: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>用水方便程度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□ </w:t>
      </w: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>供水保证率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□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如果发现贫困户饮水安全未达标的，请第一时间向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区水利局城乡供水科</w:t>
      </w:r>
      <w:r>
        <w:rPr>
          <w:rFonts w:hint="eastAsia" w:ascii="黑体" w:hAnsi="黑体" w:eastAsia="黑体" w:cs="黑体"/>
          <w:sz w:val="32"/>
          <w:szCs w:val="32"/>
        </w:rPr>
        <w:t>反映并予以记录。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位：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临淄区水利局城乡供水科</w:t>
      </w:r>
      <w:r>
        <w:rPr>
          <w:rFonts w:hint="eastAsia" w:ascii="黑体" w:hAnsi="黑体" w:eastAsia="黑体" w:cs="黑体"/>
          <w:sz w:val="32"/>
          <w:szCs w:val="32"/>
        </w:rPr>
        <w:t xml:space="preserve">   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人：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赵金业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办公电话：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0533-7189116</w:t>
      </w:r>
      <w:r>
        <w:rPr>
          <w:rFonts w:hint="eastAsia" w:ascii="黑体" w:hAnsi="黑体" w:eastAsia="黑体" w:cs="黑体"/>
          <w:sz w:val="32"/>
          <w:szCs w:val="32"/>
        </w:rPr>
        <w:t xml:space="preserve">     手机：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18560909917</w:t>
      </w:r>
    </w:p>
    <w:p>
      <w:pPr>
        <w:widowControl w:val="0"/>
        <w:overflowPunct w:val="0"/>
        <w:autoSpaceDE w:val="0"/>
        <w:autoSpaceDN w:val="0"/>
        <w:spacing w:line="62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二、通自来水</w:t>
      </w:r>
    </w:p>
    <w:p>
      <w:pPr>
        <w:widowControl w:val="0"/>
        <w:overflowPunct w:val="0"/>
        <w:autoSpaceDE w:val="0"/>
        <w:autoSpaceDN w:val="0"/>
        <w:spacing w:line="6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sz w:val="32"/>
          <w:szCs w:val="32"/>
        </w:rPr>
        <w:t>贫困户所在村通自来水的，贫困户必须通（如果贫困户离村庄较远，可采取其他方式妥善解决）。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办理情况：家中是否通自来水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  □  否  □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未通自来水原因：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   </w:t>
      </w:r>
    </w:p>
    <w:p>
      <w:pPr>
        <w:widowControl w:val="0"/>
        <w:overflowPunct w:val="0"/>
        <w:spacing w:line="620" w:lineRule="exact"/>
        <w:jc w:val="both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                      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如果发现贫困户有通自来水意愿而未通自来水的，请第一时间向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区水利局城乡供水科</w:t>
      </w:r>
      <w:r>
        <w:rPr>
          <w:rFonts w:hint="eastAsia" w:ascii="黑体" w:hAnsi="黑体" w:eastAsia="黑体" w:cs="黑体"/>
          <w:sz w:val="32"/>
          <w:szCs w:val="32"/>
        </w:rPr>
        <w:t>反映并予以记录。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位：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临淄区水利局城乡供水科</w:t>
      </w:r>
      <w:r>
        <w:rPr>
          <w:rFonts w:hint="eastAsia" w:ascii="黑体" w:hAnsi="黑体" w:eastAsia="黑体" w:cs="黑体"/>
          <w:sz w:val="32"/>
          <w:szCs w:val="32"/>
        </w:rPr>
        <w:t xml:space="preserve">   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人：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赵金业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仿宋_GB2312" w:hAnsi="楷体_GB2312" w:eastAsia="仿宋_GB2312" w:cs="楷体_GB2312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办公电话：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0533-7189116</w:t>
      </w:r>
      <w:r>
        <w:rPr>
          <w:rFonts w:hint="eastAsia" w:ascii="黑体" w:hAnsi="黑体" w:eastAsia="黑体" w:cs="黑体"/>
          <w:sz w:val="32"/>
          <w:szCs w:val="32"/>
        </w:rPr>
        <w:t xml:space="preserve">     手机：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18560909917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85D97"/>
    <w:rsid w:val="6618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2019-12-24T01:11:00Z</dcterms:created>
  <dc:creator>lenovo</dc:creator>
  <cp:lastModifiedBy>lenovo</cp:lastModifiedBy>
  <dcterms:modified xsi:type="dcterms:W3CDTF">2019-12-24T01:11:24Z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