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19849B" w14:textId="77777777" w:rsidR="006C0E4E" w:rsidRDefault="006C0E4E" w:rsidP="006C0E4E">
      <w:pPr>
        <w:pStyle w:val="1"/>
        <w:spacing w:beforeLines="0" w:before="0"/>
      </w:pPr>
      <w:bookmarkStart w:id="0" w:name="_Toc14047"/>
      <w:bookmarkStart w:id="1" w:name="_Toc2552"/>
      <w:bookmarkStart w:id="2" w:name="_Toc12146"/>
      <w:bookmarkStart w:id="3" w:name="_Toc6877"/>
      <w:bookmarkStart w:id="4" w:name="_Toc91519941"/>
      <w:r>
        <w:rPr>
          <w:rFonts w:hint="eastAsia"/>
        </w:rPr>
        <w:t>山东省应急管理厅</w:t>
      </w:r>
      <w:bookmarkEnd w:id="0"/>
      <w:bookmarkEnd w:id="1"/>
    </w:p>
    <w:p w14:paraId="6501272A" w14:textId="77777777" w:rsidR="006C0E4E" w:rsidRDefault="006C0E4E" w:rsidP="006C0E4E">
      <w:pPr>
        <w:pStyle w:val="1"/>
        <w:spacing w:beforeLines="0" w:before="0"/>
      </w:pPr>
      <w:bookmarkStart w:id="5" w:name="_Toc23681"/>
      <w:bookmarkStart w:id="6" w:name="_Toc15707"/>
      <w:bookmarkStart w:id="7" w:name="_Toc31286"/>
      <w:r>
        <w:rPr>
          <w:rFonts w:hint="eastAsia"/>
        </w:rPr>
        <w:t>“双随机、一公开”抽查</w:t>
      </w:r>
      <w:bookmarkStart w:id="8" w:name="_Toc10662"/>
      <w:bookmarkStart w:id="9" w:name="_Toc25748"/>
      <w:bookmarkEnd w:id="2"/>
      <w:bookmarkEnd w:id="3"/>
      <w:r>
        <w:rPr>
          <w:rFonts w:hint="eastAsia"/>
        </w:rPr>
        <w:t>工作指引</w:t>
      </w:r>
      <w:bookmarkEnd w:id="4"/>
      <w:bookmarkEnd w:id="5"/>
      <w:bookmarkEnd w:id="6"/>
      <w:bookmarkEnd w:id="7"/>
      <w:bookmarkEnd w:id="8"/>
      <w:bookmarkEnd w:id="9"/>
    </w:p>
    <w:p w14:paraId="784875EF" w14:textId="77777777" w:rsidR="006C0E4E" w:rsidRDefault="006C0E4E" w:rsidP="006C0E4E">
      <w:pPr>
        <w:ind w:firstLineChars="0" w:firstLine="0"/>
        <w:jc w:val="center"/>
        <w:rPr>
          <w:rFonts w:ascii="楷体_GB2312" w:eastAsia="楷体_GB2312" w:hAnsi="楷体_GB2312" w:cs="楷体_GB2312"/>
          <w:szCs w:val="32"/>
        </w:rPr>
      </w:pPr>
      <w:r>
        <w:rPr>
          <w:rFonts w:ascii="楷体_GB2312" w:eastAsia="楷体_GB2312" w:hAnsi="楷体_GB2312" w:cs="楷体_GB2312" w:hint="eastAsia"/>
          <w:szCs w:val="32"/>
        </w:rPr>
        <w:t>总  述</w:t>
      </w:r>
    </w:p>
    <w:p w14:paraId="0EE13F73" w14:textId="77777777" w:rsidR="006C0E4E" w:rsidRDefault="006C0E4E" w:rsidP="006C0E4E">
      <w:pPr>
        <w:ind w:firstLine="640"/>
      </w:pPr>
    </w:p>
    <w:p w14:paraId="724BC85C" w14:textId="77777777" w:rsidR="006C0E4E" w:rsidRDefault="006C0E4E" w:rsidP="006C0E4E">
      <w:pPr>
        <w:ind w:firstLine="640"/>
      </w:pPr>
      <w:r>
        <w:rPr>
          <w:rFonts w:hint="eastAsia"/>
        </w:rPr>
        <w:t>本工作指引适用于使用省“双随机、一公开”监管工作平台对《山东省“双随机、一公开”抽查事项清单（</w:t>
      </w:r>
      <w:r>
        <w:rPr>
          <w:rFonts w:hint="eastAsia"/>
        </w:rPr>
        <w:t>2021</w:t>
      </w:r>
      <w:r>
        <w:rPr>
          <w:rFonts w:hint="eastAsia"/>
        </w:rPr>
        <w:t>年版）》所列的应急管理系统各抽查事项进行实地核查。</w:t>
      </w:r>
    </w:p>
    <w:p w14:paraId="60526A5B" w14:textId="77777777" w:rsidR="006C0E4E" w:rsidRDefault="006C0E4E" w:rsidP="006C0E4E">
      <w:pPr>
        <w:ind w:firstLine="640"/>
      </w:pPr>
      <w:r>
        <w:rPr>
          <w:rFonts w:hint="eastAsia"/>
        </w:rPr>
        <w:t>本工作指引适用于生产经营单位、安全生产评价检测检验机构、安全生产培训机构以及注册安全工程师等各类检查对象。</w:t>
      </w:r>
    </w:p>
    <w:p w14:paraId="54C7057E" w14:textId="77777777" w:rsidR="006C0E4E" w:rsidRDefault="006C0E4E" w:rsidP="006C0E4E">
      <w:pPr>
        <w:ind w:firstLine="640"/>
      </w:pPr>
      <w:r>
        <w:rPr>
          <w:rFonts w:hint="eastAsia"/>
        </w:rPr>
        <w:t>实地核查应结合山东省安全生产移动执法系统，按照行政执法法定程序开展。</w:t>
      </w:r>
    </w:p>
    <w:p w14:paraId="722A83D8" w14:textId="77777777" w:rsidR="006C0E4E" w:rsidRDefault="006C0E4E" w:rsidP="006C0E4E">
      <w:pPr>
        <w:pStyle w:val="Bodytext1"/>
        <w:snapToGrid w:val="0"/>
        <w:spacing w:line="560" w:lineRule="exact"/>
        <w:ind w:firstLine="640"/>
        <w:rPr>
          <w:rFonts w:ascii="仿宋_GB2312" w:hAnsi="仿宋_GB2312"/>
          <w:color w:val="000000"/>
          <w:sz w:val="32"/>
          <w:szCs w:val="32"/>
          <w:lang w:val="en-US"/>
        </w:rPr>
      </w:pPr>
      <w:r>
        <w:rPr>
          <w:rFonts w:eastAsia="黑体" w:cs="黑体" w:hint="eastAsia"/>
          <w:color w:val="000000"/>
          <w:sz w:val="32"/>
          <w:szCs w:val="32"/>
          <w:lang w:val="en-US"/>
        </w:rPr>
        <w:t>一、前期准备</w:t>
      </w:r>
    </w:p>
    <w:p w14:paraId="6410E3D6" w14:textId="77777777" w:rsidR="006C0E4E" w:rsidRDefault="006C0E4E" w:rsidP="006C0E4E">
      <w:pPr>
        <w:ind w:firstLine="640"/>
      </w:pPr>
      <w:r>
        <w:rPr>
          <w:rFonts w:hint="eastAsia"/>
        </w:rPr>
        <w:t>实地核查前，可根据需要查阅企业登记、备案、行政许可、行政处罚等基本信息，或委托第三方机构、数据公司，通过信息化手段进行事先检索，初步了解企业可能存在的问题等，提高检查效率。</w:t>
      </w:r>
    </w:p>
    <w:p w14:paraId="77017802" w14:textId="77777777" w:rsidR="006C0E4E" w:rsidRDefault="006C0E4E" w:rsidP="006C0E4E">
      <w:pPr>
        <w:ind w:firstLine="640"/>
      </w:pPr>
      <w:r>
        <w:rPr>
          <w:rFonts w:hint="eastAsia"/>
        </w:rPr>
        <w:t>在开展</w:t>
      </w:r>
      <w:r>
        <w:rPr>
          <w:rFonts w:ascii="仿宋_GB2312" w:hAnsi="仿宋_GB2312" w:cs="仿宋_GB2312" w:hint="eastAsia"/>
          <w:szCs w:val="32"/>
        </w:rPr>
        <w:t>“双随机、一公开”</w:t>
      </w:r>
      <w:r>
        <w:rPr>
          <w:rFonts w:hint="eastAsia"/>
        </w:rPr>
        <w:t>监管工作时，要根据企业信用风险分类结果，合理确定、动态调整抽查比例和频次，实施差异化监管。对</w:t>
      </w:r>
      <w:r>
        <w:rPr>
          <w:rFonts w:hint="eastAsia"/>
        </w:rPr>
        <w:t>A</w:t>
      </w:r>
      <w:r>
        <w:rPr>
          <w:rFonts w:hint="eastAsia"/>
        </w:rPr>
        <w:t>类企业，可合理降低抽查比例和频次，除投诉举报、大数据监测发现问题、转办交办案件线索及法律法规另有规定外，根据实际情况可不主动实施现场检查，实现“无事不扰”；对</w:t>
      </w:r>
      <w:r>
        <w:rPr>
          <w:rFonts w:hint="eastAsia"/>
        </w:rPr>
        <w:t>B</w:t>
      </w:r>
      <w:r>
        <w:rPr>
          <w:rFonts w:hint="eastAsia"/>
        </w:rPr>
        <w:t>类企业，按常规比例和频次开展抽查；对</w:t>
      </w:r>
      <w:r>
        <w:rPr>
          <w:rFonts w:hint="eastAsia"/>
        </w:rPr>
        <w:t>C</w:t>
      </w:r>
      <w:r>
        <w:rPr>
          <w:rFonts w:hint="eastAsia"/>
        </w:rPr>
        <w:t>类企业，实行重点关注，适当提高抽查比例和频次；</w:t>
      </w:r>
      <w:r>
        <w:rPr>
          <w:rFonts w:hint="eastAsia"/>
        </w:rPr>
        <w:lastRenderedPageBreak/>
        <w:t>对</w:t>
      </w:r>
      <w:r>
        <w:rPr>
          <w:rFonts w:hint="eastAsia"/>
        </w:rPr>
        <w:t>D</w:t>
      </w:r>
      <w:r>
        <w:rPr>
          <w:rFonts w:hint="eastAsia"/>
        </w:rPr>
        <w:t>类企业，实行严格监管，有针对性地大幅提高抽查比例和频次，必要时主动实施现场检查。</w:t>
      </w:r>
    </w:p>
    <w:p w14:paraId="0E65DAD1" w14:textId="77777777" w:rsidR="006C0E4E" w:rsidRDefault="006C0E4E" w:rsidP="006C0E4E">
      <w:pPr>
        <w:pStyle w:val="Bodytext1"/>
        <w:snapToGrid w:val="0"/>
        <w:spacing w:line="560" w:lineRule="exact"/>
        <w:ind w:firstLine="640"/>
        <w:rPr>
          <w:rFonts w:eastAsia="黑体" w:cs="黑体"/>
          <w:color w:val="000000"/>
          <w:sz w:val="32"/>
          <w:szCs w:val="32"/>
          <w:lang w:val="en-US"/>
        </w:rPr>
      </w:pPr>
      <w:r>
        <w:rPr>
          <w:rFonts w:eastAsia="黑体" w:cs="黑体" w:hint="eastAsia"/>
          <w:color w:val="000000"/>
          <w:sz w:val="32"/>
          <w:szCs w:val="32"/>
          <w:lang w:val="en-US"/>
        </w:rPr>
        <w:t>二、实地核查</w:t>
      </w:r>
    </w:p>
    <w:p w14:paraId="74884197" w14:textId="77777777" w:rsidR="006C0E4E" w:rsidRDefault="006C0E4E" w:rsidP="006C0E4E">
      <w:pPr>
        <w:ind w:firstLine="640"/>
      </w:pPr>
      <w:r>
        <w:rPr>
          <w:rFonts w:hint="eastAsia"/>
        </w:rPr>
        <w:t>实地核查人员不得少于两人，并应当出示执法证件。在核查中，应当按照《山东省行政执法全过程记录办法》的规定，通过文字记录、音像记录、签字确认、集中归档等方式，实行检查前、检查中、检查后全过程记录，必要时可邀请相关人员作为见证人。</w:t>
      </w:r>
    </w:p>
    <w:p w14:paraId="2A492A81" w14:textId="77777777" w:rsidR="006C0E4E" w:rsidRDefault="006C0E4E" w:rsidP="006C0E4E">
      <w:pPr>
        <w:pStyle w:val="Bodytext1"/>
        <w:snapToGrid w:val="0"/>
        <w:spacing w:line="560" w:lineRule="exact"/>
        <w:ind w:firstLine="640"/>
        <w:rPr>
          <w:rFonts w:eastAsia="黑体" w:cs="黑体"/>
          <w:color w:val="000000"/>
          <w:sz w:val="32"/>
          <w:szCs w:val="32"/>
          <w:lang w:val="en-US"/>
        </w:rPr>
      </w:pPr>
      <w:r>
        <w:rPr>
          <w:rFonts w:eastAsia="黑体" w:cs="黑体" w:hint="eastAsia"/>
          <w:color w:val="000000"/>
          <w:sz w:val="32"/>
          <w:szCs w:val="32"/>
          <w:lang w:val="en-US"/>
        </w:rPr>
        <w:t>三、结果公示</w:t>
      </w:r>
    </w:p>
    <w:p w14:paraId="53F05906" w14:textId="77777777" w:rsidR="006C0E4E" w:rsidRDefault="006C0E4E" w:rsidP="006C0E4E">
      <w:pPr>
        <w:ind w:firstLine="640"/>
      </w:pPr>
      <w:r>
        <w:rPr>
          <w:rFonts w:hint="eastAsia"/>
        </w:rPr>
        <w:t>检查结果应当在抽查检查完成之日起</w:t>
      </w:r>
      <w:r>
        <w:rPr>
          <w:rFonts w:hint="eastAsia"/>
        </w:rPr>
        <w:t>20</w:t>
      </w:r>
      <w:r>
        <w:rPr>
          <w:rFonts w:hint="eastAsia"/>
        </w:rPr>
        <w:t>个工作日内，履行审批程序，通过国家企业信用信息公示系统记于企业名下并向社会公示。已实施检查但未公示的，视为未完成此次抽查。</w:t>
      </w:r>
    </w:p>
    <w:p w14:paraId="469423EE" w14:textId="77777777" w:rsidR="006C0E4E" w:rsidRDefault="006C0E4E" w:rsidP="006C0E4E">
      <w:pPr>
        <w:ind w:firstLine="640"/>
      </w:pPr>
      <w:r>
        <w:rPr>
          <w:rFonts w:hint="eastAsia"/>
        </w:rPr>
        <w:t>抽查检查结果的类型包括：未发现问题、未按规定公示应当公示的信息、公示信息隐瞒真实情况弄虚作假、通过登记的住所（经营场所）无法联系、发现问题已责令改正、不配合检查情节严重、未发现开展本次抽查涉及的经营活动、发现问题待后续处理（企业已注销或吊销在平台中可选择为“该企业已注销或吊销”）。</w:t>
      </w:r>
    </w:p>
    <w:p w14:paraId="3C3338C1" w14:textId="77777777" w:rsidR="006C0E4E" w:rsidRDefault="006C0E4E" w:rsidP="006C0E4E">
      <w:pPr>
        <w:ind w:firstLine="640"/>
      </w:pPr>
      <w:r>
        <w:rPr>
          <w:rFonts w:hint="eastAsia"/>
        </w:rPr>
        <w:t>（一）通过对此次抽查所匹配的抽查事项的检查，未发现违反本指引所列法律法规的，可认定为“未发现问题”。</w:t>
      </w:r>
    </w:p>
    <w:p w14:paraId="14150F0B" w14:textId="77777777" w:rsidR="006C0E4E" w:rsidRDefault="006C0E4E" w:rsidP="006C0E4E">
      <w:pPr>
        <w:ind w:firstLine="640"/>
      </w:pPr>
      <w:r>
        <w:rPr>
          <w:rFonts w:hint="eastAsia"/>
        </w:rPr>
        <w:t>（二）本系统抽查事项不涉及“未按规定公示应当公示的信息”、“公示信息隐瞒真实情况弄虚作假”、“通过登记的住所（经营场所）无法联系”三个类型结果。</w:t>
      </w:r>
    </w:p>
    <w:p w14:paraId="06EEE50D" w14:textId="77777777" w:rsidR="006C0E4E" w:rsidRDefault="006C0E4E" w:rsidP="006C0E4E">
      <w:pPr>
        <w:ind w:firstLine="640"/>
      </w:pPr>
      <w:r>
        <w:rPr>
          <w:rFonts w:hint="eastAsia"/>
        </w:rPr>
        <w:lastRenderedPageBreak/>
        <w:t>（三）对检查发现的违反本指引所列法律法规的行为，通过指导、提示、告诫等方式要求企业当场改正，且已当场改正的，可认定为“发现问题已责令改正”。</w:t>
      </w:r>
    </w:p>
    <w:p w14:paraId="15D5E536" w14:textId="77777777" w:rsidR="006C0E4E" w:rsidRDefault="006C0E4E" w:rsidP="006C0E4E">
      <w:pPr>
        <w:ind w:firstLine="640"/>
      </w:pPr>
      <w:r>
        <w:rPr>
          <w:rFonts w:hint="eastAsia"/>
        </w:rPr>
        <w:t>（四）有以下情形之一的，可认定为“不配合检查情节严重”：</w:t>
      </w:r>
    </w:p>
    <w:p w14:paraId="49C71904" w14:textId="77777777" w:rsidR="006C0E4E" w:rsidRDefault="006C0E4E" w:rsidP="006C0E4E">
      <w:pPr>
        <w:ind w:firstLine="640"/>
      </w:pPr>
      <w:r>
        <w:rPr>
          <w:rFonts w:hint="eastAsia"/>
        </w:rPr>
        <w:t>1.</w:t>
      </w:r>
      <w:r>
        <w:rPr>
          <w:rFonts w:hint="eastAsia"/>
        </w:rPr>
        <w:t>拒绝检查人员或其委托的专业机构进入被检查场所的；</w:t>
      </w:r>
    </w:p>
    <w:p w14:paraId="76178478" w14:textId="77777777" w:rsidR="006C0E4E" w:rsidRDefault="006C0E4E" w:rsidP="006C0E4E">
      <w:pPr>
        <w:ind w:firstLine="640"/>
      </w:pPr>
      <w:r>
        <w:rPr>
          <w:rFonts w:hint="eastAsia"/>
        </w:rPr>
        <w:t>2.</w:t>
      </w:r>
      <w:r>
        <w:rPr>
          <w:rFonts w:hint="eastAsia"/>
        </w:rPr>
        <w:t>拒绝向检查人员或其委托的专业机构提供相关材料的；</w:t>
      </w:r>
    </w:p>
    <w:p w14:paraId="7F41DD83" w14:textId="77777777" w:rsidR="006C0E4E" w:rsidRDefault="006C0E4E" w:rsidP="006C0E4E">
      <w:pPr>
        <w:ind w:firstLine="640"/>
      </w:pPr>
      <w:r>
        <w:rPr>
          <w:rFonts w:hint="eastAsia"/>
        </w:rPr>
        <w:t>3.</w:t>
      </w:r>
      <w:r>
        <w:rPr>
          <w:rFonts w:hint="eastAsia"/>
        </w:rPr>
        <w:t>其他阻扰、妨碍检查工作的行为，致使检查工作无法正常进行的。</w:t>
      </w:r>
    </w:p>
    <w:p w14:paraId="1CDBD66A" w14:textId="77777777" w:rsidR="006C0E4E" w:rsidRDefault="006C0E4E" w:rsidP="006C0E4E">
      <w:pPr>
        <w:ind w:firstLine="640"/>
      </w:pPr>
      <w:r>
        <w:rPr>
          <w:rFonts w:hint="eastAsia"/>
        </w:rPr>
        <w:t>（五）未发现企业从事本次抽查匹配的抽查事项，并经企业书面承诺的，可认定为“未发现开展本次抽查涉及的经营活动”。</w:t>
      </w:r>
    </w:p>
    <w:p w14:paraId="38BD62AC" w14:textId="77777777" w:rsidR="006C0E4E" w:rsidRDefault="006C0E4E" w:rsidP="006C0E4E">
      <w:pPr>
        <w:ind w:firstLine="640"/>
      </w:pPr>
      <w:r>
        <w:rPr>
          <w:rFonts w:hint="eastAsia"/>
        </w:rPr>
        <w:t>（六）对检查发现的违反本指引所列法律法规的行为，不能通过指导、提示、告诫等方式现场纠正，需进一步调查处理的，可认定为“发现问题待后续处理”。经进一步调查确定没有问题的，将检查结果修改为“未发现问题”。经进一步调查，确实存在违反本指引所列法律法规的行为，且通过立案调查等方式进行了处理的，检查结果不变。</w:t>
      </w:r>
    </w:p>
    <w:p w14:paraId="547F22DF" w14:textId="77777777" w:rsidR="006C0E4E" w:rsidRDefault="006C0E4E" w:rsidP="006C0E4E">
      <w:pPr>
        <w:pStyle w:val="TOC1"/>
        <w:ind w:firstLine="640"/>
      </w:pPr>
    </w:p>
    <w:p w14:paraId="2C699C4E" w14:textId="77777777" w:rsidR="006C0E4E" w:rsidRDefault="006C0E4E" w:rsidP="006C0E4E">
      <w:pPr>
        <w:pStyle w:val="Bodytext1"/>
        <w:snapToGrid w:val="0"/>
        <w:spacing w:before="280" w:after="280" w:line="560" w:lineRule="exact"/>
        <w:ind w:firstLineChars="0" w:firstLine="0"/>
        <w:jc w:val="center"/>
        <w:outlineLvl w:val="1"/>
        <w:rPr>
          <w:rFonts w:ascii="方正小标宋简体" w:eastAsia="方正小标宋简体" w:hAnsi="方正小标宋简体" w:cs="方正小标宋简体"/>
          <w:sz w:val="44"/>
          <w:szCs w:val="44"/>
          <w:lang w:val="en-US"/>
        </w:rPr>
      </w:pPr>
      <w:r>
        <w:rPr>
          <w:rFonts w:ascii="方正小标宋简体" w:eastAsia="方正小标宋简体" w:hAnsi="方正小标宋简体" w:cs="方正小标宋简体" w:hint="eastAsia"/>
          <w:sz w:val="44"/>
          <w:szCs w:val="44"/>
          <w:lang w:val="en-US"/>
        </w:rPr>
        <w:t>第一章   对非煤矿山企业的监督检查   工作指引</w:t>
      </w:r>
    </w:p>
    <w:p w14:paraId="6A9E2743" w14:textId="77777777" w:rsidR="006C0E4E" w:rsidRDefault="006C0E4E" w:rsidP="006C0E4E">
      <w:pPr>
        <w:pStyle w:val="Bodytext1"/>
        <w:snapToGrid w:val="0"/>
        <w:spacing w:line="560" w:lineRule="exact"/>
        <w:ind w:firstLine="640"/>
        <w:textAlignment w:val="baseline"/>
        <w:rPr>
          <w:rFonts w:eastAsia="黑体" w:cs="黑体"/>
          <w:color w:val="000000"/>
          <w:sz w:val="32"/>
          <w:szCs w:val="32"/>
          <w:lang w:val="en-US"/>
        </w:rPr>
      </w:pPr>
      <w:r>
        <w:rPr>
          <w:rFonts w:eastAsia="黑体" w:cs="黑体" w:hint="eastAsia"/>
          <w:color w:val="000000"/>
          <w:sz w:val="32"/>
          <w:szCs w:val="32"/>
          <w:lang w:val="en-US"/>
        </w:rPr>
        <w:t>一、抽查事项</w:t>
      </w:r>
    </w:p>
    <w:p w14:paraId="505527C1" w14:textId="77777777" w:rsidR="006C0E4E" w:rsidRDefault="006C0E4E" w:rsidP="006C0E4E">
      <w:pPr>
        <w:pStyle w:val="Bodytext1"/>
        <w:snapToGrid w:val="0"/>
        <w:spacing w:line="560" w:lineRule="exact"/>
        <w:ind w:firstLine="640"/>
        <w:textAlignment w:val="baseline"/>
        <w:rPr>
          <w:rFonts w:ascii="楷体_GB2312" w:eastAsia="楷体_GB2312" w:hAnsi="楷体_GB2312" w:cs="楷体_GB2312"/>
          <w:color w:val="000000"/>
          <w:sz w:val="32"/>
          <w:szCs w:val="32"/>
          <w:lang w:val="en-US"/>
        </w:rPr>
      </w:pPr>
      <w:r>
        <w:rPr>
          <w:rFonts w:ascii="楷体_GB2312" w:eastAsia="楷体_GB2312" w:hAnsi="楷体_GB2312" w:cs="楷体_GB2312" w:hint="eastAsia"/>
          <w:color w:val="000000"/>
          <w:sz w:val="32"/>
          <w:szCs w:val="32"/>
          <w:lang w:val="en-US"/>
        </w:rPr>
        <w:t>对金属、非金属地下矿山安全生产情况的行政检查</w:t>
      </w:r>
    </w:p>
    <w:p w14:paraId="6DE2FEF6"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eastAsia="黑体" w:cs="黑体" w:hint="eastAsia"/>
          <w:color w:val="000000"/>
          <w:sz w:val="32"/>
          <w:szCs w:val="32"/>
          <w:lang w:val="en-US"/>
        </w:rPr>
        <w:lastRenderedPageBreak/>
        <w:t>二、检查内容</w:t>
      </w:r>
    </w:p>
    <w:p w14:paraId="385C1A21" w14:textId="77777777" w:rsidR="006C0E4E" w:rsidRDefault="006C0E4E" w:rsidP="006C0E4E">
      <w:pPr>
        <w:pStyle w:val="Bodytext1"/>
        <w:snapToGrid w:val="0"/>
        <w:spacing w:line="560" w:lineRule="exact"/>
        <w:ind w:firstLine="640"/>
        <w:textAlignment w:val="baseline"/>
        <w:rPr>
          <w:rFonts w:ascii="楷体_GB2312" w:eastAsia="楷体_GB2312" w:hAnsi="楷体_GB2312" w:cs="楷体_GB2312"/>
          <w:color w:val="000000"/>
          <w:sz w:val="32"/>
          <w:szCs w:val="32"/>
          <w:lang w:val="en-US"/>
        </w:rPr>
      </w:pPr>
      <w:r>
        <w:rPr>
          <w:rFonts w:ascii="楷体_GB2312" w:eastAsia="楷体_GB2312" w:hAnsi="楷体_GB2312" w:cs="楷体_GB2312" w:hint="eastAsia"/>
          <w:color w:val="000000"/>
          <w:sz w:val="32"/>
          <w:szCs w:val="32"/>
          <w:lang w:val="en-US"/>
        </w:rPr>
        <w:t>（一）矿山企业相关证照情况</w:t>
      </w:r>
    </w:p>
    <w:p w14:paraId="40633A15"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1.是否取得安全生产许可证；</w:t>
      </w:r>
    </w:p>
    <w:p w14:paraId="39B80628"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2.安全生产许可证是否按规定延期；</w:t>
      </w:r>
    </w:p>
    <w:p w14:paraId="63D0EDCB"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3.采矿许可证失效，被暂扣、撤销、吊销、和注销的，安全安全生产许可证是否按规定交回；</w:t>
      </w:r>
    </w:p>
    <w:p w14:paraId="613F669A"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4.安全生产许可证是否按规定变更；</w:t>
      </w:r>
    </w:p>
    <w:p w14:paraId="58500453"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5.是否存在转让、冒用安全生产许可证或者使用伪造的安全生产许可证问题。</w:t>
      </w:r>
    </w:p>
    <w:p w14:paraId="10C2D0F4" w14:textId="77777777" w:rsidR="006C0E4E" w:rsidRDefault="006C0E4E" w:rsidP="006C0E4E">
      <w:pPr>
        <w:pStyle w:val="Bodytext1"/>
        <w:snapToGrid w:val="0"/>
        <w:spacing w:line="560" w:lineRule="exact"/>
        <w:ind w:firstLine="640"/>
        <w:textAlignment w:val="baseline"/>
        <w:rPr>
          <w:rFonts w:ascii="楷体_GB2312" w:eastAsia="楷体_GB2312" w:hAnsi="楷体_GB2312" w:cs="楷体_GB2312"/>
          <w:color w:val="000000"/>
          <w:sz w:val="32"/>
          <w:szCs w:val="32"/>
          <w:lang w:val="en-US"/>
        </w:rPr>
      </w:pPr>
      <w:r>
        <w:rPr>
          <w:rFonts w:ascii="楷体_GB2312" w:eastAsia="楷体_GB2312" w:hAnsi="楷体_GB2312" w:cs="楷体_GB2312" w:hint="eastAsia"/>
          <w:color w:val="000000"/>
          <w:sz w:val="32"/>
          <w:szCs w:val="32"/>
          <w:lang w:val="en-US"/>
        </w:rPr>
        <w:t>（二）建设项目安全“三同时”情况</w:t>
      </w:r>
    </w:p>
    <w:p w14:paraId="1CD6CA3A"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1.是否按照规定对矿山建设项目进行安全评价；</w:t>
      </w:r>
    </w:p>
    <w:p w14:paraId="7718E5A3"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2.矿山建设项目是否有安全设施设计或者安全设施设计是否按照规定报经有关部门审查同意；</w:t>
      </w:r>
    </w:p>
    <w:p w14:paraId="112EA4DD"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3.矿山建设项目的施工单位是否按照批准的安全设施设计施工；</w:t>
      </w:r>
    </w:p>
    <w:p w14:paraId="4577757F"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4.矿山建设项目竣工投入生产或者使用前，安全设施是否经验收合格；</w:t>
      </w:r>
    </w:p>
    <w:p w14:paraId="12E3605B"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5.已经批准的建设项目安全设施设计发生重大变更，是否存在生产经营单位未报原批准部门审查同意擅自开工建设的问题。</w:t>
      </w:r>
    </w:p>
    <w:p w14:paraId="37F44705" w14:textId="77777777" w:rsidR="006C0E4E" w:rsidRDefault="006C0E4E" w:rsidP="006C0E4E">
      <w:pPr>
        <w:pStyle w:val="Bodytext1"/>
        <w:snapToGrid w:val="0"/>
        <w:spacing w:line="560" w:lineRule="exact"/>
        <w:ind w:firstLine="640"/>
        <w:textAlignment w:val="baseline"/>
        <w:rPr>
          <w:rFonts w:ascii="楷体_GB2312" w:eastAsia="楷体_GB2312" w:hAnsi="楷体_GB2312" w:cs="楷体_GB2312"/>
          <w:color w:val="000000"/>
          <w:sz w:val="32"/>
          <w:szCs w:val="32"/>
          <w:lang w:val="en-US"/>
        </w:rPr>
      </w:pPr>
      <w:r>
        <w:rPr>
          <w:rFonts w:ascii="楷体_GB2312" w:eastAsia="楷体_GB2312" w:hAnsi="楷体_GB2312" w:cs="楷体_GB2312" w:hint="eastAsia"/>
          <w:color w:val="000000"/>
          <w:sz w:val="32"/>
          <w:szCs w:val="32"/>
          <w:lang w:val="en-US"/>
        </w:rPr>
        <w:t>（三）安全基础管理情况</w:t>
      </w:r>
    </w:p>
    <w:p w14:paraId="31555AFE"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1.建立健全本单位安全生产责任制情况；</w:t>
      </w:r>
    </w:p>
    <w:p w14:paraId="32908363"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2.制定安全生产规章制度和操作规程情况；</w:t>
      </w:r>
    </w:p>
    <w:p w14:paraId="6D0D40E2"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3.安全生产管理机构设置或者专职安全生产管理人员</w:t>
      </w:r>
      <w:r>
        <w:rPr>
          <w:rFonts w:ascii="仿宋_GB2312" w:hAnsi="仿宋_GB2312" w:hint="eastAsia"/>
          <w:color w:val="000000"/>
          <w:sz w:val="32"/>
          <w:szCs w:val="32"/>
          <w:lang w:val="en-US"/>
        </w:rPr>
        <w:lastRenderedPageBreak/>
        <w:t>配备情况；</w:t>
      </w:r>
    </w:p>
    <w:p w14:paraId="307F08BA"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4.注册安全工程师配备情况；</w:t>
      </w:r>
    </w:p>
    <w:p w14:paraId="147E8D55"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5.安全总监设置情况；</w:t>
      </w:r>
    </w:p>
    <w:p w14:paraId="5600AD7A"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6.主要负责人和安全生产管理人员参加安全培训考核情况；</w:t>
      </w:r>
    </w:p>
    <w:p w14:paraId="730BF29D"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7.特种作业人员经专门的安全作业培训并取得相应资格、上岗作业情况，特种作业人员档案建立情况；</w:t>
      </w:r>
    </w:p>
    <w:p w14:paraId="2C677450"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8.从业人员、被派遣劳动者、实习学生安全生产教育和培训情况；</w:t>
      </w:r>
    </w:p>
    <w:p w14:paraId="17E5DD88"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9.如实记录安全生产教育和培训情况；</w:t>
      </w:r>
    </w:p>
    <w:p w14:paraId="68707449"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10.应急管理情况：①是否按照规定制定事故应急预案；②事故应急预案演练情况；③是否按照规定进行应急预案备案；④在应急预案编制前是否按照规定开展风险辨识、评估和应急资源调查；⑤是否按照规定开展应急预案评审；⑥事故风险可能影响周边单位、人员的，是否将事故风险的性质、影响范围和应急防范措施告知周边单位和人员；</w:t>
      </w:r>
      <w:r>
        <w:rPr>
          <w:rFonts w:ascii="仿宋_GB2312" w:hAnsi="仿宋_GB2312" w:hint="eastAsia"/>
          <w:color w:val="000000"/>
          <w:sz w:val="32"/>
          <w:szCs w:val="32"/>
          <w:lang w:val="en-US"/>
        </w:rPr>
        <w:fldChar w:fldCharType="begin"/>
      </w:r>
      <w:r>
        <w:rPr>
          <w:rFonts w:ascii="仿宋_GB2312" w:hAnsi="仿宋_GB2312" w:hint="eastAsia"/>
          <w:color w:val="000000"/>
          <w:sz w:val="32"/>
          <w:szCs w:val="32"/>
          <w:lang w:val="en-US"/>
        </w:rPr>
        <w:instrText xml:space="preserve"> = 7 \* GB3 </w:instrText>
      </w:r>
      <w:r>
        <w:rPr>
          <w:rFonts w:ascii="仿宋_GB2312" w:hAnsi="仿宋_GB2312" w:hint="eastAsia"/>
          <w:color w:val="000000"/>
          <w:sz w:val="32"/>
          <w:szCs w:val="32"/>
          <w:lang w:val="en-US"/>
        </w:rPr>
        <w:fldChar w:fldCharType="separate"/>
      </w:r>
      <w:r>
        <w:rPr>
          <w:rFonts w:ascii="仿宋_GB2312" w:hAnsi="仿宋_GB2312" w:hint="eastAsia"/>
          <w:color w:val="000000"/>
          <w:sz w:val="32"/>
          <w:szCs w:val="32"/>
          <w:lang w:val="en-US"/>
        </w:rPr>
        <w:t>⑦</w:t>
      </w:r>
      <w:r>
        <w:rPr>
          <w:rFonts w:ascii="仿宋_GB2312" w:hAnsi="仿宋_GB2312" w:hint="eastAsia"/>
          <w:color w:val="000000"/>
          <w:sz w:val="32"/>
          <w:szCs w:val="32"/>
          <w:lang w:val="en-US"/>
        </w:rPr>
        <w:fldChar w:fldCharType="end"/>
      </w:r>
      <w:r>
        <w:rPr>
          <w:rFonts w:ascii="仿宋_GB2312" w:hAnsi="仿宋_GB2312" w:hint="eastAsia"/>
          <w:color w:val="000000"/>
          <w:sz w:val="32"/>
          <w:szCs w:val="32"/>
          <w:lang w:val="en-US"/>
        </w:rPr>
        <w:t>是否按照规定开展应急预案评估；</w:t>
      </w:r>
      <w:r>
        <w:rPr>
          <w:rFonts w:ascii="仿宋_GB2312" w:hAnsi="仿宋_GB2312" w:hint="eastAsia"/>
          <w:color w:val="000000"/>
          <w:sz w:val="32"/>
          <w:szCs w:val="32"/>
          <w:lang w:val="en-US"/>
        </w:rPr>
        <w:fldChar w:fldCharType="begin"/>
      </w:r>
      <w:r>
        <w:rPr>
          <w:rFonts w:ascii="仿宋_GB2312" w:hAnsi="仿宋_GB2312" w:hint="eastAsia"/>
          <w:color w:val="000000"/>
          <w:sz w:val="32"/>
          <w:szCs w:val="32"/>
          <w:lang w:val="en-US"/>
        </w:rPr>
        <w:instrText xml:space="preserve"> = 8 \* GB3 </w:instrText>
      </w:r>
      <w:r>
        <w:rPr>
          <w:rFonts w:ascii="仿宋_GB2312" w:hAnsi="仿宋_GB2312" w:hint="eastAsia"/>
          <w:color w:val="000000"/>
          <w:sz w:val="32"/>
          <w:szCs w:val="32"/>
          <w:lang w:val="en-US"/>
        </w:rPr>
        <w:fldChar w:fldCharType="separate"/>
      </w:r>
      <w:r>
        <w:rPr>
          <w:rFonts w:ascii="仿宋_GB2312" w:hAnsi="仿宋_GB2312" w:hint="eastAsia"/>
          <w:color w:val="000000"/>
          <w:sz w:val="32"/>
          <w:szCs w:val="32"/>
          <w:lang w:val="en-US"/>
        </w:rPr>
        <w:t>⑧</w:t>
      </w:r>
      <w:r>
        <w:rPr>
          <w:rFonts w:ascii="仿宋_GB2312" w:hAnsi="仿宋_GB2312" w:hint="eastAsia"/>
          <w:color w:val="000000"/>
          <w:sz w:val="32"/>
          <w:szCs w:val="32"/>
          <w:lang w:val="en-US"/>
        </w:rPr>
        <w:fldChar w:fldCharType="end"/>
      </w:r>
      <w:r>
        <w:rPr>
          <w:rFonts w:ascii="仿宋_GB2312" w:hAnsi="仿宋_GB2312" w:hint="eastAsia"/>
          <w:color w:val="000000"/>
          <w:sz w:val="32"/>
          <w:szCs w:val="32"/>
          <w:lang w:val="en-US"/>
        </w:rPr>
        <w:t>是否按照规定进行应急预案修订；</w:t>
      </w:r>
      <w:r>
        <w:rPr>
          <w:rFonts w:ascii="仿宋_GB2312" w:hAnsi="仿宋_GB2312" w:hint="eastAsia"/>
          <w:color w:val="000000"/>
          <w:sz w:val="32"/>
          <w:szCs w:val="32"/>
          <w:lang w:val="en-US"/>
        </w:rPr>
        <w:fldChar w:fldCharType="begin"/>
      </w:r>
      <w:r>
        <w:rPr>
          <w:rFonts w:ascii="仿宋_GB2312" w:hAnsi="仿宋_GB2312" w:hint="eastAsia"/>
          <w:color w:val="000000"/>
          <w:sz w:val="32"/>
          <w:szCs w:val="32"/>
          <w:lang w:val="en-US"/>
        </w:rPr>
        <w:instrText xml:space="preserve"> = 9 \* GB3 </w:instrText>
      </w:r>
      <w:r>
        <w:rPr>
          <w:rFonts w:ascii="仿宋_GB2312" w:hAnsi="仿宋_GB2312" w:hint="eastAsia"/>
          <w:color w:val="000000"/>
          <w:sz w:val="32"/>
          <w:szCs w:val="32"/>
          <w:lang w:val="en-US"/>
        </w:rPr>
        <w:fldChar w:fldCharType="separate"/>
      </w:r>
      <w:r>
        <w:rPr>
          <w:rFonts w:ascii="仿宋_GB2312" w:hAnsi="仿宋_GB2312" w:hint="eastAsia"/>
          <w:color w:val="000000"/>
          <w:sz w:val="32"/>
          <w:szCs w:val="32"/>
          <w:lang w:val="en-US"/>
        </w:rPr>
        <w:t>⑨</w:t>
      </w:r>
      <w:r>
        <w:rPr>
          <w:rFonts w:ascii="仿宋_GB2312" w:hAnsi="仿宋_GB2312" w:hint="eastAsia"/>
          <w:color w:val="000000"/>
          <w:sz w:val="32"/>
          <w:szCs w:val="32"/>
          <w:lang w:val="en-US"/>
        </w:rPr>
        <w:fldChar w:fldCharType="end"/>
      </w:r>
      <w:r>
        <w:rPr>
          <w:rFonts w:ascii="仿宋_GB2312" w:hAnsi="仿宋_GB2312" w:hint="eastAsia"/>
          <w:color w:val="000000"/>
          <w:sz w:val="32"/>
          <w:szCs w:val="32"/>
          <w:lang w:val="en-US"/>
        </w:rPr>
        <w:t>是否落实应急预案规定的应急物资及装备。</w:t>
      </w:r>
    </w:p>
    <w:p w14:paraId="3D29F21B"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11.安全生产费用提取和使用管理和安全生产责任保险缴纳情况；</w:t>
      </w:r>
    </w:p>
    <w:p w14:paraId="0D39CAA1"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12.劳动防护用品配备情况。</w:t>
      </w:r>
    </w:p>
    <w:p w14:paraId="7D1F4DA3" w14:textId="77777777" w:rsidR="006C0E4E" w:rsidRDefault="006C0E4E" w:rsidP="006C0E4E">
      <w:pPr>
        <w:pStyle w:val="Bodytext1"/>
        <w:snapToGrid w:val="0"/>
        <w:spacing w:line="560" w:lineRule="exact"/>
        <w:ind w:firstLine="640"/>
        <w:textAlignment w:val="baseline"/>
        <w:rPr>
          <w:rFonts w:ascii="楷体_GB2312" w:eastAsia="楷体_GB2312" w:hAnsi="楷体_GB2312" w:cs="楷体_GB2312"/>
          <w:color w:val="000000"/>
          <w:sz w:val="32"/>
          <w:szCs w:val="32"/>
          <w:lang w:val="en-US"/>
        </w:rPr>
      </w:pPr>
      <w:r>
        <w:rPr>
          <w:rFonts w:ascii="楷体_GB2312" w:eastAsia="楷体_GB2312" w:hAnsi="楷体_GB2312" w:cs="楷体_GB2312" w:hint="eastAsia"/>
          <w:color w:val="000000"/>
          <w:sz w:val="32"/>
          <w:szCs w:val="32"/>
          <w:lang w:val="en-US"/>
        </w:rPr>
        <w:t>（四）现场安全管理情况</w:t>
      </w:r>
    </w:p>
    <w:p w14:paraId="34F26D89"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1.安全出口（地表、每个生产水平、每个采区）是否符合国家标准、行业标准或设计要求；</w:t>
      </w:r>
    </w:p>
    <w:p w14:paraId="5360FC68"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lastRenderedPageBreak/>
        <w:t>2.机械通风系统建立及运行情况；</w:t>
      </w:r>
    </w:p>
    <w:p w14:paraId="4AC0013D"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3.自救器和便携式气体检测仪配备情况；</w:t>
      </w:r>
    </w:p>
    <w:p w14:paraId="42FC6ABC"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4.井下人员定位系统运行情况；</w:t>
      </w:r>
    </w:p>
    <w:p w14:paraId="68978583"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5.顶板监测管控和采空区普查治理监测情况；</w:t>
      </w:r>
    </w:p>
    <w:p w14:paraId="17E9DCEA"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6.井下探放水制度落实、水害隐患治理情况；</w:t>
      </w:r>
    </w:p>
    <w:p w14:paraId="01CCCD2F"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7.提升设备定期检测检验情况；</w:t>
      </w:r>
    </w:p>
    <w:p w14:paraId="28E84530"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8.淘汰危及安全生产工艺设备情况；</w:t>
      </w:r>
    </w:p>
    <w:p w14:paraId="71B3165B"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9.图纸是否齐全及更新情况（矿区地形地质和水文地质图；井上、下对照图；中段平面图；通风系统图；提升运输系统图；风、水管网系统图；充填系统图；井下通讯系统图；井上、下配电系统图；井下电气设备布置图；井下避灾路线图）。</w:t>
      </w:r>
    </w:p>
    <w:p w14:paraId="7E6DA2AE" w14:textId="77777777" w:rsidR="006C0E4E" w:rsidRDefault="006C0E4E" w:rsidP="006C0E4E">
      <w:pPr>
        <w:pStyle w:val="Bodytext1"/>
        <w:snapToGrid w:val="0"/>
        <w:spacing w:line="560" w:lineRule="exact"/>
        <w:ind w:firstLine="640"/>
        <w:textAlignment w:val="baseline"/>
        <w:rPr>
          <w:rFonts w:ascii="楷体_GB2312" w:eastAsia="楷体_GB2312" w:hAnsi="楷体_GB2312" w:cs="楷体_GB2312"/>
          <w:color w:val="000000"/>
          <w:sz w:val="32"/>
          <w:szCs w:val="32"/>
          <w:lang w:val="en-US"/>
        </w:rPr>
      </w:pPr>
      <w:r>
        <w:rPr>
          <w:rFonts w:ascii="楷体_GB2312" w:eastAsia="楷体_GB2312" w:hAnsi="楷体_GB2312" w:cs="楷体_GB2312" w:hint="eastAsia"/>
          <w:color w:val="000000"/>
          <w:sz w:val="32"/>
          <w:szCs w:val="32"/>
          <w:lang w:val="en-US"/>
        </w:rPr>
        <w:t>（五）安全风险分级管控和隐患排查治理体系运行情况</w:t>
      </w:r>
    </w:p>
    <w:p w14:paraId="4F06F6B4"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1.是否建立健全安全生产风险分级管控制度；</w:t>
      </w:r>
    </w:p>
    <w:p w14:paraId="59333D38"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2.是否按照规定对从业人员进行安全生产风险教育培训；</w:t>
      </w:r>
    </w:p>
    <w:p w14:paraId="1DC0616A"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3.是否建立健全并落实生产安全事故隐患排查治理制度。</w:t>
      </w:r>
    </w:p>
    <w:p w14:paraId="7865F1B3" w14:textId="77777777" w:rsidR="006C0E4E" w:rsidRDefault="006C0E4E" w:rsidP="006C0E4E">
      <w:pPr>
        <w:pStyle w:val="Bodytext1"/>
        <w:snapToGrid w:val="0"/>
        <w:spacing w:line="560" w:lineRule="exact"/>
        <w:ind w:firstLine="640"/>
        <w:textAlignment w:val="baseline"/>
        <w:rPr>
          <w:rFonts w:eastAsia="黑体" w:cs="黑体"/>
          <w:color w:val="000000"/>
          <w:sz w:val="32"/>
          <w:szCs w:val="32"/>
          <w:lang w:val="en-US"/>
        </w:rPr>
      </w:pPr>
      <w:r>
        <w:rPr>
          <w:rFonts w:eastAsia="黑体" w:cs="黑体" w:hint="eastAsia"/>
          <w:color w:val="000000"/>
          <w:sz w:val="32"/>
          <w:szCs w:val="32"/>
          <w:lang w:val="en-US"/>
        </w:rPr>
        <w:t>三、检查方法</w:t>
      </w:r>
    </w:p>
    <w:p w14:paraId="79F66A31"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查阅资料、现场检查。</w:t>
      </w:r>
    </w:p>
    <w:p w14:paraId="7D54D7E7"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eastAsia="黑体" w:cs="黑体" w:hint="eastAsia"/>
          <w:color w:val="000000"/>
          <w:sz w:val="32"/>
          <w:szCs w:val="32"/>
          <w:lang w:val="en-US"/>
        </w:rPr>
        <w:t>四、检查依据</w:t>
      </w:r>
    </w:p>
    <w:p w14:paraId="3AEBADBB" w14:textId="77777777" w:rsidR="006C0E4E" w:rsidRDefault="006C0E4E" w:rsidP="006C0E4E">
      <w:pPr>
        <w:pStyle w:val="Bodytext1"/>
        <w:snapToGrid w:val="0"/>
        <w:spacing w:line="560" w:lineRule="exact"/>
        <w:ind w:firstLine="640"/>
        <w:textAlignment w:val="baseline"/>
        <w:rPr>
          <w:rFonts w:ascii="楷体_GB2312" w:eastAsia="楷体_GB2312" w:hAnsi="楷体_GB2312" w:cs="楷体_GB2312"/>
          <w:color w:val="000000"/>
          <w:sz w:val="32"/>
          <w:szCs w:val="32"/>
          <w:lang w:val="en-US"/>
        </w:rPr>
      </w:pPr>
      <w:r>
        <w:rPr>
          <w:rFonts w:ascii="楷体_GB2312" w:eastAsia="楷体_GB2312" w:hAnsi="楷体_GB2312" w:cs="楷体_GB2312" w:hint="eastAsia"/>
          <w:color w:val="000000"/>
          <w:sz w:val="32"/>
          <w:szCs w:val="32"/>
          <w:lang w:val="en-US"/>
        </w:rPr>
        <w:t>（一）《安全生产法》（2002年6月29日通过，2009年8月27日第一次修正，2014年8月31日第二次修正，2021年6月10日第三次修正）</w:t>
      </w:r>
    </w:p>
    <w:p w14:paraId="7E74BFAA"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lastRenderedPageBreak/>
        <w:t>第二十一条 生产经营单位的主要负责人对本单位安全生产工作负有下列职责:</w:t>
      </w:r>
    </w:p>
    <w:p w14:paraId="5FE9C9B4"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（一）建立健全并落实本单位全员安全生产责任制，加强安全生产标准化建设；</w:t>
      </w:r>
    </w:p>
    <w:p w14:paraId="26EBDC6D"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（二）组织制定并实施本单位安全生产规章制度和操作规程；</w:t>
      </w:r>
    </w:p>
    <w:p w14:paraId="417419DD"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（三）组织制定并实施本单位安全生产教育和培训计划；</w:t>
      </w:r>
    </w:p>
    <w:p w14:paraId="1E110C14"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（四）保证本单位安全生产投入的有效实施；</w:t>
      </w:r>
    </w:p>
    <w:p w14:paraId="0F09181C"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（五）组织建立并落实安全风险分级管控和隐患排查治理双重预防工作机制，督促、检查本单位的安全生产工作，及时消除生产安全事故隐患；</w:t>
      </w:r>
    </w:p>
    <w:p w14:paraId="6AEEB087"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（六）组织制定并实施本单位的生产安全事故应急救援预案；</w:t>
      </w:r>
    </w:p>
    <w:p w14:paraId="61F71A62"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（七）及时、如实报告生产安全事故。</w:t>
      </w:r>
    </w:p>
    <w:p w14:paraId="5FBC1ECE"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第二十七条 生产经营单位的主要负责人和安全生产管理人员必须具备与本单位所从事的生产经营活动相应的安全生产知识和管理能力。</w:t>
      </w:r>
    </w:p>
    <w:p w14:paraId="4EF6B2AE"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危险物品的生产、经营、储存、装卸单位以及矿山、金属冶炼、建筑施工、运输单位的主要负责人和安全生产管理人员，应当由主管的负有安全生产监督管理职责的部门对其安全生产知识和管理能力考核合格。</w:t>
      </w:r>
      <w:r>
        <w:rPr>
          <w:rFonts w:ascii="仿宋_GB2312" w:hAnsi="仿宋_GB2312"/>
          <w:color w:val="000000"/>
          <w:sz w:val="32"/>
          <w:szCs w:val="32"/>
          <w:lang w:val="en-US"/>
        </w:rPr>
        <w:t>…</w:t>
      </w:r>
      <w:r>
        <w:rPr>
          <w:rFonts w:ascii="仿宋_GB2312" w:hAnsi="仿宋_GB2312" w:hint="eastAsia"/>
          <w:color w:val="000000"/>
          <w:sz w:val="32"/>
          <w:szCs w:val="32"/>
          <w:lang w:val="en-US"/>
        </w:rPr>
        <w:t>。</w:t>
      </w:r>
    </w:p>
    <w:p w14:paraId="6931A1FD"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危险物品的生产、储存、装卸单位以及矿山、金属冶炼单位应当有注册安全工程师从事安全生产管理工作。</w:t>
      </w:r>
      <w:r>
        <w:rPr>
          <w:rFonts w:ascii="仿宋_GB2312" w:hAnsi="仿宋_GB2312"/>
          <w:color w:val="000000"/>
          <w:sz w:val="32"/>
          <w:szCs w:val="32"/>
          <w:lang w:val="en-US"/>
        </w:rPr>
        <w:t>…</w:t>
      </w:r>
      <w:r>
        <w:rPr>
          <w:rFonts w:ascii="仿宋_GB2312" w:hAnsi="仿宋_GB2312" w:hint="eastAsia"/>
          <w:color w:val="000000"/>
          <w:sz w:val="32"/>
          <w:szCs w:val="32"/>
          <w:lang w:val="en-US"/>
        </w:rPr>
        <w:t>。</w:t>
      </w:r>
    </w:p>
    <w:p w14:paraId="30204C84"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第三十二条 矿山、金属冶炼建设项目和用于生产、储存、</w:t>
      </w:r>
      <w:r>
        <w:rPr>
          <w:rFonts w:ascii="仿宋_GB2312" w:hAnsi="仿宋_GB2312" w:hint="eastAsia"/>
          <w:color w:val="000000"/>
          <w:sz w:val="32"/>
          <w:szCs w:val="32"/>
          <w:lang w:val="en-US"/>
        </w:rPr>
        <w:lastRenderedPageBreak/>
        <w:t>装卸危险物品的建设项目，应当按照国家有关规定进行安全评价。</w:t>
      </w:r>
    </w:p>
    <w:p w14:paraId="6224231E"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第三十三条 建设项目安全设施的设计人、设计单位应当对安全设施设计负责。</w:t>
      </w:r>
    </w:p>
    <w:p w14:paraId="1F641476"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矿山、金属冶炼建设项目和用于生产、储存、装卸危险物品的建设项目的安全设施设计应当按照国家有关规定报经有关部门审查，审查部门及其负责审查的人员对审查结果负责。</w:t>
      </w:r>
    </w:p>
    <w:p w14:paraId="5D71AF2F"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第三十四条 矿山、金属冶炼建设项目和用于生产、储存、装卸危险物品的建设项目的施工单位必须按照批准的安全设施设计施工，并对安全设施的工程质量负责。</w:t>
      </w:r>
    </w:p>
    <w:p w14:paraId="6D5A8061"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矿山、金属冶炼建设项目和用于生产、储存、装卸危险物品的建设项目竣工投入生产或者使用前，应当由建设单位负责组织对安全设施进行验收；验收合格后，方可投入生产和使用。负有安全生产监督管理职责的部门应当加强对建设单位验收活动和验收结果的监督核查。</w:t>
      </w:r>
    </w:p>
    <w:p w14:paraId="43FBEF11"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第四十一条 生产经营单位应当建立安全风险分级管控制度，按照安全风险分级采取相应的管控措施。</w:t>
      </w:r>
    </w:p>
    <w:p w14:paraId="330F3352"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生产经营单位应当建立健全并落实生产安全事故隐患，排查治理制度，采取技术、管理措施，及时发现并消除事故隐患。</w:t>
      </w:r>
    </w:p>
    <w:p w14:paraId="6930A9F4"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第六十五条　应急管理部门和其他负有安全生产监督管理职责的部门依法开展安全生产行政执法工作，对生产经营单位执行有关安全生产的法律、法规和国家标准或者行业</w:t>
      </w:r>
      <w:r>
        <w:rPr>
          <w:rFonts w:ascii="仿宋_GB2312" w:hAnsi="仿宋_GB2312" w:hint="eastAsia"/>
          <w:color w:val="000000"/>
          <w:sz w:val="32"/>
          <w:szCs w:val="32"/>
          <w:lang w:val="en-US"/>
        </w:rPr>
        <w:lastRenderedPageBreak/>
        <w:t>标准的情况进行监督检查，行使以下职权:</w:t>
      </w:r>
    </w:p>
    <w:p w14:paraId="0AF4D554"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（一）进入生产经营单位进行检查，调阅有关资料，向有关单位和人员了解情况；</w:t>
      </w:r>
    </w:p>
    <w:p w14:paraId="6DA8A944"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（二）对检查中发现的安全生产违法行为，当场予以纠正或者要求限期改正；对依法应当给予行政处罚的行为，依照本法和其他有关法律、行政法规的规定作出行政处罚决定；</w:t>
      </w:r>
    </w:p>
    <w:p w14:paraId="7A7286EB"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14:paraId="16AED0E5"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14:paraId="4B90ADD8"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监督检查不得影响被检查单位的正常生产经营活动</w:t>
      </w:r>
      <w:r>
        <w:rPr>
          <w:rFonts w:ascii="仿宋_GB2312" w:hAnsi="仿宋_GB2312"/>
          <w:color w:val="000000"/>
          <w:sz w:val="32"/>
          <w:szCs w:val="32"/>
          <w:lang w:val="en-US"/>
        </w:rPr>
        <w:t>…</w:t>
      </w:r>
    </w:p>
    <w:p w14:paraId="086A0A58" w14:textId="77777777" w:rsidR="006C0E4E" w:rsidRDefault="006C0E4E" w:rsidP="006C0E4E">
      <w:pPr>
        <w:widowControl/>
        <w:numPr>
          <w:ilvl w:val="0"/>
          <w:numId w:val="15"/>
        </w:numPr>
        <w:shd w:val="clear" w:color="auto" w:fill="FFFFFF"/>
        <w:ind w:firstLine="640"/>
        <w:jc w:val="left"/>
        <w:rPr>
          <w:rFonts w:ascii="仿宋_GB2312" w:hAnsi="仿宋_GB2312"/>
          <w:color w:val="000000"/>
          <w:szCs w:val="32"/>
        </w:rPr>
      </w:pPr>
      <w:r>
        <w:rPr>
          <w:rFonts w:ascii="楷体_GB2312" w:eastAsia="楷体_GB2312" w:hAnsi="楷体_GB2312" w:cs="楷体_GB2312" w:hint="eastAsia"/>
          <w:color w:val="000000"/>
          <w:szCs w:val="32"/>
        </w:rPr>
        <w:t>《矿山安全法》（ 1992 年 11月7日通过，2009年8月 27 日修正）</w:t>
      </w:r>
    </w:p>
    <w:p w14:paraId="671B8165" w14:textId="77777777" w:rsidR="006C0E4E" w:rsidRDefault="006C0E4E" w:rsidP="006C0E4E">
      <w:pPr>
        <w:widowControl/>
        <w:shd w:val="clear" w:color="auto" w:fill="FFFFFF"/>
        <w:snapToGrid w:val="0"/>
        <w:ind w:firstLine="640"/>
        <w:jc w:val="left"/>
        <w:rPr>
          <w:rFonts w:ascii="仿宋_GB2312" w:hAnsi="仿宋_GB2312" w:cs="宋体"/>
          <w:color w:val="000000"/>
          <w:kern w:val="0"/>
          <w:szCs w:val="32"/>
          <w:lang w:bidi="zh-CN"/>
        </w:rPr>
      </w:pPr>
      <w:r>
        <w:rPr>
          <w:rFonts w:ascii="仿宋_GB2312" w:hAnsi="仿宋_GB2312" w:cs="宋体" w:hint="eastAsia"/>
          <w:color w:val="000000"/>
          <w:kern w:val="0"/>
          <w:szCs w:val="32"/>
          <w:lang w:bidi="zh-CN"/>
        </w:rPr>
        <w:t>第三十四条   县级以上人民政府管理矿山企业的主管部门对矿山安全工作行使下列管理职责：</w:t>
      </w:r>
    </w:p>
    <w:p w14:paraId="253FFF12" w14:textId="77777777" w:rsidR="006C0E4E" w:rsidRDefault="006C0E4E" w:rsidP="006C0E4E">
      <w:pPr>
        <w:pStyle w:val="Bodytext1"/>
        <w:snapToGrid w:val="0"/>
        <w:spacing w:line="560" w:lineRule="exact"/>
        <w:ind w:firstLine="640"/>
        <w:textAlignment w:val="baseline"/>
        <w:rPr>
          <w:rFonts w:ascii="仿宋_GB2312" w:hAnsi="仿宋_GB2312"/>
          <w:color w:val="000000"/>
          <w:kern w:val="0"/>
          <w:sz w:val="32"/>
          <w:szCs w:val="32"/>
          <w:lang w:val="en-US"/>
        </w:rPr>
      </w:pPr>
      <w:r>
        <w:rPr>
          <w:rFonts w:ascii="仿宋_GB2312" w:hAnsi="仿宋_GB2312" w:hint="eastAsia"/>
          <w:color w:val="000000"/>
          <w:kern w:val="0"/>
          <w:sz w:val="32"/>
          <w:szCs w:val="32"/>
          <w:lang w:val="en-US"/>
        </w:rPr>
        <w:t>（一）检查矿山企业贯彻执行矿山安全法律、法规的情况；</w:t>
      </w:r>
    </w:p>
    <w:p w14:paraId="2329274A" w14:textId="77777777" w:rsidR="006C0E4E" w:rsidRDefault="006C0E4E" w:rsidP="006C0E4E">
      <w:pPr>
        <w:pStyle w:val="Bodytext1"/>
        <w:snapToGrid w:val="0"/>
        <w:spacing w:line="560" w:lineRule="exact"/>
        <w:ind w:firstLine="640"/>
        <w:textAlignment w:val="baseline"/>
        <w:rPr>
          <w:rFonts w:ascii="仿宋_GB2312" w:hAnsi="仿宋_GB2312"/>
          <w:color w:val="000000"/>
          <w:kern w:val="0"/>
          <w:sz w:val="32"/>
          <w:szCs w:val="32"/>
          <w:lang w:val="en-US"/>
        </w:rPr>
      </w:pPr>
      <w:r>
        <w:rPr>
          <w:rFonts w:ascii="仿宋_GB2312" w:hAnsi="仿宋_GB2312" w:hint="eastAsia"/>
          <w:color w:val="000000"/>
          <w:kern w:val="0"/>
          <w:sz w:val="32"/>
          <w:szCs w:val="32"/>
          <w:lang w:val="en-US"/>
        </w:rPr>
        <w:t>（二）审查批准矿山建设工程安全设施的设计；</w:t>
      </w:r>
    </w:p>
    <w:p w14:paraId="7CD4FBE0" w14:textId="77777777" w:rsidR="006C0E4E" w:rsidRDefault="006C0E4E" w:rsidP="006C0E4E">
      <w:pPr>
        <w:pStyle w:val="Bodytext1"/>
        <w:snapToGrid w:val="0"/>
        <w:spacing w:line="560" w:lineRule="exact"/>
        <w:ind w:firstLine="640"/>
        <w:textAlignment w:val="baseline"/>
        <w:rPr>
          <w:rFonts w:ascii="仿宋_GB2312" w:hAnsi="仿宋_GB2312"/>
          <w:color w:val="000000"/>
          <w:kern w:val="0"/>
          <w:sz w:val="32"/>
          <w:szCs w:val="32"/>
          <w:lang w:val="en-US"/>
        </w:rPr>
      </w:pPr>
      <w:r>
        <w:rPr>
          <w:rFonts w:ascii="仿宋_GB2312" w:hAnsi="仿宋_GB2312" w:hint="eastAsia"/>
          <w:color w:val="000000"/>
          <w:kern w:val="0"/>
          <w:sz w:val="32"/>
          <w:szCs w:val="32"/>
          <w:lang w:val="en-US"/>
        </w:rPr>
        <w:lastRenderedPageBreak/>
        <w:t>（三）负责矿山建设工程安全设施的竣工验收；</w:t>
      </w:r>
    </w:p>
    <w:p w14:paraId="11CFB0D8" w14:textId="77777777" w:rsidR="006C0E4E" w:rsidRDefault="006C0E4E" w:rsidP="006C0E4E">
      <w:pPr>
        <w:pStyle w:val="Bodytext1"/>
        <w:snapToGrid w:val="0"/>
        <w:spacing w:line="560" w:lineRule="exact"/>
        <w:ind w:firstLine="640"/>
        <w:textAlignment w:val="baseline"/>
        <w:rPr>
          <w:rFonts w:ascii="仿宋_GB2312" w:hAnsi="仿宋_GB2312"/>
          <w:color w:val="000000"/>
          <w:kern w:val="0"/>
          <w:sz w:val="32"/>
          <w:szCs w:val="32"/>
          <w:lang w:val="en-US"/>
        </w:rPr>
      </w:pPr>
      <w:r>
        <w:rPr>
          <w:rFonts w:ascii="仿宋_GB2312" w:hAnsi="仿宋_GB2312" w:hint="eastAsia"/>
          <w:color w:val="000000"/>
          <w:kern w:val="0"/>
          <w:sz w:val="32"/>
          <w:szCs w:val="32"/>
          <w:lang w:val="en-US"/>
        </w:rPr>
        <w:t>（四）组织矿长和矿山企业安全工作人员的培训工作；</w:t>
      </w:r>
    </w:p>
    <w:p w14:paraId="67C01AAB" w14:textId="77777777" w:rsidR="006C0E4E" w:rsidRDefault="006C0E4E" w:rsidP="006C0E4E">
      <w:pPr>
        <w:pStyle w:val="Bodytext1"/>
        <w:snapToGrid w:val="0"/>
        <w:spacing w:line="560" w:lineRule="exact"/>
        <w:ind w:firstLine="640"/>
        <w:textAlignment w:val="baseline"/>
        <w:rPr>
          <w:rFonts w:ascii="仿宋_GB2312" w:hAnsi="仿宋_GB2312"/>
          <w:color w:val="000000"/>
          <w:kern w:val="0"/>
          <w:sz w:val="32"/>
          <w:szCs w:val="32"/>
          <w:lang w:val="en-US"/>
        </w:rPr>
      </w:pPr>
      <w:r>
        <w:rPr>
          <w:rFonts w:ascii="仿宋_GB2312" w:hAnsi="仿宋_GB2312" w:hint="eastAsia"/>
          <w:color w:val="000000"/>
          <w:kern w:val="0"/>
          <w:sz w:val="32"/>
          <w:szCs w:val="32"/>
          <w:lang w:val="en-US"/>
        </w:rPr>
        <w:t>（五）调查和处理重大矿山事故；</w:t>
      </w:r>
    </w:p>
    <w:p w14:paraId="4FCC07E8"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kern w:val="0"/>
          <w:sz w:val="32"/>
          <w:szCs w:val="32"/>
          <w:lang w:val="en-US"/>
        </w:rPr>
        <w:t>（六）法律、行政法规规定的其他管理职责</w:t>
      </w:r>
      <w:r>
        <w:rPr>
          <w:rFonts w:ascii="仿宋_GB2312" w:hAnsi="仿宋_GB2312" w:hint="eastAsia"/>
          <w:color w:val="000000"/>
          <w:sz w:val="32"/>
          <w:szCs w:val="32"/>
          <w:lang w:val="en-US"/>
        </w:rPr>
        <w:t>。</w:t>
      </w:r>
    </w:p>
    <w:p w14:paraId="61583DCC" w14:textId="77777777" w:rsidR="006C0E4E" w:rsidRDefault="006C0E4E" w:rsidP="006C0E4E">
      <w:pPr>
        <w:pStyle w:val="Bodytext1"/>
        <w:snapToGrid w:val="0"/>
        <w:spacing w:line="560" w:lineRule="exact"/>
        <w:ind w:firstLine="640"/>
        <w:textAlignment w:val="baseline"/>
        <w:rPr>
          <w:rFonts w:ascii="楷体_GB2312" w:eastAsia="楷体_GB2312" w:hAnsi="楷体_GB2312" w:cs="楷体_GB2312"/>
          <w:color w:val="000000"/>
          <w:sz w:val="32"/>
          <w:szCs w:val="32"/>
          <w:lang w:val="en-US"/>
        </w:rPr>
      </w:pPr>
      <w:r>
        <w:rPr>
          <w:rFonts w:ascii="楷体_GB2312" w:eastAsia="楷体_GB2312" w:hAnsi="楷体_GB2312" w:cs="楷体_GB2312" w:hint="eastAsia"/>
          <w:color w:val="000000"/>
          <w:sz w:val="32"/>
          <w:szCs w:val="32"/>
          <w:lang w:val="en-US"/>
        </w:rPr>
        <w:t>（三）《非煤矿矿山企业安全生产许可证实施办法》（国家安全监管总局令第20号，2015年5月26日修正）</w:t>
      </w:r>
    </w:p>
    <w:p w14:paraId="1147B83E"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第三十三条：县级以上地方人民政府安全生产监督管理部门负责本行政区域内取得安全生产许可证的非煤矿矿山企业的日常监督检查…</w:t>
      </w:r>
    </w:p>
    <w:p w14:paraId="0773E30A" w14:textId="77777777" w:rsidR="006C0E4E" w:rsidRDefault="006C0E4E" w:rsidP="006C0E4E">
      <w:pPr>
        <w:pStyle w:val="Bodytext1"/>
        <w:snapToGrid w:val="0"/>
        <w:spacing w:line="560" w:lineRule="exact"/>
        <w:ind w:firstLine="640"/>
        <w:textAlignment w:val="baseline"/>
        <w:rPr>
          <w:rFonts w:ascii="楷体_GB2312" w:eastAsia="楷体_GB2312" w:hAnsi="楷体_GB2312" w:cs="楷体_GB2312"/>
          <w:color w:val="000000"/>
          <w:sz w:val="32"/>
          <w:szCs w:val="32"/>
          <w:lang w:val="en-US"/>
        </w:rPr>
      </w:pPr>
      <w:r>
        <w:rPr>
          <w:rFonts w:ascii="楷体_GB2312" w:eastAsia="楷体_GB2312" w:hAnsi="楷体_GB2312" w:cs="楷体_GB2312" w:hint="eastAsia"/>
          <w:color w:val="000000"/>
          <w:sz w:val="32"/>
          <w:szCs w:val="32"/>
          <w:lang w:val="en-US"/>
        </w:rPr>
        <w:t>（四）《金属非金属矿山重大事故隐患判定标准》（矿安〔2022〕88号）金属非金属地下矿山重大生产安全事故隐患：</w:t>
      </w:r>
    </w:p>
    <w:p w14:paraId="03D9B92C" w14:textId="77777777" w:rsidR="006C0E4E" w:rsidRDefault="006C0E4E" w:rsidP="006C0E4E">
      <w:pPr>
        <w:ind w:firstLine="640"/>
        <w:rPr>
          <w:rFonts w:ascii="仿宋_GB2312" w:hAnsi="仿宋_GB2312" w:cs="仿宋_GB2312"/>
          <w:color w:val="000000"/>
          <w:kern w:val="0"/>
          <w:szCs w:val="32"/>
          <w:lang w:bidi="zh-CN"/>
        </w:rPr>
      </w:pPr>
      <w:r>
        <w:rPr>
          <w:rFonts w:ascii="仿宋_GB2312" w:hAnsi="仿宋_GB2312" w:cs="仿宋_GB2312" w:hint="eastAsia"/>
          <w:color w:val="000000"/>
          <w:kern w:val="0"/>
          <w:szCs w:val="32"/>
          <w:lang w:bidi="zh-CN"/>
        </w:rPr>
        <w:t>（一）安全出口存在下列情形之一的：</w:t>
      </w:r>
    </w:p>
    <w:p w14:paraId="52A18BD9" w14:textId="77777777" w:rsidR="006C0E4E" w:rsidRDefault="006C0E4E" w:rsidP="006C0E4E">
      <w:pPr>
        <w:ind w:firstLine="640"/>
        <w:rPr>
          <w:rFonts w:ascii="仿宋_GB2312" w:hAnsi="仿宋_GB2312" w:cs="仿宋_GB2312"/>
          <w:color w:val="000000"/>
          <w:kern w:val="0"/>
          <w:szCs w:val="32"/>
          <w:lang w:bidi="zh-CN"/>
        </w:rPr>
      </w:pPr>
      <w:r>
        <w:rPr>
          <w:rFonts w:ascii="仿宋_GB2312" w:hAnsi="仿宋_GB2312" w:cs="仿宋_GB2312" w:hint="eastAsia"/>
          <w:color w:val="000000"/>
          <w:kern w:val="0"/>
          <w:szCs w:val="32"/>
          <w:lang w:bidi="zh-CN"/>
        </w:rPr>
        <w:t>1.矿井直达地面的独立安全出口少于2个，或者与设计不一致；</w:t>
      </w:r>
    </w:p>
    <w:p w14:paraId="1A7EECE2" w14:textId="77777777" w:rsidR="006C0E4E" w:rsidRDefault="006C0E4E" w:rsidP="006C0E4E">
      <w:pPr>
        <w:ind w:firstLine="640"/>
        <w:rPr>
          <w:rFonts w:ascii="仿宋_GB2312" w:hAnsi="仿宋_GB2312" w:cs="仿宋_GB2312"/>
          <w:color w:val="000000"/>
          <w:kern w:val="0"/>
          <w:szCs w:val="32"/>
          <w:lang w:bidi="zh-CN"/>
        </w:rPr>
      </w:pPr>
      <w:r>
        <w:rPr>
          <w:rFonts w:ascii="仿宋_GB2312" w:hAnsi="仿宋_GB2312" w:cs="仿宋_GB2312" w:hint="eastAsia"/>
          <w:color w:val="000000"/>
          <w:kern w:val="0"/>
          <w:szCs w:val="32"/>
          <w:lang w:bidi="zh-CN"/>
        </w:rPr>
        <w:t>2.矿井只有两个独立直达地面的安全出口且安全出口的间距小于30米，或者矿体一翼走向长度超过1000米且未在此翼设置安全出口；</w:t>
      </w:r>
    </w:p>
    <w:p w14:paraId="125266E8" w14:textId="77777777" w:rsidR="006C0E4E" w:rsidRDefault="006C0E4E" w:rsidP="006C0E4E">
      <w:pPr>
        <w:ind w:firstLine="640"/>
        <w:rPr>
          <w:rFonts w:ascii="仿宋_GB2312" w:hAnsi="仿宋_GB2312" w:cs="仿宋_GB2312"/>
          <w:color w:val="000000"/>
          <w:kern w:val="0"/>
          <w:szCs w:val="32"/>
          <w:lang w:bidi="zh-CN"/>
        </w:rPr>
      </w:pPr>
      <w:r>
        <w:rPr>
          <w:rFonts w:ascii="仿宋_GB2312" w:hAnsi="仿宋_GB2312" w:cs="仿宋_GB2312" w:hint="eastAsia"/>
          <w:color w:val="000000"/>
          <w:kern w:val="0"/>
          <w:szCs w:val="32"/>
          <w:lang w:bidi="zh-CN"/>
        </w:rPr>
        <w:t>3.矿井的全部安全出口均为竖井且竖井内均未设置梯子间，或者作为主要安全出口的罐笼提升井只有1套提升系统且未设梯子间；</w:t>
      </w:r>
    </w:p>
    <w:p w14:paraId="7E428CB9" w14:textId="77777777" w:rsidR="006C0E4E" w:rsidRDefault="006C0E4E" w:rsidP="006C0E4E">
      <w:pPr>
        <w:ind w:firstLine="640"/>
        <w:rPr>
          <w:rFonts w:ascii="仿宋_GB2312" w:hAnsi="仿宋_GB2312" w:cs="仿宋_GB2312"/>
          <w:color w:val="000000"/>
          <w:kern w:val="0"/>
          <w:szCs w:val="32"/>
          <w:lang w:bidi="zh-CN"/>
        </w:rPr>
      </w:pPr>
      <w:r>
        <w:rPr>
          <w:rFonts w:ascii="仿宋_GB2312" w:hAnsi="仿宋_GB2312" w:cs="仿宋_GB2312" w:hint="eastAsia"/>
          <w:color w:val="000000"/>
          <w:kern w:val="0"/>
          <w:szCs w:val="32"/>
          <w:lang w:bidi="zh-CN"/>
        </w:rPr>
        <w:t>4.主要生产中段（水平）、单个采区、盘区或者矿块的安全出口少于2个，或者未与通往地面的安全出口相通；</w:t>
      </w:r>
    </w:p>
    <w:p w14:paraId="5A1D891F" w14:textId="77777777" w:rsidR="006C0E4E" w:rsidRDefault="006C0E4E" w:rsidP="006C0E4E">
      <w:pPr>
        <w:ind w:firstLine="640"/>
        <w:rPr>
          <w:rFonts w:ascii="仿宋_GB2312" w:hAnsi="仿宋_GB2312" w:cs="仿宋_GB2312"/>
          <w:color w:val="000000"/>
          <w:kern w:val="0"/>
          <w:szCs w:val="32"/>
          <w:lang w:bidi="zh-CN"/>
        </w:rPr>
      </w:pPr>
      <w:r>
        <w:rPr>
          <w:rFonts w:ascii="仿宋_GB2312" w:hAnsi="仿宋_GB2312" w:cs="仿宋_GB2312" w:hint="eastAsia"/>
          <w:color w:val="000000"/>
          <w:kern w:val="0"/>
          <w:szCs w:val="32"/>
          <w:lang w:bidi="zh-CN"/>
        </w:rPr>
        <w:t>5.安全出口出现堵塞或者其梯子、踏步等设施不能正常使用，导致安全出口不畅通。</w:t>
      </w:r>
    </w:p>
    <w:p w14:paraId="3A22441A" w14:textId="77777777" w:rsidR="006C0E4E" w:rsidRDefault="006C0E4E" w:rsidP="006C0E4E">
      <w:pPr>
        <w:ind w:firstLine="640"/>
        <w:rPr>
          <w:rFonts w:ascii="仿宋_GB2312" w:hAnsi="仿宋_GB2312" w:cs="仿宋_GB2312"/>
          <w:color w:val="000000"/>
          <w:kern w:val="0"/>
          <w:szCs w:val="32"/>
          <w:lang w:bidi="zh-CN"/>
        </w:rPr>
      </w:pPr>
      <w:r>
        <w:rPr>
          <w:rFonts w:ascii="仿宋_GB2312" w:hAnsi="仿宋_GB2312" w:cs="仿宋_GB2312" w:hint="eastAsia"/>
          <w:color w:val="000000"/>
          <w:kern w:val="0"/>
          <w:szCs w:val="32"/>
          <w:lang w:bidi="zh-CN"/>
        </w:rPr>
        <w:lastRenderedPageBreak/>
        <w:t>（二）使用国家明令禁止使用的设备、材料或者工艺。</w:t>
      </w:r>
    </w:p>
    <w:p w14:paraId="4F9B6B1E" w14:textId="77777777" w:rsidR="006C0E4E" w:rsidRDefault="006C0E4E" w:rsidP="006C0E4E">
      <w:pPr>
        <w:ind w:firstLine="640"/>
        <w:rPr>
          <w:rFonts w:ascii="仿宋_GB2312" w:hAnsi="仿宋_GB2312" w:cs="仿宋_GB2312"/>
          <w:color w:val="000000"/>
          <w:kern w:val="0"/>
          <w:szCs w:val="32"/>
          <w:lang w:bidi="zh-CN"/>
        </w:rPr>
      </w:pPr>
      <w:r>
        <w:rPr>
          <w:rFonts w:ascii="仿宋_GB2312" w:hAnsi="仿宋_GB2312" w:cs="仿宋_GB2312" w:hint="eastAsia"/>
          <w:color w:val="000000"/>
          <w:kern w:val="0"/>
          <w:szCs w:val="32"/>
          <w:lang w:bidi="zh-CN"/>
        </w:rPr>
        <w:t>（三）不同矿权主体的相邻矿山井巷相互贯通，或者同一矿权主体相邻独立生产系统的井巷擅自贯通。</w:t>
      </w:r>
    </w:p>
    <w:p w14:paraId="1869374A" w14:textId="77777777" w:rsidR="006C0E4E" w:rsidRDefault="006C0E4E" w:rsidP="006C0E4E">
      <w:pPr>
        <w:ind w:firstLine="640"/>
        <w:rPr>
          <w:rFonts w:ascii="仿宋_GB2312" w:hAnsi="仿宋_GB2312" w:cs="仿宋_GB2312"/>
          <w:color w:val="000000"/>
          <w:kern w:val="0"/>
          <w:szCs w:val="32"/>
          <w:lang w:bidi="zh-CN"/>
        </w:rPr>
      </w:pPr>
      <w:r>
        <w:rPr>
          <w:rFonts w:ascii="仿宋_GB2312" w:hAnsi="仿宋_GB2312" w:cs="仿宋_GB2312" w:hint="eastAsia"/>
          <w:color w:val="000000"/>
          <w:kern w:val="0"/>
          <w:szCs w:val="32"/>
          <w:lang w:bidi="zh-CN"/>
        </w:rPr>
        <w:t>（四）地下矿山现状图纸存在下列情形之一的：</w:t>
      </w:r>
    </w:p>
    <w:p w14:paraId="177AE01C" w14:textId="77777777" w:rsidR="006C0E4E" w:rsidRDefault="006C0E4E" w:rsidP="006C0E4E">
      <w:pPr>
        <w:ind w:firstLine="640"/>
        <w:rPr>
          <w:rFonts w:ascii="仿宋_GB2312" w:hAnsi="仿宋_GB2312" w:cs="仿宋_GB2312"/>
          <w:color w:val="000000"/>
          <w:kern w:val="0"/>
          <w:szCs w:val="32"/>
          <w:lang w:bidi="zh-CN"/>
        </w:rPr>
      </w:pPr>
      <w:r>
        <w:rPr>
          <w:rFonts w:ascii="仿宋_GB2312" w:hAnsi="仿宋_GB2312" w:cs="仿宋_GB2312" w:hint="eastAsia"/>
          <w:color w:val="000000"/>
          <w:kern w:val="0"/>
          <w:szCs w:val="32"/>
          <w:lang w:bidi="zh-CN"/>
        </w:rPr>
        <w:t>1.未保存《金属非金属矿山安全规程》（GB16423 -2020）第4.1.10 条规定的图纸，或者生产矿山每3个月、基建矿山每1个月未更新上述图纸；</w:t>
      </w:r>
    </w:p>
    <w:p w14:paraId="5FF45DEC" w14:textId="77777777" w:rsidR="006C0E4E" w:rsidRDefault="006C0E4E" w:rsidP="006C0E4E">
      <w:pPr>
        <w:ind w:firstLine="640"/>
        <w:rPr>
          <w:rFonts w:ascii="仿宋_GB2312" w:hAnsi="仿宋_GB2312" w:cs="仿宋_GB2312"/>
          <w:color w:val="000000"/>
          <w:kern w:val="0"/>
          <w:szCs w:val="32"/>
          <w:lang w:bidi="zh-CN"/>
        </w:rPr>
      </w:pPr>
      <w:r>
        <w:rPr>
          <w:rFonts w:ascii="仿宋_GB2312" w:hAnsi="仿宋_GB2312" w:cs="仿宋_GB2312" w:hint="eastAsia"/>
          <w:color w:val="000000"/>
          <w:kern w:val="0"/>
          <w:szCs w:val="32"/>
          <w:lang w:bidi="zh-CN"/>
        </w:rPr>
        <w:t>2.岩体移动范围内的地面建构筑物、运输道路及沟谷河流与实际不符；</w:t>
      </w:r>
    </w:p>
    <w:p w14:paraId="3CC41913" w14:textId="77777777" w:rsidR="006C0E4E" w:rsidRDefault="006C0E4E" w:rsidP="006C0E4E">
      <w:pPr>
        <w:ind w:firstLine="640"/>
        <w:rPr>
          <w:rFonts w:ascii="仿宋_GB2312" w:hAnsi="仿宋_GB2312" w:cs="仿宋_GB2312"/>
          <w:color w:val="000000"/>
          <w:kern w:val="0"/>
          <w:szCs w:val="32"/>
          <w:lang w:bidi="zh-CN"/>
        </w:rPr>
      </w:pPr>
      <w:r>
        <w:rPr>
          <w:rFonts w:ascii="仿宋_GB2312" w:hAnsi="仿宋_GB2312" w:cs="仿宋_GB2312" w:hint="eastAsia"/>
          <w:color w:val="000000"/>
          <w:kern w:val="0"/>
          <w:szCs w:val="32"/>
          <w:lang w:bidi="zh-CN"/>
        </w:rPr>
        <w:t>3.开拓工程和采准工程的井巷或者井下采区与实际不符；</w:t>
      </w:r>
    </w:p>
    <w:p w14:paraId="4A02CEC9" w14:textId="77777777" w:rsidR="006C0E4E" w:rsidRDefault="006C0E4E" w:rsidP="006C0E4E">
      <w:pPr>
        <w:ind w:firstLine="640"/>
        <w:rPr>
          <w:rFonts w:ascii="仿宋_GB2312" w:hAnsi="仿宋_GB2312" w:cs="仿宋_GB2312"/>
          <w:color w:val="000000"/>
          <w:kern w:val="0"/>
          <w:szCs w:val="32"/>
          <w:lang w:bidi="zh-CN"/>
        </w:rPr>
      </w:pPr>
      <w:r>
        <w:rPr>
          <w:rFonts w:ascii="仿宋_GB2312" w:hAnsi="仿宋_GB2312" w:cs="仿宋_GB2312" w:hint="eastAsia"/>
          <w:color w:val="000000"/>
          <w:kern w:val="0"/>
          <w:szCs w:val="32"/>
          <w:lang w:bidi="zh-CN"/>
        </w:rPr>
        <w:t>4.相邻矿山采区位置关系与实际不符；</w:t>
      </w:r>
    </w:p>
    <w:p w14:paraId="68C3C989" w14:textId="77777777" w:rsidR="006C0E4E" w:rsidRDefault="006C0E4E" w:rsidP="006C0E4E">
      <w:pPr>
        <w:ind w:firstLine="640"/>
        <w:rPr>
          <w:rFonts w:ascii="仿宋_GB2312" w:hAnsi="仿宋_GB2312" w:cs="仿宋_GB2312"/>
          <w:color w:val="000000"/>
          <w:kern w:val="0"/>
          <w:szCs w:val="32"/>
          <w:lang w:bidi="zh-CN"/>
        </w:rPr>
      </w:pPr>
      <w:r>
        <w:rPr>
          <w:rFonts w:ascii="仿宋_GB2312" w:hAnsi="仿宋_GB2312" w:cs="仿宋_GB2312" w:hint="eastAsia"/>
          <w:color w:val="000000"/>
          <w:kern w:val="0"/>
          <w:szCs w:val="32"/>
          <w:lang w:bidi="zh-CN"/>
        </w:rPr>
        <w:t>5.采空区和废弃井巷的位置、处理方式、现状，以及地表塌陷区的位置与实际不符。</w:t>
      </w:r>
    </w:p>
    <w:p w14:paraId="3A1788C7" w14:textId="77777777" w:rsidR="006C0E4E" w:rsidRDefault="006C0E4E" w:rsidP="006C0E4E">
      <w:pPr>
        <w:ind w:firstLine="640"/>
        <w:rPr>
          <w:rFonts w:ascii="仿宋_GB2312" w:hAnsi="仿宋_GB2312" w:cs="仿宋_GB2312"/>
          <w:color w:val="000000"/>
          <w:kern w:val="0"/>
          <w:szCs w:val="32"/>
          <w:lang w:bidi="zh-CN"/>
        </w:rPr>
      </w:pPr>
      <w:r>
        <w:rPr>
          <w:rFonts w:ascii="仿宋_GB2312" w:hAnsi="仿宋_GB2312" w:cs="仿宋_GB2312" w:hint="eastAsia"/>
          <w:color w:val="000000"/>
          <w:kern w:val="0"/>
          <w:szCs w:val="32"/>
          <w:lang w:bidi="zh-CN"/>
        </w:rPr>
        <w:t>（五）露天转地下开采存在下列情形之一的：</w:t>
      </w:r>
    </w:p>
    <w:p w14:paraId="33E7055F" w14:textId="77777777" w:rsidR="006C0E4E" w:rsidRDefault="006C0E4E" w:rsidP="006C0E4E">
      <w:pPr>
        <w:ind w:firstLine="640"/>
        <w:rPr>
          <w:rFonts w:ascii="仿宋_GB2312" w:hAnsi="仿宋_GB2312" w:cs="仿宋_GB2312"/>
          <w:color w:val="000000"/>
          <w:kern w:val="0"/>
          <w:szCs w:val="32"/>
          <w:lang w:bidi="zh-CN"/>
        </w:rPr>
      </w:pPr>
      <w:r>
        <w:rPr>
          <w:rFonts w:ascii="仿宋_GB2312" w:hAnsi="仿宋_GB2312" w:cs="仿宋_GB2312" w:hint="eastAsia"/>
          <w:color w:val="000000"/>
          <w:kern w:val="0"/>
          <w:szCs w:val="32"/>
          <w:lang w:bidi="zh-CN"/>
        </w:rPr>
        <w:t>1.未按设计采取防排水措施；</w:t>
      </w:r>
    </w:p>
    <w:p w14:paraId="40C5E780" w14:textId="77777777" w:rsidR="006C0E4E" w:rsidRDefault="006C0E4E" w:rsidP="006C0E4E">
      <w:pPr>
        <w:ind w:firstLine="640"/>
        <w:rPr>
          <w:rFonts w:ascii="仿宋_GB2312" w:hAnsi="仿宋_GB2312" w:cs="仿宋_GB2312"/>
          <w:color w:val="000000"/>
          <w:kern w:val="0"/>
          <w:szCs w:val="32"/>
          <w:lang w:bidi="zh-CN"/>
        </w:rPr>
      </w:pPr>
      <w:r>
        <w:rPr>
          <w:rFonts w:ascii="仿宋_GB2312" w:hAnsi="仿宋_GB2312" w:cs="仿宋_GB2312" w:hint="eastAsia"/>
          <w:color w:val="000000"/>
          <w:kern w:val="0"/>
          <w:szCs w:val="32"/>
          <w:lang w:bidi="zh-CN"/>
        </w:rPr>
        <w:t>2.露天与地下联合开采时，回采顺序与设计不符；</w:t>
      </w:r>
    </w:p>
    <w:p w14:paraId="034EF91D" w14:textId="77777777" w:rsidR="006C0E4E" w:rsidRDefault="006C0E4E" w:rsidP="006C0E4E">
      <w:pPr>
        <w:ind w:firstLine="640"/>
        <w:rPr>
          <w:rFonts w:ascii="仿宋_GB2312" w:hAnsi="仿宋_GB2312" w:cs="仿宋_GB2312"/>
          <w:color w:val="000000"/>
          <w:kern w:val="0"/>
          <w:szCs w:val="32"/>
          <w:lang w:bidi="zh-CN"/>
        </w:rPr>
      </w:pPr>
      <w:r>
        <w:rPr>
          <w:rFonts w:ascii="仿宋_GB2312" w:hAnsi="仿宋_GB2312" w:cs="仿宋_GB2312" w:hint="eastAsia"/>
          <w:color w:val="000000"/>
          <w:kern w:val="0"/>
          <w:szCs w:val="32"/>
          <w:lang w:bidi="zh-CN"/>
        </w:rPr>
        <w:t>3.未按设计采取留设安全顶柱或者岩石垫层等防护措施。</w:t>
      </w:r>
    </w:p>
    <w:p w14:paraId="07B77853" w14:textId="77777777" w:rsidR="006C0E4E" w:rsidRDefault="006C0E4E" w:rsidP="006C0E4E">
      <w:pPr>
        <w:ind w:firstLine="640"/>
        <w:rPr>
          <w:rFonts w:ascii="仿宋_GB2312" w:hAnsi="仿宋_GB2312" w:cs="仿宋_GB2312"/>
          <w:color w:val="000000"/>
          <w:kern w:val="0"/>
          <w:szCs w:val="32"/>
          <w:lang w:bidi="zh-CN"/>
        </w:rPr>
      </w:pPr>
      <w:r>
        <w:rPr>
          <w:rFonts w:ascii="仿宋_GB2312" w:hAnsi="仿宋_GB2312" w:cs="仿宋_GB2312" w:hint="eastAsia"/>
          <w:color w:val="000000"/>
          <w:kern w:val="0"/>
          <w:szCs w:val="32"/>
          <w:lang w:bidi="zh-CN"/>
        </w:rPr>
        <w:t>（六）矿区及其附近的地表水或者大气降水危及井下安全时，未按设计采取防治水措施。</w:t>
      </w:r>
    </w:p>
    <w:p w14:paraId="248FB0C5" w14:textId="77777777" w:rsidR="006C0E4E" w:rsidRDefault="006C0E4E" w:rsidP="006C0E4E">
      <w:pPr>
        <w:ind w:firstLine="640"/>
        <w:rPr>
          <w:rFonts w:ascii="仿宋_GB2312" w:hAnsi="仿宋_GB2312" w:cs="仿宋_GB2312"/>
          <w:color w:val="000000"/>
          <w:kern w:val="0"/>
          <w:szCs w:val="32"/>
          <w:lang w:bidi="zh-CN"/>
        </w:rPr>
      </w:pPr>
      <w:r>
        <w:rPr>
          <w:rFonts w:ascii="仿宋_GB2312" w:hAnsi="仿宋_GB2312" w:cs="仿宋_GB2312" w:hint="eastAsia"/>
          <w:color w:val="000000"/>
          <w:kern w:val="0"/>
          <w:szCs w:val="32"/>
          <w:lang w:bidi="zh-CN"/>
        </w:rPr>
        <w:t>（七）井下主要排水系统存在下列情形之一的：</w:t>
      </w:r>
    </w:p>
    <w:p w14:paraId="377D2AE8" w14:textId="77777777" w:rsidR="006C0E4E" w:rsidRDefault="006C0E4E" w:rsidP="006C0E4E">
      <w:pPr>
        <w:ind w:firstLine="640"/>
        <w:rPr>
          <w:rFonts w:ascii="仿宋_GB2312" w:hAnsi="仿宋_GB2312" w:cs="仿宋_GB2312"/>
          <w:color w:val="000000"/>
          <w:kern w:val="0"/>
          <w:szCs w:val="32"/>
          <w:lang w:bidi="zh-CN"/>
        </w:rPr>
      </w:pPr>
      <w:r>
        <w:rPr>
          <w:rFonts w:ascii="仿宋_GB2312" w:hAnsi="仿宋_GB2312" w:cs="仿宋_GB2312" w:hint="eastAsia"/>
          <w:color w:val="000000"/>
          <w:kern w:val="0"/>
          <w:szCs w:val="32"/>
          <w:lang w:bidi="zh-CN"/>
        </w:rPr>
        <w:t>1.排水泵数量少于3台，或者工作水泵、备用水泵的额定排水能力低于设计要求；</w:t>
      </w:r>
    </w:p>
    <w:p w14:paraId="57E3DD76" w14:textId="77777777" w:rsidR="006C0E4E" w:rsidRDefault="006C0E4E" w:rsidP="006C0E4E">
      <w:pPr>
        <w:ind w:firstLine="640"/>
        <w:rPr>
          <w:rFonts w:ascii="仿宋_GB2312" w:hAnsi="仿宋_GB2312" w:cs="仿宋_GB2312"/>
          <w:color w:val="000000"/>
          <w:kern w:val="0"/>
          <w:szCs w:val="32"/>
          <w:lang w:bidi="zh-CN"/>
        </w:rPr>
      </w:pPr>
      <w:r>
        <w:rPr>
          <w:rFonts w:ascii="仿宋_GB2312" w:hAnsi="仿宋_GB2312" w:cs="仿宋_GB2312" w:hint="eastAsia"/>
          <w:color w:val="000000"/>
          <w:kern w:val="0"/>
          <w:szCs w:val="32"/>
          <w:lang w:bidi="zh-CN"/>
        </w:rPr>
        <w:lastRenderedPageBreak/>
        <w:t>2.井巷中未按设计设置工作和备用排水管路，或者排水管路与水泵未有效连接；</w:t>
      </w:r>
    </w:p>
    <w:p w14:paraId="5BB3CB7C" w14:textId="77777777" w:rsidR="006C0E4E" w:rsidRDefault="006C0E4E" w:rsidP="006C0E4E">
      <w:pPr>
        <w:ind w:firstLine="640"/>
        <w:rPr>
          <w:rFonts w:ascii="仿宋_GB2312" w:hAnsi="仿宋_GB2312" w:cs="仿宋_GB2312"/>
          <w:color w:val="000000"/>
          <w:kern w:val="0"/>
          <w:szCs w:val="32"/>
          <w:lang w:bidi="zh-CN"/>
        </w:rPr>
      </w:pPr>
      <w:r>
        <w:rPr>
          <w:rFonts w:ascii="仿宋_GB2312" w:hAnsi="仿宋_GB2312" w:cs="仿宋_GB2312" w:hint="eastAsia"/>
          <w:color w:val="000000"/>
          <w:kern w:val="0"/>
          <w:szCs w:val="32"/>
          <w:lang w:bidi="zh-CN"/>
        </w:rPr>
        <w:t>3.井下最低中段的主水泵房通往中段巷道的出口未装设防水门，或者另外一个出口未高于水泵房地面 7米以上；</w:t>
      </w:r>
    </w:p>
    <w:p w14:paraId="1B92492A" w14:textId="77777777" w:rsidR="006C0E4E" w:rsidRDefault="006C0E4E" w:rsidP="006C0E4E">
      <w:pPr>
        <w:ind w:firstLine="640"/>
        <w:rPr>
          <w:rFonts w:ascii="仿宋_GB2312" w:hAnsi="仿宋_GB2312" w:cs="仿宋_GB2312"/>
          <w:color w:val="000000"/>
          <w:kern w:val="0"/>
          <w:szCs w:val="32"/>
          <w:lang w:bidi="zh-CN"/>
        </w:rPr>
      </w:pPr>
      <w:r>
        <w:rPr>
          <w:rFonts w:ascii="仿宋_GB2312" w:hAnsi="仿宋_GB2312" w:cs="仿宋_GB2312" w:hint="eastAsia"/>
          <w:color w:val="000000"/>
          <w:kern w:val="0"/>
          <w:szCs w:val="32"/>
          <w:lang w:bidi="zh-CN"/>
        </w:rPr>
        <w:t>4.利用采空区或者其他废弃巷道作为水仓。</w:t>
      </w:r>
    </w:p>
    <w:p w14:paraId="560D8010" w14:textId="77777777" w:rsidR="006C0E4E" w:rsidRDefault="006C0E4E" w:rsidP="006C0E4E">
      <w:pPr>
        <w:ind w:firstLine="640"/>
        <w:rPr>
          <w:rFonts w:ascii="仿宋_GB2312" w:hAnsi="仿宋_GB2312" w:cs="仿宋_GB2312"/>
          <w:color w:val="000000"/>
          <w:kern w:val="0"/>
          <w:szCs w:val="32"/>
          <w:lang w:bidi="zh-CN"/>
        </w:rPr>
      </w:pPr>
      <w:r>
        <w:rPr>
          <w:rFonts w:ascii="仿宋_GB2312" w:hAnsi="仿宋_GB2312" w:cs="仿宋_GB2312" w:hint="eastAsia"/>
          <w:color w:val="000000"/>
          <w:kern w:val="0"/>
          <w:szCs w:val="32"/>
          <w:lang w:bidi="zh-CN"/>
        </w:rPr>
        <w:t>（八）井口标高未达到当地历史最高洪水位1米以上，且未按设计采取相应防护措施。</w:t>
      </w:r>
    </w:p>
    <w:p w14:paraId="5EF6BB4E" w14:textId="77777777" w:rsidR="006C0E4E" w:rsidRDefault="006C0E4E" w:rsidP="006C0E4E">
      <w:pPr>
        <w:ind w:firstLine="640"/>
        <w:rPr>
          <w:rFonts w:ascii="仿宋_GB2312" w:hAnsi="仿宋_GB2312" w:cs="仿宋_GB2312"/>
          <w:color w:val="000000"/>
          <w:kern w:val="0"/>
          <w:szCs w:val="32"/>
          <w:lang w:bidi="zh-CN"/>
        </w:rPr>
      </w:pPr>
      <w:r>
        <w:rPr>
          <w:rFonts w:ascii="仿宋_GB2312" w:hAnsi="仿宋_GB2312" w:cs="仿宋_GB2312" w:hint="eastAsia"/>
          <w:color w:val="000000"/>
          <w:kern w:val="0"/>
          <w:szCs w:val="32"/>
          <w:lang w:bidi="zh-CN"/>
        </w:rPr>
        <w:t>（九）水文地质类型为中等或者复杂的矿井，存在下列情形之一的：</w:t>
      </w:r>
    </w:p>
    <w:p w14:paraId="3A7C82D7" w14:textId="77777777" w:rsidR="006C0E4E" w:rsidRDefault="006C0E4E" w:rsidP="006C0E4E">
      <w:pPr>
        <w:ind w:firstLine="640"/>
        <w:rPr>
          <w:rFonts w:ascii="仿宋_GB2312" w:hAnsi="仿宋_GB2312" w:cs="仿宋_GB2312"/>
          <w:color w:val="000000"/>
          <w:kern w:val="0"/>
          <w:szCs w:val="32"/>
          <w:lang w:bidi="zh-CN"/>
        </w:rPr>
      </w:pPr>
      <w:r>
        <w:rPr>
          <w:rFonts w:ascii="仿宋_GB2312" w:hAnsi="仿宋_GB2312" w:cs="仿宋_GB2312" w:hint="eastAsia"/>
          <w:color w:val="000000"/>
          <w:kern w:val="0"/>
          <w:szCs w:val="32"/>
          <w:lang w:bidi="zh-CN"/>
        </w:rPr>
        <w:t>1.未配备防治水专业技术人员；</w:t>
      </w:r>
    </w:p>
    <w:p w14:paraId="55B45456" w14:textId="77777777" w:rsidR="006C0E4E" w:rsidRDefault="006C0E4E" w:rsidP="006C0E4E">
      <w:pPr>
        <w:ind w:firstLine="640"/>
        <w:rPr>
          <w:rFonts w:ascii="仿宋_GB2312" w:hAnsi="仿宋_GB2312" w:cs="仿宋_GB2312"/>
          <w:color w:val="000000"/>
          <w:kern w:val="0"/>
          <w:szCs w:val="32"/>
          <w:lang w:bidi="zh-CN"/>
        </w:rPr>
      </w:pPr>
      <w:r>
        <w:rPr>
          <w:rFonts w:ascii="仿宋_GB2312" w:hAnsi="仿宋_GB2312" w:cs="仿宋_GB2312" w:hint="eastAsia"/>
          <w:color w:val="000000"/>
          <w:kern w:val="0"/>
          <w:szCs w:val="32"/>
          <w:lang w:bidi="zh-CN"/>
        </w:rPr>
        <w:t>2.未设置防治水机构，或者未建立探放水队伍；</w:t>
      </w:r>
    </w:p>
    <w:p w14:paraId="0214461B" w14:textId="77777777" w:rsidR="006C0E4E" w:rsidRDefault="006C0E4E" w:rsidP="006C0E4E">
      <w:pPr>
        <w:ind w:firstLine="640"/>
        <w:rPr>
          <w:rFonts w:ascii="仿宋_GB2312" w:hAnsi="仿宋_GB2312" w:cs="仿宋_GB2312"/>
          <w:color w:val="000000"/>
          <w:kern w:val="0"/>
          <w:szCs w:val="32"/>
          <w:lang w:bidi="zh-CN"/>
        </w:rPr>
      </w:pPr>
      <w:r>
        <w:rPr>
          <w:rFonts w:ascii="仿宋_GB2312" w:hAnsi="仿宋_GB2312" w:cs="仿宋_GB2312" w:hint="eastAsia"/>
          <w:color w:val="000000"/>
          <w:kern w:val="0"/>
          <w:szCs w:val="32"/>
          <w:lang w:bidi="zh-CN"/>
        </w:rPr>
        <w:t>3.未配齐专用探放水设备，或者未按设计进行探放水作业。</w:t>
      </w:r>
    </w:p>
    <w:p w14:paraId="5ED22BA2" w14:textId="77777777" w:rsidR="006C0E4E" w:rsidRDefault="006C0E4E" w:rsidP="006C0E4E">
      <w:pPr>
        <w:ind w:firstLine="640"/>
        <w:rPr>
          <w:rFonts w:ascii="仿宋_GB2312" w:hAnsi="仿宋_GB2312" w:cs="仿宋_GB2312"/>
          <w:color w:val="000000"/>
          <w:kern w:val="0"/>
          <w:szCs w:val="32"/>
          <w:lang w:bidi="zh-CN"/>
        </w:rPr>
      </w:pPr>
      <w:r>
        <w:rPr>
          <w:rFonts w:ascii="仿宋_GB2312" w:hAnsi="仿宋_GB2312" w:cs="仿宋_GB2312" w:hint="eastAsia"/>
          <w:color w:val="000000"/>
          <w:kern w:val="0"/>
          <w:szCs w:val="32"/>
          <w:lang w:bidi="zh-CN"/>
        </w:rPr>
        <w:t>（十）水文地质类型复杂的矿山存在下列情形之一的：</w:t>
      </w:r>
    </w:p>
    <w:p w14:paraId="3FE0DE0A" w14:textId="77777777" w:rsidR="006C0E4E" w:rsidRDefault="006C0E4E" w:rsidP="006C0E4E">
      <w:pPr>
        <w:ind w:firstLine="640"/>
        <w:rPr>
          <w:rFonts w:ascii="仿宋_GB2312" w:hAnsi="仿宋_GB2312" w:cs="仿宋_GB2312"/>
          <w:color w:val="000000"/>
          <w:kern w:val="0"/>
          <w:szCs w:val="32"/>
          <w:lang w:bidi="zh-CN"/>
        </w:rPr>
      </w:pPr>
      <w:r>
        <w:rPr>
          <w:rFonts w:ascii="仿宋_GB2312" w:hAnsi="仿宋_GB2312" w:cs="仿宋_GB2312" w:hint="eastAsia"/>
          <w:color w:val="000000"/>
          <w:kern w:val="0"/>
          <w:szCs w:val="32"/>
          <w:lang w:bidi="zh-CN"/>
        </w:rPr>
        <w:t>1.关键巷道防水门设置与设计不符；</w:t>
      </w:r>
    </w:p>
    <w:p w14:paraId="30B2FD9A" w14:textId="77777777" w:rsidR="006C0E4E" w:rsidRDefault="006C0E4E" w:rsidP="006C0E4E">
      <w:pPr>
        <w:ind w:firstLine="640"/>
        <w:rPr>
          <w:rFonts w:ascii="仿宋_GB2312" w:hAnsi="仿宋_GB2312" w:cs="仿宋_GB2312"/>
          <w:color w:val="000000"/>
          <w:kern w:val="0"/>
          <w:szCs w:val="32"/>
          <w:lang w:bidi="zh-CN"/>
        </w:rPr>
      </w:pPr>
      <w:r>
        <w:rPr>
          <w:rFonts w:ascii="仿宋_GB2312" w:hAnsi="仿宋_GB2312" w:cs="仿宋_GB2312" w:hint="eastAsia"/>
          <w:color w:val="000000"/>
          <w:kern w:val="0"/>
          <w:szCs w:val="32"/>
          <w:lang w:bidi="zh-CN"/>
        </w:rPr>
        <w:t>2.主要排水系统的水仓与水泵房之间的隔墙或者配水阀未按设计设置。</w:t>
      </w:r>
    </w:p>
    <w:p w14:paraId="5DB7B9DC" w14:textId="77777777" w:rsidR="006C0E4E" w:rsidRDefault="006C0E4E" w:rsidP="006C0E4E">
      <w:pPr>
        <w:ind w:firstLine="640"/>
        <w:rPr>
          <w:rFonts w:ascii="仿宋_GB2312" w:hAnsi="仿宋_GB2312" w:cs="仿宋_GB2312"/>
          <w:color w:val="000000"/>
          <w:kern w:val="0"/>
          <w:szCs w:val="32"/>
          <w:lang w:bidi="zh-CN"/>
        </w:rPr>
      </w:pPr>
      <w:r>
        <w:rPr>
          <w:rFonts w:ascii="仿宋_GB2312" w:hAnsi="仿宋_GB2312" w:cs="仿宋_GB2312" w:hint="eastAsia"/>
          <w:color w:val="000000"/>
          <w:kern w:val="0"/>
          <w:szCs w:val="32"/>
          <w:lang w:bidi="zh-CN"/>
        </w:rPr>
        <w:t>（十一）在突水威胁区域或者可疑区域进行采掘作业，存在下列情形之一的：</w:t>
      </w:r>
    </w:p>
    <w:p w14:paraId="6C62209C" w14:textId="77777777" w:rsidR="006C0E4E" w:rsidRDefault="006C0E4E" w:rsidP="006C0E4E">
      <w:pPr>
        <w:ind w:firstLine="640"/>
        <w:rPr>
          <w:rFonts w:ascii="仿宋_GB2312" w:hAnsi="仿宋_GB2312" w:cs="仿宋_GB2312"/>
          <w:color w:val="000000"/>
          <w:kern w:val="0"/>
          <w:szCs w:val="32"/>
          <w:lang w:bidi="zh-CN"/>
        </w:rPr>
      </w:pPr>
      <w:r>
        <w:rPr>
          <w:rFonts w:ascii="仿宋_GB2312" w:hAnsi="仿宋_GB2312" w:cs="仿宋_GB2312" w:hint="eastAsia"/>
          <w:color w:val="000000"/>
          <w:kern w:val="0"/>
          <w:szCs w:val="32"/>
          <w:lang w:bidi="zh-CN"/>
        </w:rPr>
        <w:t>1.未编制防治水技术方案，或者未在施工前制定专门的施工安全技术措施；</w:t>
      </w:r>
    </w:p>
    <w:p w14:paraId="0B89EBE6" w14:textId="77777777" w:rsidR="006C0E4E" w:rsidRDefault="006C0E4E" w:rsidP="006C0E4E">
      <w:pPr>
        <w:ind w:firstLine="640"/>
        <w:rPr>
          <w:rFonts w:ascii="仿宋_GB2312" w:hAnsi="仿宋_GB2312" w:cs="仿宋_GB2312"/>
          <w:color w:val="000000"/>
          <w:kern w:val="0"/>
          <w:szCs w:val="32"/>
          <w:lang w:bidi="zh-CN"/>
        </w:rPr>
      </w:pPr>
      <w:r>
        <w:rPr>
          <w:rFonts w:ascii="仿宋_GB2312" w:hAnsi="仿宋_GB2312" w:cs="仿宋_GB2312" w:hint="eastAsia"/>
          <w:color w:val="000000"/>
          <w:kern w:val="0"/>
          <w:szCs w:val="32"/>
          <w:lang w:bidi="zh-CN"/>
        </w:rPr>
        <w:t>2.未超前探放水，或者超前钻孔的数量、深度低于设计要求，或者超前钻孔方位不符合设计要求。</w:t>
      </w:r>
    </w:p>
    <w:p w14:paraId="452B8755" w14:textId="77777777" w:rsidR="006C0E4E" w:rsidRDefault="006C0E4E" w:rsidP="006C0E4E">
      <w:pPr>
        <w:ind w:firstLine="640"/>
        <w:rPr>
          <w:rFonts w:ascii="仿宋_GB2312" w:hAnsi="仿宋_GB2312" w:cs="仿宋_GB2312"/>
          <w:color w:val="000000"/>
          <w:kern w:val="0"/>
          <w:szCs w:val="32"/>
          <w:lang w:bidi="zh-CN"/>
        </w:rPr>
      </w:pPr>
      <w:r>
        <w:rPr>
          <w:rFonts w:ascii="仿宋_GB2312" w:hAnsi="仿宋_GB2312" w:cs="仿宋_GB2312" w:hint="eastAsia"/>
          <w:color w:val="000000"/>
          <w:kern w:val="0"/>
          <w:szCs w:val="32"/>
          <w:lang w:bidi="zh-CN"/>
        </w:rPr>
        <w:t>（十二）受地表水倒灌威胁的矿井在强降雨天气或者其</w:t>
      </w:r>
      <w:r>
        <w:rPr>
          <w:rFonts w:ascii="仿宋_GB2312" w:hAnsi="仿宋_GB2312" w:cs="仿宋_GB2312" w:hint="eastAsia"/>
          <w:color w:val="000000"/>
          <w:kern w:val="0"/>
          <w:szCs w:val="32"/>
          <w:lang w:bidi="zh-CN"/>
        </w:rPr>
        <w:lastRenderedPageBreak/>
        <w:t>来水上游发生洪水期间，未实施停产撤人。</w:t>
      </w:r>
    </w:p>
    <w:p w14:paraId="31F3AB3C" w14:textId="77777777" w:rsidR="006C0E4E" w:rsidRDefault="006C0E4E" w:rsidP="006C0E4E">
      <w:pPr>
        <w:ind w:firstLine="640"/>
        <w:rPr>
          <w:rFonts w:ascii="仿宋_GB2312" w:hAnsi="仿宋_GB2312" w:cs="仿宋_GB2312"/>
          <w:color w:val="000000"/>
          <w:kern w:val="0"/>
          <w:szCs w:val="32"/>
          <w:lang w:bidi="zh-CN"/>
        </w:rPr>
      </w:pPr>
      <w:r>
        <w:rPr>
          <w:rFonts w:ascii="仿宋_GB2312" w:hAnsi="仿宋_GB2312" w:cs="仿宋_GB2312" w:hint="eastAsia"/>
          <w:color w:val="000000"/>
          <w:kern w:val="0"/>
          <w:szCs w:val="32"/>
          <w:lang w:bidi="zh-CN"/>
        </w:rPr>
        <w:t>（十三）有自然发火危险的矿山，存在下列情形之一的：</w:t>
      </w:r>
    </w:p>
    <w:p w14:paraId="6BFCF117" w14:textId="77777777" w:rsidR="006C0E4E" w:rsidRDefault="006C0E4E" w:rsidP="006C0E4E">
      <w:pPr>
        <w:ind w:firstLine="640"/>
        <w:rPr>
          <w:rFonts w:ascii="仿宋_GB2312" w:hAnsi="仿宋_GB2312" w:cs="仿宋_GB2312"/>
          <w:color w:val="000000"/>
          <w:kern w:val="0"/>
          <w:szCs w:val="32"/>
          <w:lang w:bidi="zh-CN"/>
        </w:rPr>
      </w:pPr>
      <w:r>
        <w:rPr>
          <w:rFonts w:ascii="仿宋_GB2312" w:hAnsi="仿宋_GB2312" w:cs="仿宋_GB2312" w:hint="eastAsia"/>
          <w:color w:val="000000"/>
          <w:kern w:val="0"/>
          <w:szCs w:val="32"/>
          <w:lang w:bidi="zh-CN"/>
        </w:rPr>
        <w:t>1.未安装井下环境监测系统，实现自动监测与报警；</w:t>
      </w:r>
    </w:p>
    <w:p w14:paraId="61B9E674" w14:textId="77777777" w:rsidR="006C0E4E" w:rsidRDefault="006C0E4E" w:rsidP="006C0E4E">
      <w:pPr>
        <w:ind w:firstLine="640"/>
        <w:rPr>
          <w:rFonts w:ascii="仿宋_GB2312" w:hAnsi="仿宋_GB2312" w:cs="仿宋_GB2312"/>
          <w:color w:val="000000"/>
          <w:kern w:val="0"/>
          <w:szCs w:val="32"/>
          <w:lang w:bidi="zh-CN"/>
        </w:rPr>
      </w:pPr>
      <w:r>
        <w:rPr>
          <w:rFonts w:ascii="仿宋_GB2312" w:hAnsi="仿宋_GB2312" w:cs="仿宋_GB2312" w:hint="eastAsia"/>
          <w:color w:val="000000"/>
          <w:kern w:val="0"/>
          <w:szCs w:val="32"/>
          <w:lang w:bidi="zh-CN"/>
        </w:rPr>
        <w:t>2.未按设计或者国家标准、行业标准采取防灭火措施；</w:t>
      </w:r>
    </w:p>
    <w:p w14:paraId="33CAEDF2" w14:textId="77777777" w:rsidR="006C0E4E" w:rsidRDefault="006C0E4E" w:rsidP="006C0E4E">
      <w:pPr>
        <w:ind w:firstLine="640"/>
        <w:rPr>
          <w:rFonts w:ascii="仿宋_GB2312" w:hAnsi="仿宋_GB2312" w:cs="仿宋_GB2312"/>
          <w:color w:val="000000"/>
          <w:kern w:val="0"/>
          <w:szCs w:val="32"/>
          <w:lang w:bidi="zh-CN"/>
        </w:rPr>
      </w:pPr>
      <w:r>
        <w:rPr>
          <w:rFonts w:ascii="仿宋_GB2312" w:hAnsi="仿宋_GB2312" w:cs="仿宋_GB2312" w:hint="eastAsia"/>
          <w:color w:val="000000"/>
          <w:kern w:val="0"/>
          <w:szCs w:val="32"/>
          <w:lang w:bidi="zh-CN"/>
        </w:rPr>
        <w:t>3.发现自然发火预兆，未采取有效处理措施。</w:t>
      </w:r>
    </w:p>
    <w:p w14:paraId="0B1735C8" w14:textId="77777777" w:rsidR="006C0E4E" w:rsidRDefault="006C0E4E" w:rsidP="006C0E4E">
      <w:pPr>
        <w:ind w:firstLine="640"/>
        <w:rPr>
          <w:rFonts w:ascii="仿宋_GB2312" w:hAnsi="仿宋_GB2312" w:cs="仿宋_GB2312"/>
          <w:color w:val="000000"/>
          <w:kern w:val="0"/>
          <w:szCs w:val="32"/>
          <w:lang w:bidi="zh-CN"/>
        </w:rPr>
      </w:pPr>
      <w:r>
        <w:rPr>
          <w:rFonts w:ascii="仿宋_GB2312" w:hAnsi="仿宋_GB2312" w:cs="仿宋_GB2312" w:hint="eastAsia"/>
          <w:color w:val="000000"/>
          <w:kern w:val="0"/>
          <w:szCs w:val="32"/>
          <w:lang w:bidi="zh-CN"/>
        </w:rPr>
        <w:t>（十四）相邻矿山开采岩体移动范围存在交叉重叠等相互影响时，未按设计留设保安矿（岩）柱或者采取其他措施。</w:t>
      </w:r>
    </w:p>
    <w:p w14:paraId="1476FD78" w14:textId="77777777" w:rsidR="006C0E4E" w:rsidRDefault="006C0E4E" w:rsidP="006C0E4E">
      <w:pPr>
        <w:ind w:firstLine="640"/>
        <w:rPr>
          <w:rFonts w:ascii="仿宋_GB2312" w:hAnsi="仿宋_GB2312" w:cs="仿宋_GB2312"/>
          <w:color w:val="000000"/>
          <w:kern w:val="0"/>
          <w:szCs w:val="32"/>
          <w:lang w:bidi="zh-CN"/>
        </w:rPr>
      </w:pPr>
      <w:r>
        <w:rPr>
          <w:rFonts w:ascii="仿宋_GB2312" w:hAnsi="仿宋_GB2312" w:cs="仿宋_GB2312" w:hint="eastAsia"/>
          <w:color w:val="000000"/>
          <w:kern w:val="0"/>
          <w:szCs w:val="32"/>
          <w:lang w:bidi="zh-CN"/>
        </w:rPr>
        <w:t>（十五）地表设施设置存在下列情形之一，未按设计采取有效安全措施的：</w:t>
      </w:r>
    </w:p>
    <w:p w14:paraId="33E6A6D5" w14:textId="77777777" w:rsidR="006C0E4E" w:rsidRDefault="006C0E4E" w:rsidP="006C0E4E">
      <w:pPr>
        <w:ind w:firstLine="640"/>
        <w:rPr>
          <w:rFonts w:ascii="仿宋_GB2312" w:hAnsi="仿宋_GB2312" w:cs="仿宋_GB2312"/>
          <w:color w:val="000000"/>
          <w:kern w:val="0"/>
          <w:szCs w:val="32"/>
          <w:lang w:bidi="zh-CN"/>
        </w:rPr>
      </w:pPr>
      <w:r>
        <w:rPr>
          <w:rFonts w:ascii="仿宋_GB2312" w:hAnsi="仿宋_GB2312" w:cs="仿宋_GB2312" w:hint="eastAsia"/>
          <w:color w:val="000000"/>
          <w:kern w:val="0"/>
          <w:szCs w:val="32"/>
          <w:lang w:bidi="zh-CN"/>
        </w:rPr>
        <w:t>1.岩体移动范围内存在居民村庄或者重要设备设施；</w:t>
      </w:r>
    </w:p>
    <w:p w14:paraId="329B02BC" w14:textId="77777777" w:rsidR="006C0E4E" w:rsidRDefault="006C0E4E" w:rsidP="006C0E4E">
      <w:pPr>
        <w:ind w:firstLine="640"/>
        <w:rPr>
          <w:rFonts w:ascii="仿宋_GB2312" w:hAnsi="仿宋_GB2312" w:cs="仿宋_GB2312"/>
          <w:color w:val="000000"/>
          <w:kern w:val="0"/>
          <w:szCs w:val="32"/>
          <w:lang w:bidi="zh-CN"/>
        </w:rPr>
      </w:pPr>
      <w:r>
        <w:rPr>
          <w:rFonts w:ascii="仿宋_GB2312" w:hAnsi="仿宋_GB2312" w:cs="仿宋_GB2312" w:hint="eastAsia"/>
          <w:color w:val="000000"/>
          <w:kern w:val="0"/>
          <w:szCs w:val="32"/>
          <w:lang w:bidi="zh-CN"/>
        </w:rPr>
        <w:t>2.主要开拓工程出入口易受地表滑坡、滚石、泥石流等地质灾害影响。</w:t>
      </w:r>
    </w:p>
    <w:p w14:paraId="7FC4B977" w14:textId="77777777" w:rsidR="006C0E4E" w:rsidRDefault="006C0E4E" w:rsidP="006C0E4E">
      <w:pPr>
        <w:ind w:firstLine="640"/>
        <w:rPr>
          <w:rFonts w:ascii="仿宋_GB2312" w:hAnsi="仿宋_GB2312" w:cs="仿宋_GB2312"/>
          <w:color w:val="000000"/>
          <w:kern w:val="0"/>
          <w:szCs w:val="32"/>
          <w:lang w:bidi="zh-CN"/>
        </w:rPr>
      </w:pPr>
      <w:r>
        <w:rPr>
          <w:rFonts w:ascii="仿宋_GB2312" w:hAnsi="仿宋_GB2312" w:cs="仿宋_GB2312" w:hint="eastAsia"/>
          <w:color w:val="000000"/>
          <w:kern w:val="0"/>
          <w:szCs w:val="32"/>
          <w:lang w:bidi="zh-CN"/>
        </w:rPr>
        <w:t>（十六）保安矿（岩）柱或者采场矿柱存在下列情形之一的：</w:t>
      </w:r>
    </w:p>
    <w:p w14:paraId="390BFBE6" w14:textId="77777777" w:rsidR="006C0E4E" w:rsidRDefault="006C0E4E" w:rsidP="006C0E4E">
      <w:pPr>
        <w:ind w:firstLine="640"/>
        <w:rPr>
          <w:rFonts w:ascii="仿宋_GB2312" w:hAnsi="仿宋_GB2312" w:cs="仿宋_GB2312"/>
          <w:color w:val="000000"/>
          <w:kern w:val="0"/>
          <w:szCs w:val="32"/>
          <w:lang w:bidi="zh-CN"/>
        </w:rPr>
      </w:pPr>
      <w:r>
        <w:rPr>
          <w:rFonts w:ascii="仿宋_GB2312" w:hAnsi="仿宋_GB2312" w:cs="仿宋_GB2312" w:hint="eastAsia"/>
          <w:color w:val="000000"/>
          <w:kern w:val="0"/>
          <w:szCs w:val="32"/>
          <w:lang w:bidi="zh-CN"/>
        </w:rPr>
        <w:t>1.未按设计留设矿（岩）柱；</w:t>
      </w:r>
    </w:p>
    <w:p w14:paraId="1BCB6F2A" w14:textId="77777777" w:rsidR="006C0E4E" w:rsidRDefault="006C0E4E" w:rsidP="006C0E4E">
      <w:pPr>
        <w:ind w:firstLine="640"/>
        <w:rPr>
          <w:rFonts w:ascii="仿宋_GB2312" w:hAnsi="仿宋_GB2312" w:cs="仿宋_GB2312"/>
          <w:color w:val="000000"/>
          <w:kern w:val="0"/>
          <w:szCs w:val="32"/>
          <w:lang w:bidi="zh-CN"/>
        </w:rPr>
      </w:pPr>
      <w:r>
        <w:rPr>
          <w:rFonts w:ascii="仿宋_GB2312" w:hAnsi="仿宋_GB2312" w:cs="仿宋_GB2312" w:hint="eastAsia"/>
          <w:color w:val="000000"/>
          <w:kern w:val="0"/>
          <w:szCs w:val="32"/>
          <w:lang w:bidi="zh-CN"/>
        </w:rPr>
        <w:t>2.未按设计回采矿柱；</w:t>
      </w:r>
    </w:p>
    <w:p w14:paraId="6674521B" w14:textId="77777777" w:rsidR="006C0E4E" w:rsidRDefault="006C0E4E" w:rsidP="006C0E4E">
      <w:pPr>
        <w:ind w:firstLine="640"/>
        <w:rPr>
          <w:rFonts w:ascii="仿宋_GB2312" w:hAnsi="仿宋_GB2312" w:cs="仿宋_GB2312"/>
          <w:color w:val="000000"/>
          <w:kern w:val="0"/>
          <w:szCs w:val="32"/>
          <w:lang w:bidi="zh-CN"/>
        </w:rPr>
      </w:pPr>
      <w:r>
        <w:rPr>
          <w:rFonts w:ascii="仿宋_GB2312" w:hAnsi="仿宋_GB2312" w:cs="仿宋_GB2312" w:hint="eastAsia"/>
          <w:color w:val="000000"/>
          <w:kern w:val="0"/>
          <w:szCs w:val="32"/>
          <w:lang w:bidi="zh-CN"/>
        </w:rPr>
        <w:t>3.擅自开采、损毁矿（岩）柱。</w:t>
      </w:r>
    </w:p>
    <w:p w14:paraId="177ECA53" w14:textId="77777777" w:rsidR="006C0E4E" w:rsidRDefault="006C0E4E" w:rsidP="006C0E4E">
      <w:pPr>
        <w:ind w:firstLine="640"/>
        <w:rPr>
          <w:rFonts w:ascii="仿宋_GB2312" w:hAnsi="仿宋_GB2312" w:cs="仿宋_GB2312"/>
          <w:color w:val="000000"/>
          <w:kern w:val="0"/>
          <w:szCs w:val="32"/>
          <w:lang w:bidi="zh-CN"/>
        </w:rPr>
      </w:pPr>
      <w:r>
        <w:rPr>
          <w:rFonts w:ascii="仿宋_GB2312" w:hAnsi="仿宋_GB2312" w:cs="仿宋_GB2312" w:hint="eastAsia"/>
          <w:color w:val="000000"/>
          <w:kern w:val="0"/>
          <w:szCs w:val="32"/>
          <w:lang w:bidi="zh-CN"/>
        </w:rPr>
        <w:t>（十七）未按设计要求的处理方式或者时间对采空区进行处理。</w:t>
      </w:r>
    </w:p>
    <w:p w14:paraId="762496EF" w14:textId="77777777" w:rsidR="006C0E4E" w:rsidRDefault="006C0E4E" w:rsidP="006C0E4E">
      <w:pPr>
        <w:ind w:firstLine="640"/>
        <w:rPr>
          <w:rFonts w:ascii="仿宋_GB2312" w:hAnsi="仿宋_GB2312" w:cs="仿宋_GB2312"/>
          <w:color w:val="000000"/>
          <w:kern w:val="0"/>
          <w:szCs w:val="32"/>
          <w:lang w:bidi="zh-CN"/>
        </w:rPr>
      </w:pPr>
      <w:r>
        <w:rPr>
          <w:rFonts w:ascii="仿宋_GB2312" w:hAnsi="仿宋_GB2312" w:cs="仿宋_GB2312" w:hint="eastAsia"/>
          <w:color w:val="000000"/>
          <w:kern w:val="0"/>
          <w:szCs w:val="32"/>
          <w:lang w:bidi="zh-CN"/>
        </w:rPr>
        <w:t>（十八）工程地质类型复杂、有严重地压活动的矿山存在下列情形之一的：</w:t>
      </w:r>
    </w:p>
    <w:p w14:paraId="74BF4548" w14:textId="77777777" w:rsidR="006C0E4E" w:rsidRDefault="006C0E4E" w:rsidP="006C0E4E">
      <w:pPr>
        <w:ind w:firstLine="640"/>
        <w:rPr>
          <w:rFonts w:ascii="仿宋_GB2312" w:hAnsi="仿宋_GB2312" w:cs="仿宋_GB2312"/>
          <w:color w:val="000000"/>
          <w:kern w:val="0"/>
          <w:szCs w:val="32"/>
          <w:lang w:bidi="zh-CN"/>
        </w:rPr>
      </w:pPr>
      <w:r>
        <w:rPr>
          <w:rFonts w:ascii="仿宋_GB2312" w:hAnsi="仿宋_GB2312" w:cs="仿宋_GB2312" w:hint="eastAsia"/>
          <w:color w:val="000000"/>
          <w:kern w:val="0"/>
          <w:szCs w:val="32"/>
          <w:lang w:bidi="zh-CN"/>
        </w:rPr>
        <w:t>1.未设置专门机构、配备专门人员负责地压防治工作；</w:t>
      </w:r>
    </w:p>
    <w:p w14:paraId="68D1E21A" w14:textId="77777777" w:rsidR="006C0E4E" w:rsidRDefault="006C0E4E" w:rsidP="006C0E4E">
      <w:pPr>
        <w:ind w:firstLine="640"/>
        <w:rPr>
          <w:rFonts w:ascii="仿宋_GB2312" w:hAnsi="仿宋_GB2312" w:cs="仿宋_GB2312"/>
          <w:color w:val="000000"/>
          <w:kern w:val="0"/>
          <w:szCs w:val="32"/>
          <w:lang w:bidi="zh-CN"/>
        </w:rPr>
      </w:pPr>
      <w:r>
        <w:rPr>
          <w:rFonts w:ascii="仿宋_GB2312" w:hAnsi="仿宋_GB2312" w:cs="仿宋_GB2312" w:hint="eastAsia"/>
          <w:color w:val="000000"/>
          <w:kern w:val="0"/>
          <w:szCs w:val="32"/>
          <w:lang w:bidi="zh-CN"/>
        </w:rPr>
        <w:t>2.未制定防治地压灾害的专门技术措施；</w:t>
      </w:r>
    </w:p>
    <w:p w14:paraId="56DBDE87" w14:textId="77777777" w:rsidR="006C0E4E" w:rsidRDefault="006C0E4E" w:rsidP="006C0E4E">
      <w:pPr>
        <w:ind w:firstLine="640"/>
        <w:rPr>
          <w:rFonts w:ascii="仿宋_GB2312" w:hAnsi="仿宋_GB2312" w:cs="仿宋_GB2312"/>
          <w:color w:val="000000"/>
          <w:kern w:val="0"/>
          <w:szCs w:val="32"/>
          <w:lang w:bidi="zh-CN"/>
        </w:rPr>
      </w:pPr>
      <w:r>
        <w:rPr>
          <w:rFonts w:ascii="仿宋_GB2312" w:hAnsi="仿宋_GB2312" w:cs="仿宋_GB2312" w:hint="eastAsia"/>
          <w:color w:val="000000"/>
          <w:kern w:val="0"/>
          <w:szCs w:val="32"/>
          <w:lang w:bidi="zh-CN"/>
        </w:rPr>
        <w:t>3.发现大面积地压活动预兆，未立即停止作业、撤出人</w:t>
      </w:r>
      <w:r>
        <w:rPr>
          <w:rFonts w:ascii="仿宋_GB2312" w:hAnsi="仿宋_GB2312" w:cs="仿宋_GB2312" w:hint="eastAsia"/>
          <w:color w:val="000000"/>
          <w:kern w:val="0"/>
          <w:szCs w:val="32"/>
          <w:lang w:bidi="zh-CN"/>
        </w:rPr>
        <w:lastRenderedPageBreak/>
        <w:t>员。</w:t>
      </w:r>
    </w:p>
    <w:p w14:paraId="4BF4CE23" w14:textId="77777777" w:rsidR="006C0E4E" w:rsidRDefault="006C0E4E" w:rsidP="006C0E4E">
      <w:pPr>
        <w:ind w:firstLine="640"/>
        <w:rPr>
          <w:rFonts w:ascii="仿宋_GB2312" w:hAnsi="仿宋_GB2312" w:cs="仿宋_GB2312"/>
          <w:color w:val="000000"/>
          <w:kern w:val="0"/>
          <w:szCs w:val="32"/>
          <w:lang w:bidi="zh-CN"/>
        </w:rPr>
      </w:pPr>
      <w:r>
        <w:rPr>
          <w:rFonts w:ascii="仿宋_GB2312" w:hAnsi="仿宋_GB2312" w:cs="仿宋_GB2312" w:hint="eastAsia"/>
          <w:color w:val="000000"/>
          <w:kern w:val="0"/>
          <w:szCs w:val="32"/>
          <w:lang w:bidi="zh-CN"/>
        </w:rPr>
        <w:t>（十九）巷道或者采场顶板未按设计采取支护措施。</w:t>
      </w:r>
    </w:p>
    <w:p w14:paraId="0995008A" w14:textId="77777777" w:rsidR="006C0E4E" w:rsidRDefault="006C0E4E" w:rsidP="006C0E4E">
      <w:pPr>
        <w:ind w:firstLine="640"/>
        <w:rPr>
          <w:rFonts w:ascii="仿宋_GB2312" w:hAnsi="仿宋_GB2312" w:cs="仿宋_GB2312"/>
          <w:color w:val="000000"/>
          <w:kern w:val="0"/>
          <w:szCs w:val="32"/>
          <w:lang w:bidi="zh-CN"/>
        </w:rPr>
      </w:pPr>
      <w:r>
        <w:rPr>
          <w:rFonts w:ascii="仿宋_GB2312" w:hAnsi="仿宋_GB2312" w:cs="仿宋_GB2312" w:hint="eastAsia"/>
          <w:color w:val="000000"/>
          <w:kern w:val="0"/>
          <w:szCs w:val="32"/>
          <w:lang w:bidi="zh-CN"/>
        </w:rPr>
        <w:t>（二十）矿井未采用机械通风，或者采用机械通风的矿井存在下列情形之一的：</w:t>
      </w:r>
    </w:p>
    <w:p w14:paraId="34427038" w14:textId="77777777" w:rsidR="006C0E4E" w:rsidRDefault="006C0E4E" w:rsidP="006C0E4E">
      <w:pPr>
        <w:ind w:firstLine="640"/>
        <w:rPr>
          <w:rFonts w:ascii="仿宋_GB2312" w:hAnsi="仿宋_GB2312" w:cs="仿宋_GB2312"/>
          <w:color w:val="000000"/>
          <w:kern w:val="0"/>
          <w:szCs w:val="32"/>
          <w:lang w:bidi="zh-CN"/>
        </w:rPr>
      </w:pPr>
      <w:r>
        <w:rPr>
          <w:rFonts w:ascii="仿宋_GB2312" w:hAnsi="仿宋_GB2312" w:cs="仿宋_GB2312" w:hint="eastAsia"/>
          <w:color w:val="000000"/>
          <w:kern w:val="0"/>
          <w:szCs w:val="32"/>
          <w:lang w:bidi="zh-CN"/>
        </w:rPr>
        <w:t>1.在正常生产情况下，主通风机未连续运转；</w:t>
      </w:r>
    </w:p>
    <w:p w14:paraId="73D7F61F" w14:textId="77777777" w:rsidR="006C0E4E" w:rsidRDefault="006C0E4E" w:rsidP="006C0E4E">
      <w:pPr>
        <w:ind w:firstLine="640"/>
        <w:rPr>
          <w:rFonts w:ascii="仿宋_GB2312" w:hAnsi="仿宋_GB2312" w:cs="仿宋_GB2312"/>
          <w:color w:val="000000"/>
          <w:kern w:val="0"/>
          <w:szCs w:val="32"/>
          <w:lang w:bidi="zh-CN"/>
        </w:rPr>
      </w:pPr>
      <w:r>
        <w:rPr>
          <w:rFonts w:ascii="仿宋_GB2312" w:hAnsi="仿宋_GB2312" w:cs="仿宋_GB2312" w:hint="eastAsia"/>
          <w:color w:val="000000"/>
          <w:kern w:val="0"/>
          <w:szCs w:val="32"/>
          <w:lang w:bidi="zh-CN"/>
        </w:rPr>
        <w:t>2.主通风机发生故障或者停机检查时，未立即向调度室和企业主要负责人报告，或者未采取必要安全措施；</w:t>
      </w:r>
    </w:p>
    <w:p w14:paraId="3F0A050A" w14:textId="77777777" w:rsidR="006C0E4E" w:rsidRDefault="006C0E4E" w:rsidP="006C0E4E">
      <w:pPr>
        <w:ind w:firstLine="640"/>
        <w:rPr>
          <w:rFonts w:ascii="仿宋_GB2312" w:hAnsi="仿宋_GB2312" w:cs="仿宋_GB2312"/>
          <w:color w:val="000000"/>
          <w:kern w:val="0"/>
          <w:szCs w:val="32"/>
          <w:lang w:bidi="zh-CN"/>
        </w:rPr>
      </w:pPr>
      <w:r>
        <w:rPr>
          <w:rFonts w:ascii="仿宋_GB2312" w:hAnsi="仿宋_GB2312" w:cs="仿宋_GB2312" w:hint="eastAsia"/>
          <w:color w:val="000000"/>
          <w:kern w:val="0"/>
          <w:szCs w:val="32"/>
          <w:lang w:bidi="zh-CN"/>
        </w:rPr>
        <w:t>3.主通风机未按规定配备备用电动机，或者未配备能迅速调换电动机的设备及工具；</w:t>
      </w:r>
    </w:p>
    <w:p w14:paraId="7E701B2F" w14:textId="77777777" w:rsidR="006C0E4E" w:rsidRDefault="006C0E4E" w:rsidP="006C0E4E">
      <w:pPr>
        <w:ind w:firstLine="640"/>
        <w:rPr>
          <w:rFonts w:ascii="仿宋_GB2312" w:hAnsi="仿宋_GB2312" w:cs="仿宋_GB2312"/>
          <w:color w:val="000000"/>
          <w:kern w:val="0"/>
          <w:szCs w:val="32"/>
          <w:lang w:bidi="zh-CN"/>
        </w:rPr>
      </w:pPr>
      <w:r>
        <w:rPr>
          <w:rFonts w:ascii="仿宋_GB2312" w:hAnsi="仿宋_GB2312" w:cs="仿宋_GB2312" w:hint="eastAsia"/>
          <w:color w:val="000000"/>
          <w:kern w:val="0"/>
          <w:szCs w:val="32"/>
          <w:lang w:bidi="zh-CN"/>
        </w:rPr>
        <w:t>4.作业工作面风速、风量、风质不符合国家标准或者行业标准要求；</w:t>
      </w:r>
    </w:p>
    <w:p w14:paraId="2DCFD003" w14:textId="77777777" w:rsidR="006C0E4E" w:rsidRDefault="006C0E4E" w:rsidP="006C0E4E">
      <w:pPr>
        <w:ind w:firstLine="640"/>
        <w:rPr>
          <w:rFonts w:ascii="仿宋_GB2312" w:hAnsi="仿宋_GB2312" w:cs="仿宋_GB2312"/>
          <w:color w:val="000000"/>
          <w:kern w:val="0"/>
          <w:szCs w:val="32"/>
          <w:lang w:bidi="zh-CN"/>
        </w:rPr>
      </w:pPr>
      <w:r>
        <w:rPr>
          <w:rFonts w:ascii="仿宋_GB2312" w:hAnsi="仿宋_GB2312" w:cs="仿宋_GB2312" w:hint="eastAsia"/>
          <w:color w:val="000000"/>
          <w:kern w:val="0"/>
          <w:szCs w:val="32"/>
          <w:lang w:bidi="zh-CN"/>
        </w:rPr>
        <w:t>5.未设置通风系统在线监测系统的矿井，未按国家标准规定每年对通风系统进行1次检测；</w:t>
      </w:r>
    </w:p>
    <w:p w14:paraId="186BD956" w14:textId="77777777" w:rsidR="006C0E4E" w:rsidRDefault="006C0E4E" w:rsidP="006C0E4E">
      <w:pPr>
        <w:ind w:firstLine="640"/>
        <w:rPr>
          <w:rFonts w:ascii="仿宋_GB2312" w:hAnsi="仿宋_GB2312" w:cs="仿宋_GB2312"/>
          <w:color w:val="000000"/>
          <w:kern w:val="0"/>
          <w:szCs w:val="32"/>
          <w:lang w:bidi="zh-CN"/>
        </w:rPr>
      </w:pPr>
      <w:r>
        <w:rPr>
          <w:rFonts w:ascii="仿宋_GB2312" w:hAnsi="仿宋_GB2312" w:cs="仿宋_GB2312" w:hint="eastAsia"/>
          <w:color w:val="000000"/>
          <w:kern w:val="0"/>
          <w:szCs w:val="32"/>
          <w:lang w:bidi="zh-CN"/>
        </w:rPr>
        <w:t>6.主通风设施不能在10分钟之内实现矿井反风，或者反风试验周期超过1年。</w:t>
      </w:r>
    </w:p>
    <w:p w14:paraId="7C7D6E56" w14:textId="77777777" w:rsidR="006C0E4E" w:rsidRDefault="006C0E4E" w:rsidP="006C0E4E">
      <w:pPr>
        <w:ind w:firstLine="640"/>
        <w:rPr>
          <w:rFonts w:ascii="仿宋_GB2312" w:hAnsi="仿宋_GB2312" w:cs="仿宋_GB2312"/>
          <w:color w:val="000000"/>
          <w:kern w:val="0"/>
          <w:szCs w:val="32"/>
          <w:lang w:bidi="zh-CN"/>
        </w:rPr>
      </w:pPr>
      <w:r>
        <w:rPr>
          <w:rFonts w:ascii="仿宋_GB2312" w:hAnsi="仿宋_GB2312" w:cs="仿宋_GB2312" w:hint="eastAsia"/>
          <w:color w:val="000000"/>
          <w:kern w:val="0"/>
          <w:szCs w:val="32"/>
          <w:lang w:bidi="zh-CN"/>
        </w:rPr>
        <w:t>（二十一）未配齐或者随身携带具有矿用产品安全标志的便携式气体检测报警仪和自救器，或者从业人员不能正确使用自救器。</w:t>
      </w:r>
    </w:p>
    <w:p w14:paraId="72FEDEFD" w14:textId="77777777" w:rsidR="006C0E4E" w:rsidRDefault="006C0E4E" w:rsidP="006C0E4E">
      <w:pPr>
        <w:ind w:firstLine="640"/>
        <w:rPr>
          <w:rFonts w:ascii="仿宋_GB2312" w:hAnsi="仿宋_GB2312" w:cs="仿宋_GB2312"/>
          <w:color w:val="000000"/>
          <w:kern w:val="0"/>
          <w:szCs w:val="32"/>
          <w:lang w:bidi="zh-CN"/>
        </w:rPr>
      </w:pPr>
      <w:r>
        <w:rPr>
          <w:rFonts w:ascii="仿宋_GB2312" w:hAnsi="仿宋_GB2312" w:cs="仿宋_GB2312" w:hint="eastAsia"/>
          <w:color w:val="000000"/>
          <w:kern w:val="0"/>
          <w:szCs w:val="32"/>
          <w:lang w:bidi="zh-CN"/>
        </w:rPr>
        <w:t>（二十二）担负提升人员的提升系统，存在下列情形之一的：</w:t>
      </w:r>
    </w:p>
    <w:p w14:paraId="36BD7297" w14:textId="77777777" w:rsidR="006C0E4E" w:rsidRDefault="006C0E4E" w:rsidP="006C0E4E">
      <w:pPr>
        <w:ind w:firstLine="640"/>
        <w:rPr>
          <w:rFonts w:ascii="仿宋_GB2312" w:hAnsi="仿宋_GB2312" w:cs="仿宋_GB2312"/>
          <w:color w:val="000000"/>
          <w:kern w:val="0"/>
          <w:szCs w:val="32"/>
          <w:lang w:bidi="zh-CN"/>
        </w:rPr>
      </w:pPr>
      <w:r>
        <w:rPr>
          <w:rFonts w:ascii="仿宋_GB2312" w:hAnsi="仿宋_GB2312" w:cs="仿宋_GB2312" w:hint="eastAsia"/>
          <w:color w:val="000000"/>
          <w:kern w:val="0"/>
          <w:szCs w:val="32"/>
          <w:lang w:bidi="zh-CN"/>
        </w:rPr>
        <w:t>1.提升机、防坠器、钢丝绳、连接装置、提升容器未按国家规定进行定期检测检验，或者提升设备的安全保护装置失效；</w:t>
      </w:r>
    </w:p>
    <w:p w14:paraId="1CE1ED3D" w14:textId="77777777" w:rsidR="006C0E4E" w:rsidRDefault="006C0E4E" w:rsidP="006C0E4E">
      <w:pPr>
        <w:ind w:firstLine="640"/>
        <w:rPr>
          <w:rFonts w:ascii="仿宋_GB2312" w:hAnsi="仿宋_GB2312" w:cs="仿宋_GB2312"/>
          <w:color w:val="000000"/>
          <w:kern w:val="0"/>
          <w:szCs w:val="32"/>
          <w:lang w:bidi="zh-CN"/>
        </w:rPr>
      </w:pPr>
      <w:r>
        <w:rPr>
          <w:rFonts w:ascii="仿宋_GB2312" w:hAnsi="仿宋_GB2312" w:cs="仿宋_GB2312" w:hint="eastAsia"/>
          <w:color w:val="000000"/>
          <w:kern w:val="0"/>
          <w:szCs w:val="32"/>
          <w:lang w:bidi="zh-CN"/>
        </w:rPr>
        <w:t>2.竖井井口和井下各中段马头门设置的安全门或者摇</w:t>
      </w:r>
      <w:r>
        <w:rPr>
          <w:rFonts w:ascii="仿宋_GB2312" w:hAnsi="仿宋_GB2312" w:cs="仿宋_GB2312" w:hint="eastAsia"/>
          <w:color w:val="000000"/>
          <w:kern w:val="0"/>
          <w:szCs w:val="32"/>
          <w:lang w:bidi="zh-CN"/>
        </w:rPr>
        <w:lastRenderedPageBreak/>
        <w:t>台与提升机未实现联锁；</w:t>
      </w:r>
    </w:p>
    <w:p w14:paraId="22570398" w14:textId="77777777" w:rsidR="006C0E4E" w:rsidRDefault="006C0E4E" w:rsidP="006C0E4E">
      <w:pPr>
        <w:ind w:firstLine="640"/>
        <w:rPr>
          <w:rFonts w:ascii="仿宋_GB2312" w:hAnsi="仿宋_GB2312" w:cs="仿宋_GB2312"/>
          <w:color w:val="000000"/>
          <w:kern w:val="0"/>
          <w:szCs w:val="32"/>
          <w:lang w:bidi="zh-CN"/>
        </w:rPr>
      </w:pPr>
      <w:r>
        <w:rPr>
          <w:rFonts w:ascii="仿宋_GB2312" w:hAnsi="仿宋_GB2312" w:cs="仿宋_GB2312" w:hint="eastAsia"/>
          <w:color w:val="000000"/>
          <w:kern w:val="0"/>
          <w:szCs w:val="32"/>
          <w:lang w:bidi="zh-CN"/>
        </w:rPr>
        <w:t>3.竖井提升系统过卷段未按国家规定设置过卷缓冲装置、楔形罐道、过卷挡梁或者不能正常使用，或者提升人员的罐笼提升系统未按国家规定在井架或者井塔的过卷段内设置罐笼防坠装置；</w:t>
      </w:r>
    </w:p>
    <w:p w14:paraId="7F31AE2A" w14:textId="77777777" w:rsidR="006C0E4E" w:rsidRDefault="006C0E4E" w:rsidP="006C0E4E">
      <w:pPr>
        <w:ind w:firstLine="640"/>
        <w:rPr>
          <w:rFonts w:ascii="仿宋_GB2312" w:hAnsi="仿宋_GB2312" w:cs="仿宋_GB2312"/>
          <w:color w:val="000000"/>
          <w:kern w:val="0"/>
          <w:szCs w:val="32"/>
          <w:lang w:bidi="zh-CN"/>
        </w:rPr>
      </w:pPr>
      <w:r>
        <w:rPr>
          <w:rFonts w:ascii="仿宋_GB2312" w:hAnsi="仿宋_GB2312" w:cs="仿宋_GB2312" w:hint="eastAsia"/>
          <w:color w:val="000000"/>
          <w:kern w:val="0"/>
          <w:szCs w:val="32"/>
          <w:lang w:bidi="zh-CN"/>
        </w:rPr>
        <w:t>4.斜井串车提升系统未按国家规定设置常闭式防跑车装置、阻车器、挡车栏，或者连接链、连接插销不符合国家规定；</w:t>
      </w:r>
    </w:p>
    <w:p w14:paraId="2FF37A32" w14:textId="77777777" w:rsidR="006C0E4E" w:rsidRDefault="006C0E4E" w:rsidP="006C0E4E">
      <w:pPr>
        <w:ind w:firstLine="640"/>
        <w:rPr>
          <w:rFonts w:ascii="仿宋_GB2312" w:hAnsi="仿宋_GB2312" w:cs="仿宋_GB2312"/>
          <w:color w:val="000000"/>
          <w:kern w:val="0"/>
          <w:szCs w:val="32"/>
          <w:lang w:bidi="zh-CN"/>
        </w:rPr>
      </w:pPr>
      <w:r>
        <w:rPr>
          <w:rFonts w:ascii="仿宋_GB2312" w:hAnsi="仿宋_GB2312" w:cs="仿宋_GB2312" w:hint="eastAsia"/>
          <w:color w:val="000000"/>
          <w:kern w:val="0"/>
          <w:szCs w:val="32"/>
          <w:lang w:bidi="zh-CN"/>
        </w:rPr>
        <w:t>5.斜井提升信号系统与提升机之间未实现闭锁。</w:t>
      </w:r>
    </w:p>
    <w:p w14:paraId="2AA38A3C" w14:textId="77777777" w:rsidR="006C0E4E" w:rsidRDefault="006C0E4E" w:rsidP="006C0E4E">
      <w:pPr>
        <w:ind w:firstLine="640"/>
        <w:rPr>
          <w:rFonts w:ascii="仿宋_GB2312" w:hAnsi="仿宋_GB2312" w:cs="仿宋_GB2312"/>
          <w:color w:val="000000"/>
          <w:kern w:val="0"/>
          <w:szCs w:val="32"/>
          <w:lang w:bidi="zh-CN"/>
        </w:rPr>
      </w:pPr>
      <w:r>
        <w:rPr>
          <w:rFonts w:ascii="仿宋_GB2312" w:hAnsi="仿宋_GB2312" w:cs="仿宋_GB2312" w:hint="eastAsia"/>
          <w:color w:val="000000"/>
          <w:kern w:val="0"/>
          <w:szCs w:val="32"/>
          <w:lang w:bidi="zh-CN"/>
        </w:rPr>
        <w:t>（二十三）井下无轨运人车辆存在下列情形之一的：</w:t>
      </w:r>
    </w:p>
    <w:p w14:paraId="5EFAF0DE" w14:textId="77777777" w:rsidR="006C0E4E" w:rsidRDefault="006C0E4E" w:rsidP="006C0E4E">
      <w:pPr>
        <w:ind w:firstLine="640"/>
        <w:rPr>
          <w:rFonts w:ascii="仿宋_GB2312" w:hAnsi="仿宋_GB2312" w:cs="仿宋_GB2312"/>
          <w:color w:val="000000"/>
          <w:kern w:val="0"/>
          <w:szCs w:val="32"/>
          <w:lang w:bidi="zh-CN"/>
        </w:rPr>
      </w:pPr>
      <w:r>
        <w:rPr>
          <w:rFonts w:ascii="仿宋_GB2312" w:hAnsi="仿宋_GB2312" w:cs="仿宋_GB2312" w:hint="eastAsia"/>
          <w:color w:val="000000"/>
          <w:kern w:val="0"/>
          <w:szCs w:val="32"/>
          <w:lang w:bidi="zh-CN"/>
        </w:rPr>
        <w:t>1.未取得金属非金属矿山矿用产品安全标志；</w:t>
      </w:r>
    </w:p>
    <w:p w14:paraId="5BF76304" w14:textId="77777777" w:rsidR="006C0E4E" w:rsidRDefault="006C0E4E" w:rsidP="006C0E4E">
      <w:pPr>
        <w:ind w:firstLine="640"/>
        <w:rPr>
          <w:rFonts w:ascii="仿宋_GB2312" w:hAnsi="仿宋_GB2312" w:cs="仿宋_GB2312"/>
          <w:color w:val="000000"/>
          <w:kern w:val="0"/>
          <w:szCs w:val="32"/>
          <w:lang w:bidi="zh-CN"/>
        </w:rPr>
      </w:pPr>
      <w:r>
        <w:rPr>
          <w:rFonts w:ascii="仿宋_GB2312" w:hAnsi="仿宋_GB2312" w:cs="仿宋_GB2312" w:hint="eastAsia"/>
          <w:color w:val="000000"/>
          <w:kern w:val="0"/>
          <w:szCs w:val="32"/>
          <w:lang w:bidi="zh-CN"/>
        </w:rPr>
        <w:t>2.载人数量超过25人或者超过核载人数；</w:t>
      </w:r>
    </w:p>
    <w:p w14:paraId="3C9E7FA6" w14:textId="77777777" w:rsidR="006C0E4E" w:rsidRDefault="006C0E4E" w:rsidP="006C0E4E">
      <w:pPr>
        <w:ind w:firstLine="640"/>
        <w:rPr>
          <w:rFonts w:ascii="仿宋_GB2312" w:hAnsi="仿宋_GB2312" w:cs="仿宋_GB2312"/>
          <w:color w:val="000000"/>
          <w:kern w:val="0"/>
          <w:szCs w:val="32"/>
          <w:lang w:bidi="zh-CN"/>
        </w:rPr>
      </w:pPr>
      <w:r>
        <w:rPr>
          <w:rFonts w:ascii="仿宋_GB2312" w:hAnsi="仿宋_GB2312" w:cs="仿宋_GB2312" w:hint="eastAsia"/>
          <w:color w:val="000000"/>
          <w:kern w:val="0"/>
          <w:szCs w:val="32"/>
          <w:lang w:bidi="zh-CN"/>
        </w:rPr>
        <w:t>3.制动系统采用干式制动器，或者未同时配备行车制动系统、驻车制动系统和应急制动系统；</w:t>
      </w:r>
    </w:p>
    <w:p w14:paraId="2793CC10" w14:textId="77777777" w:rsidR="006C0E4E" w:rsidRDefault="006C0E4E" w:rsidP="006C0E4E">
      <w:pPr>
        <w:ind w:firstLine="640"/>
        <w:rPr>
          <w:rFonts w:ascii="仿宋_GB2312" w:hAnsi="仿宋_GB2312" w:cs="仿宋_GB2312"/>
          <w:color w:val="000000"/>
          <w:kern w:val="0"/>
          <w:szCs w:val="32"/>
          <w:lang w:bidi="zh-CN"/>
        </w:rPr>
      </w:pPr>
      <w:r>
        <w:rPr>
          <w:rFonts w:ascii="仿宋_GB2312" w:hAnsi="仿宋_GB2312" w:cs="仿宋_GB2312" w:hint="eastAsia"/>
          <w:color w:val="000000"/>
          <w:kern w:val="0"/>
          <w:szCs w:val="32"/>
          <w:lang w:bidi="zh-CN"/>
        </w:rPr>
        <w:t>4.未按国家规定对车辆进行检测检验。</w:t>
      </w:r>
    </w:p>
    <w:p w14:paraId="6C084399" w14:textId="77777777" w:rsidR="006C0E4E" w:rsidRDefault="006C0E4E" w:rsidP="006C0E4E">
      <w:pPr>
        <w:ind w:firstLine="640"/>
        <w:rPr>
          <w:rFonts w:ascii="仿宋_GB2312" w:hAnsi="仿宋_GB2312" w:cs="仿宋_GB2312"/>
          <w:color w:val="000000"/>
          <w:kern w:val="0"/>
          <w:szCs w:val="32"/>
          <w:lang w:bidi="zh-CN"/>
        </w:rPr>
      </w:pPr>
      <w:r>
        <w:rPr>
          <w:rFonts w:ascii="仿宋_GB2312" w:hAnsi="仿宋_GB2312" w:cs="仿宋_GB2312" w:hint="eastAsia"/>
          <w:color w:val="000000"/>
          <w:kern w:val="0"/>
          <w:szCs w:val="32"/>
          <w:lang w:bidi="zh-CN"/>
        </w:rPr>
        <w:t>（二十四）一级负荷未采用双重电源供电，或者双重电源中的任一电源不能满足全部一级负荷需要。</w:t>
      </w:r>
    </w:p>
    <w:p w14:paraId="141630DB" w14:textId="77777777" w:rsidR="006C0E4E" w:rsidRDefault="006C0E4E" w:rsidP="006C0E4E">
      <w:pPr>
        <w:ind w:firstLine="640"/>
        <w:rPr>
          <w:rFonts w:ascii="仿宋_GB2312" w:hAnsi="仿宋_GB2312" w:cs="仿宋_GB2312"/>
          <w:color w:val="000000"/>
          <w:kern w:val="0"/>
          <w:szCs w:val="32"/>
          <w:lang w:bidi="zh-CN"/>
        </w:rPr>
      </w:pPr>
      <w:r>
        <w:rPr>
          <w:rFonts w:ascii="仿宋_GB2312" w:hAnsi="仿宋_GB2312" w:cs="仿宋_GB2312" w:hint="eastAsia"/>
          <w:color w:val="000000"/>
          <w:kern w:val="0"/>
          <w:szCs w:val="32"/>
          <w:lang w:bidi="zh-CN"/>
        </w:rPr>
        <w:t>（二十五）向井下采场供电的6kV～35kV系统的中性点采用直接接地。</w:t>
      </w:r>
    </w:p>
    <w:p w14:paraId="325D072B" w14:textId="77777777" w:rsidR="006C0E4E" w:rsidRDefault="006C0E4E" w:rsidP="006C0E4E">
      <w:pPr>
        <w:ind w:firstLine="640"/>
        <w:rPr>
          <w:rFonts w:ascii="仿宋_GB2312" w:hAnsi="仿宋_GB2312" w:cs="仿宋_GB2312"/>
          <w:color w:val="000000"/>
          <w:kern w:val="0"/>
          <w:szCs w:val="32"/>
          <w:lang w:bidi="zh-CN"/>
        </w:rPr>
      </w:pPr>
      <w:r>
        <w:rPr>
          <w:rFonts w:ascii="仿宋_GB2312" w:hAnsi="仿宋_GB2312" w:cs="仿宋_GB2312" w:hint="eastAsia"/>
          <w:color w:val="000000"/>
          <w:kern w:val="0"/>
          <w:szCs w:val="32"/>
          <w:lang w:bidi="zh-CN"/>
        </w:rPr>
        <w:t>（二十六）工程地质或者水文地质类型复杂的矿山，井巷工程施工未进行施工组织设计，或者未按施工组织设计落实安全措施。</w:t>
      </w:r>
    </w:p>
    <w:p w14:paraId="35E8CCA5" w14:textId="77777777" w:rsidR="006C0E4E" w:rsidRDefault="006C0E4E" w:rsidP="006C0E4E">
      <w:pPr>
        <w:ind w:firstLine="640"/>
        <w:rPr>
          <w:rFonts w:ascii="仿宋_GB2312" w:hAnsi="仿宋_GB2312" w:cs="仿宋_GB2312"/>
          <w:color w:val="000000"/>
          <w:kern w:val="0"/>
          <w:szCs w:val="32"/>
          <w:lang w:bidi="zh-CN"/>
        </w:rPr>
      </w:pPr>
      <w:r>
        <w:rPr>
          <w:rFonts w:ascii="仿宋_GB2312" w:hAnsi="仿宋_GB2312" w:cs="仿宋_GB2312" w:hint="eastAsia"/>
          <w:color w:val="000000"/>
          <w:kern w:val="0"/>
          <w:szCs w:val="32"/>
          <w:lang w:bidi="zh-CN"/>
        </w:rPr>
        <w:t>（二十七）新建、改扩建矿山建设项目有下列行为之一的：</w:t>
      </w:r>
    </w:p>
    <w:p w14:paraId="3EFFAF7B" w14:textId="77777777" w:rsidR="006C0E4E" w:rsidRDefault="006C0E4E" w:rsidP="006C0E4E">
      <w:pPr>
        <w:ind w:firstLine="640"/>
        <w:rPr>
          <w:rFonts w:ascii="仿宋_GB2312" w:hAnsi="仿宋_GB2312" w:cs="仿宋_GB2312"/>
          <w:color w:val="000000"/>
          <w:kern w:val="0"/>
          <w:szCs w:val="32"/>
          <w:lang w:bidi="zh-CN"/>
        </w:rPr>
      </w:pPr>
      <w:r>
        <w:rPr>
          <w:rFonts w:ascii="仿宋_GB2312" w:hAnsi="仿宋_GB2312" w:cs="仿宋_GB2312" w:hint="eastAsia"/>
          <w:color w:val="000000"/>
          <w:kern w:val="0"/>
          <w:szCs w:val="32"/>
          <w:lang w:bidi="zh-CN"/>
        </w:rPr>
        <w:lastRenderedPageBreak/>
        <w:t>1.安全设施设计未经批准，或者批准后出现重大变更未经再次批准擅自组织施工；</w:t>
      </w:r>
    </w:p>
    <w:p w14:paraId="71FBDDD8" w14:textId="77777777" w:rsidR="006C0E4E" w:rsidRDefault="006C0E4E" w:rsidP="006C0E4E">
      <w:pPr>
        <w:ind w:firstLine="640"/>
        <w:rPr>
          <w:rFonts w:ascii="仿宋_GB2312" w:hAnsi="仿宋_GB2312" w:cs="仿宋_GB2312"/>
          <w:color w:val="000000"/>
          <w:kern w:val="0"/>
          <w:szCs w:val="32"/>
          <w:lang w:bidi="zh-CN"/>
        </w:rPr>
      </w:pPr>
      <w:r>
        <w:rPr>
          <w:rFonts w:ascii="仿宋_GB2312" w:hAnsi="仿宋_GB2312" w:cs="仿宋_GB2312" w:hint="eastAsia"/>
          <w:color w:val="000000"/>
          <w:kern w:val="0"/>
          <w:szCs w:val="32"/>
          <w:lang w:bidi="zh-CN"/>
        </w:rPr>
        <w:t>2.在竣工验收前组织生产，经批准的联合试运转除外。</w:t>
      </w:r>
    </w:p>
    <w:p w14:paraId="667A9157" w14:textId="77777777" w:rsidR="006C0E4E" w:rsidRDefault="006C0E4E" w:rsidP="006C0E4E">
      <w:pPr>
        <w:ind w:firstLine="640"/>
        <w:rPr>
          <w:rFonts w:ascii="仿宋_GB2312" w:hAnsi="仿宋_GB2312" w:cs="仿宋_GB2312"/>
          <w:color w:val="000000"/>
          <w:kern w:val="0"/>
          <w:szCs w:val="32"/>
          <w:lang w:bidi="zh-CN"/>
        </w:rPr>
      </w:pPr>
      <w:r>
        <w:rPr>
          <w:rFonts w:ascii="仿宋_GB2312" w:hAnsi="仿宋_GB2312" w:cs="仿宋_GB2312" w:hint="eastAsia"/>
          <w:color w:val="000000"/>
          <w:kern w:val="0"/>
          <w:szCs w:val="32"/>
          <w:lang w:bidi="zh-CN"/>
        </w:rPr>
        <w:t>（二十八）矿山企业违反国家有关工程项目发包规定，有下列行为之一的：</w:t>
      </w:r>
    </w:p>
    <w:p w14:paraId="0726A9C6" w14:textId="77777777" w:rsidR="006C0E4E" w:rsidRDefault="006C0E4E" w:rsidP="006C0E4E">
      <w:pPr>
        <w:ind w:firstLine="640"/>
        <w:rPr>
          <w:rFonts w:ascii="仿宋_GB2312" w:hAnsi="仿宋_GB2312" w:cs="仿宋_GB2312"/>
          <w:color w:val="000000"/>
          <w:kern w:val="0"/>
          <w:szCs w:val="32"/>
          <w:lang w:bidi="zh-CN"/>
        </w:rPr>
      </w:pPr>
      <w:r>
        <w:rPr>
          <w:rFonts w:ascii="仿宋_GB2312" w:hAnsi="仿宋_GB2312" w:cs="仿宋_GB2312" w:hint="eastAsia"/>
          <w:color w:val="000000"/>
          <w:kern w:val="0"/>
          <w:szCs w:val="32"/>
          <w:lang w:bidi="zh-CN"/>
        </w:rPr>
        <w:t>1.将工程项目发包给不具有法定资质和条件的单位，或者承包单位数量超过国家规定的数量；</w:t>
      </w:r>
    </w:p>
    <w:p w14:paraId="714BCB5F" w14:textId="77777777" w:rsidR="006C0E4E" w:rsidRDefault="006C0E4E" w:rsidP="006C0E4E">
      <w:pPr>
        <w:ind w:firstLine="640"/>
        <w:rPr>
          <w:rFonts w:ascii="仿宋_GB2312" w:hAnsi="仿宋_GB2312" w:cs="仿宋_GB2312"/>
          <w:color w:val="000000"/>
          <w:kern w:val="0"/>
          <w:szCs w:val="32"/>
          <w:lang w:bidi="zh-CN"/>
        </w:rPr>
      </w:pPr>
      <w:r>
        <w:rPr>
          <w:rFonts w:ascii="仿宋_GB2312" w:hAnsi="仿宋_GB2312" w:cs="仿宋_GB2312" w:hint="eastAsia"/>
          <w:color w:val="000000"/>
          <w:kern w:val="0"/>
          <w:szCs w:val="32"/>
          <w:lang w:bidi="zh-CN"/>
        </w:rPr>
        <w:t>2.承包单位项目部的负责人、安全生产管理人员、专业技术人员、特种作业人员不符合国家规定的数量、条件或者不属于承包单位正式职工。</w:t>
      </w:r>
    </w:p>
    <w:p w14:paraId="03C5EF6E" w14:textId="77777777" w:rsidR="006C0E4E" w:rsidRDefault="006C0E4E" w:rsidP="006C0E4E">
      <w:pPr>
        <w:ind w:firstLine="640"/>
        <w:rPr>
          <w:rFonts w:ascii="仿宋_GB2312" w:hAnsi="仿宋_GB2312" w:cs="仿宋_GB2312"/>
          <w:color w:val="000000"/>
          <w:kern w:val="0"/>
          <w:szCs w:val="32"/>
          <w:lang w:bidi="zh-CN"/>
        </w:rPr>
      </w:pPr>
      <w:r>
        <w:rPr>
          <w:rFonts w:ascii="仿宋_GB2312" w:hAnsi="仿宋_GB2312" w:cs="仿宋_GB2312" w:hint="eastAsia"/>
          <w:color w:val="000000"/>
          <w:kern w:val="0"/>
          <w:szCs w:val="32"/>
          <w:lang w:bidi="zh-CN"/>
        </w:rPr>
        <w:t>（二十九）井下或者井口动火作业未按国家规定落实审批制度或者安全措施。</w:t>
      </w:r>
    </w:p>
    <w:p w14:paraId="5B7F026F" w14:textId="77777777" w:rsidR="006C0E4E" w:rsidRDefault="006C0E4E" w:rsidP="006C0E4E">
      <w:pPr>
        <w:ind w:firstLine="640"/>
        <w:rPr>
          <w:rFonts w:ascii="仿宋_GB2312" w:hAnsi="仿宋_GB2312" w:cs="仿宋_GB2312"/>
          <w:color w:val="000000"/>
          <w:kern w:val="0"/>
          <w:szCs w:val="32"/>
          <w:lang w:bidi="zh-CN"/>
        </w:rPr>
      </w:pPr>
      <w:r>
        <w:rPr>
          <w:rFonts w:ascii="仿宋_GB2312" w:hAnsi="仿宋_GB2312" w:cs="仿宋_GB2312" w:hint="eastAsia"/>
          <w:color w:val="000000"/>
          <w:kern w:val="0"/>
          <w:szCs w:val="32"/>
          <w:lang w:bidi="zh-CN"/>
        </w:rPr>
        <w:t>（三十）矿山年产量超过矿山设计年生产能力幅度在20%及以上，或者月产量大于矿山设计年生产能力的20%及以上。</w:t>
      </w:r>
    </w:p>
    <w:p w14:paraId="328D545C" w14:textId="77777777" w:rsidR="006C0E4E" w:rsidRDefault="006C0E4E" w:rsidP="006C0E4E">
      <w:pPr>
        <w:ind w:firstLine="640"/>
        <w:rPr>
          <w:rFonts w:ascii="仿宋_GB2312" w:hAnsi="仿宋_GB2312" w:cs="仿宋_GB2312"/>
          <w:color w:val="000000"/>
          <w:kern w:val="0"/>
          <w:szCs w:val="32"/>
          <w:lang w:bidi="zh-CN"/>
        </w:rPr>
      </w:pPr>
      <w:r>
        <w:rPr>
          <w:rFonts w:ascii="仿宋_GB2312" w:hAnsi="仿宋_GB2312" w:cs="仿宋_GB2312" w:hint="eastAsia"/>
          <w:color w:val="000000"/>
          <w:kern w:val="0"/>
          <w:szCs w:val="32"/>
          <w:lang w:bidi="zh-CN"/>
        </w:rPr>
        <w:t>（三十一）矿井未建立安全监测监控系统、人员定位系统、通信联络系统，或者已经建立的系统不符合国家有关规定，或者系统运行不正常未及时修复，或者关闭、破坏该系统，或者篡改、隐瞒、销毁其相关数据、信息。</w:t>
      </w:r>
    </w:p>
    <w:p w14:paraId="72EA26CF" w14:textId="77777777" w:rsidR="006C0E4E" w:rsidRDefault="006C0E4E" w:rsidP="006C0E4E">
      <w:pPr>
        <w:ind w:firstLine="640"/>
        <w:rPr>
          <w:rFonts w:ascii="仿宋_GB2312" w:hAnsi="仿宋_GB2312" w:cs="仿宋_GB2312"/>
          <w:color w:val="000000"/>
          <w:kern w:val="0"/>
          <w:szCs w:val="32"/>
          <w:lang w:bidi="zh-CN"/>
        </w:rPr>
      </w:pPr>
      <w:r>
        <w:rPr>
          <w:rFonts w:ascii="仿宋_GB2312" w:hAnsi="仿宋_GB2312" w:cs="仿宋_GB2312" w:hint="eastAsia"/>
          <w:color w:val="000000"/>
          <w:kern w:val="0"/>
          <w:szCs w:val="32"/>
          <w:lang w:bidi="zh-CN"/>
        </w:rPr>
        <w:t>（三十二）未配备具有矿山相关专业的专职矿长、总工程师以及分管安全、生产、机电的副矿长，或者未配备具有采矿、地质、测量、机电等专业的技术人员。</w:t>
      </w:r>
    </w:p>
    <w:p w14:paraId="1BDFC7CA" w14:textId="77777777" w:rsidR="006C0E4E" w:rsidRDefault="006C0E4E" w:rsidP="006C0E4E">
      <w:pPr>
        <w:pStyle w:val="Bodytext1"/>
        <w:snapToGrid w:val="0"/>
        <w:spacing w:before="280" w:after="280" w:line="560" w:lineRule="exact"/>
        <w:ind w:firstLineChars="0" w:firstLine="0"/>
        <w:jc w:val="center"/>
        <w:outlineLvl w:val="1"/>
        <w:rPr>
          <w:rFonts w:ascii="方正小标宋简体" w:eastAsia="方正小标宋简体" w:hAnsi="方正小标宋简体" w:cs="方正小标宋简体"/>
          <w:color w:val="000000"/>
          <w:sz w:val="44"/>
          <w:szCs w:val="44"/>
          <w:lang w:val="en-US"/>
        </w:rPr>
      </w:pPr>
      <w:r>
        <w:rPr>
          <w:rFonts w:ascii="方正小标宋简体" w:eastAsia="方正小标宋简体" w:hAnsi="方正小标宋简体" w:cs="方正小标宋简体" w:hint="eastAsia"/>
          <w:color w:val="000000"/>
          <w:sz w:val="44"/>
          <w:szCs w:val="44"/>
          <w:lang w:val="en-US"/>
        </w:rPr>
        <w:t>第二章 对非煤矿山企业落实领导带班下井制度情况的监督检查工作指引</w:t>
      </w:r>
    </w:p>
    <w:p w14:paraId="73005C22" w14:textId="77777777" w:rsidR="006C0E4E" w:rsidRDefault="006C0E4E" w:rsidP="006C0E4E">
      <w:pPr>
        <w:pStyle w:val="Bodytext1"/>
        <w:snapToGrid w:val="0"/>
        <w:spacing w:line="560" w:lineRule="exact"/>
        <w:ind w:firstLine="640"/>
        <w:textAlignment w:val="baseline"/>
        <w:rPr>
          <w:rFonts w:eastAsia="黑体" w:cs="黑体"/>
          <w:color w:val="000000"/>
          <w:sz w:val="32"/>
          <w:szCs w:val="32"/>
          <w:lang w:val="en-US"/>
        </w:rPr>
      </w:pPr>
      <w:r>
        <w:rPr>
          <w:rFonts w:eastAsia="黑体" w:cs="黑体" w:hint="eastAsia"/>
          <w:color w:val="000000"/>
          <w:sz w:val="32"/>
          <w:szCs w:val="32"/>
          <w:lang w:val="en-US"/>
        </w:rPr>
        <w:lastRenderedPageBreak/>
        <w:t>一、抽查事项</w:t>
      </w:r>
    </w:p>
    <w:p w14:paraId="6FDB76B1"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非煤矿山企业落实领导带班下井制度情况</w:t>
      </w:r>
    </w:p>
    <w:p w14:paraId="51654555"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eastAsia="黑体" w:cs="黑体" w:hint="eastAsia"/>
          <w:color w:val="000000"/>
          <w:sz w:val="32"/>
          <w:szCs w:val="32"/>
          <w:lang w:val="en-US"/>
        </w:rPr>
        <w:t>二、检查内容</w:t>
      </w:r>
    </w:p>
    <w:p w14:paraId="3521B069"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（一）领导带班下井制度建立、健全、考核、奖惩情况；</w:t>
      </w:r>
    </w:p>
    <w:p w14:paraId="68798083"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（二）领导带班下井月度计划制定、公告、公示、落实情况；</w:t>
      </w:r>
    </w:p>
    <w:p w14:paraId="18440FAA"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（二）带班下井交接班记录、带班下井登记档案填写情况。</w:t>
      </w:r>
    </w:p>
    <w:p w14:paraId="061999B8" w14:textId="77777777" w:rsidR="006C0E4E" w:rsidRDefault="006C0E4E" w:rsidP="006C0E4E">
      <w:pPr>
        <w:pStyle w:val="Bodytext1"/>
        <w:snapToGrid w:val="0"/>
        <w:spacing w:line="560" w:lineRule="exact"/>
        <w:ind w:firstLine="640"/>
        <w:textAlignment w:val="baseline"/>
        <w:rPr>
          <w:rFonts w:eastAsia="黑体" w:cs="黑体"/>
          <w:color w:val="000000"/>
          <w:sz w:val="32"/>
          <w:szCs w:val="32"/>
          <w:lang w:val="en-US"/>
        </w:rPr>
      </w:pPr>
      <w:r>
        <w:rPr>
          <w:rFonts w:eastAsia="黑体" w:cs="黑体" w:hint="eastAsia"/>
          <w:color w:val="000000"/>
          <w:sz w:val="32"/>
          <w:szCs w:val="32"/>
          <w:lang w:val="en-US"/>
        </w:rPr>
        <w:t>三、检查方法</w:t>
      </w:r>
    </w:p>
    <w:p w14:paraId="1F2ADAB9"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查阅资料、现场检查。</w:t>
      </w:r>
    </w:p>
    <w:p w14:paraId="4A15AB7F"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eastAsia="黑体" w:cs="黑体" w:hint="eastAsia"/>
          <w:color w:val="000000"/>
          <w:sz w:val="32"/>
          <w:szCs w:val="32"/>
          <w:lang w:val="en-US"/>
        </w:rPr>
        <w:t>四、检查依据</w:t>
      </w:r>
    </w:p>
    <w:p w14:paraId="3C60FB22" w14:textId="77777777" w:rsidR="006C0E4E" w:rsidRDefault="006C0E4E" w:rsidP="006C0E4E">
      <w:pPr>
        <w:pStyle w:val="Bodytext1"/>
        <w:snapToGrid w:val="0"/>
        <w:spacing w:line="560" w:lineRule="exact"/>
        <w:ind w:firstLine="640"/>
        <w:textAlignment w:val="baseline"/>
        <w:rPr>
          <w:rFonts w:ascii="楷体_GB2312" w:eastAsia="楷体_GB2312" w:hAnsi="楷体_GB2312" w:cs="楷体_GB2312"/>
          <w:color w:val="000000"/>
          <w:sz w:val="32"/>
          <w:szCs w:val="32"/>
          <w:lang w:val="en-US"/>
        </w:rPr>
      </w:pPr>
      <w:r>
        <w:rPr>
          <w:rFonts w:ascii="楷体_GB2312" w:eastAsia="楷体_GB2312" w:hAnsi="楷体_GB2312" w:cs="楷体_GB2312" w:hint="eastAsia"/>
          <w:color w:val="000000"/>
          <w:sz w:val="32"/>
          <w:szCs w:val="32"/>
          <w:lang w:val="en-US"/>
        </w:rPr>
        <w:t>（一）《安全生产法》（2002年6月29日通过，2009年8月27日第一次修正，2014年8月31日第二次修正，2021年6月10日第三次修正）</w:t>
      </w:r>
    </w:p>
    <w:p w14:paraId="6F8F1294"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第六十五条　应急管理部门和其他负有安全生产监督管理职责的部门依法开展安全生产行政执法工作，对生产经营单位执行有关安全生产的法律、法规和国家标准或者行业标准的情况进行监督检查，行使以下职权:</w:t>
      </w:r>
    </w:p>
    <w:p w14:paraId="5EC89FB1"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（一）进入生产经营单位进行检查，调阅有关资料，向有关单位和人员了解情况；</w:t>
      </w:r>
    </w:p>
    <w:p w14:paraId="51A320BE"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（二）对检查中发现的安全生产违法行为，当场予以纠正或者要求限期改正；对依法应当给予行政处罚的行为，依照本法和其他有关法律、行政法规的规定作出行政处罚决定；</w:t>
      </w:r>
    </w:p>
    <w:p w14:paraId="7A2BF1E3"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（三）对检查中发现的事故隐患，应当责令立即排除；</w:t>
      </w:r>
      <w:r>
        <w:rPr>
          <w:rFonts w:ascii="仿宋_GB2312" w:hAnsi="仿宋_GB2312" w:hint="eastAsia"/>
          <w:color w:val="000000"/>
          <w:sz w:val="32"/>
          <w:szCs w:val="32"/>
          <w:lang w:val="en-US"/>
        </w:rPr>
        <w:lastRenderedPageBreak/>
        <w:t>重大事故隐患排除前或者排除过程中无法保证安全的，应当责令从危险区域内撤出作业人员，责令暂时停产停业或者停止使用相关设施、设备；重大事故隐患排除后，经审查同意，方可恢复生产经营和使用；</w:t>
      </w:r>
    </w:p>
    <w:p w14:paraId="02EB7BA4"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14:paraId="1EF304E4"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监督检查不得影响被检查单位的正常生产经营活动</w:t>
      </w:r>
      <w:r>
        <w:rPr>
          <w:rFonts w:ascii="仿宋_GB2312" w:hAnsi="仿宋_GB2312"/>
          <w:color w:val="000000"/>
          <w:sz w:val="32"/>
          <w:szCs w:val="32"/>
          <w:lang w:val="en-US"/>
        </w:rPr>
        <w:t>…</w:t>
      </w:r>
    </w:p>
    <w:p w14:paraId="6C0F6F27" w14:textId="77777777" w:rsidR="006C0E4E" w:rsidRDefault="006C0E4E" w:rsidP="006C0E4E">
      <w:pPr>
        <w:pStyle w:val="Bodytext1"/>
        <w:snapToGrid w:val="0"/>
        <w:spacing w:line="560" w:lineRule="exact"/>
        <w:ind w:firstLine="640"/>
        <w:textAlignment w:val="baseline"/>
        <w:rPr>
          <w:rFonts w:ascii="楷体_GB2312" w:eastAsia="楷体_GB2312" w:hAnsi="楷体_GB2312" w:cs="楷体_GB2312"/>
          <w:color w:val="000000"/>
          <w:sz w:val="32"/>
          <w:szCs w:val="32"/>
          <w:lang w:val="en-US"/>
        </w:rPr>
      </w:pPr>
      <w:r>
        <w:rPr>
          <w:rFonts w:ascii="楷体_GB2312" w:eastAsia="楷体_GB2312" w:hAnsi="楷体_GB2312" w:cs="楷体_GB2312" w:hint="eastAsia"/>
          <w:color w:val="000000"/>
          <w:sz w:val="32"/>
          <w:szCs w:val="32"/>
          <w:lang w:val="en-US"/>
        </w:rPr>
        <w:t>（二）《金属非金属地下矿山企业领导带班下井及监督检查暂行规定》（国家安全监管总局令第34号，2015年5月26日修正）</w:t>
      </w:r>
    </w:p>
    <w:p w14:paraId="27281139"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第五条 安全生产监督管理部门对矿山企业落实领导带班下井制度情况进行监督检查，并依法作出现场处理或者实施行政处罚。</w:t>
      </w:r>
    </w:p>
    <w:p w14:paraId="47297A78"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第七条 矿山企业应当建立健全领导带班下井制度，制定领导带班下井考核奖惩办法和月度计划，建立和完善领导带班下井档案。</w:t>
      </w:r>
    </w:p>
    <w:p w14:paraId="1D4C215E"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第八条 矿山企业领导带班下井月度计划，应当明确每个工作班次带班下井的领导名单、下井及升井的时间以及特殊情况下的请假与调换人员审批程序等内容。</w:t>
      </w:r>
    </w:p>
    <w:p w14:paraId="0CA8C97A"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领导带班下井月度计划应当在本单位网站和办公楼及矿井井口予以公告，接受群众监督。</w:t>
      </w:r>
    </w:p>
    <w:p w14:paraId="4245F4E2"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lastRenderedPageBreak/>
        <w:t>第九条 矿山企业应当每月对领导带班下井情况进行考核。领导带班下井情况与其经济收入挂钩，对按照规定带班下井并认真履行职责的，给予奖励；对未按照规定带班下井、冒名顶替下井或者弄虚作假的，按照有关规定予以处理。</w:t>
      </w:r>
    </w:p>
    <w:p w14:paraId="10D05859"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矿山企业领导带班下井的月度计划完成情况，应当在矿山企业公示栏公示，接受群众监督。</w:t>
      </w:r>
    </w:p>
    <w:p w14:paraId="23DA046F"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第十四条 安全生产监督管理部门应当将矿山企业领导带班下井制度的建立、执行、考核、奖惩等情况作为安全监管的重要内容，并将其纳入年度安全监管执法工作计划，定期进行检查。</w:t>
      </w:r>
    </w:p>
    <w:p w14:paraId="7DE8CF57"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第十八条 矿山企业未按照规定建立健全领导带班下井制度或者未制定领导带班下井月度计划的，给予警告，并处</w:t>
      </w:r>
      <w:r>
        <w:rPr>
          <w:rFonts w:ascii="仿宋_GB2312" w:hAnsi="仿宋_GB2312"/>
          <w:color w:val="000000"/>
          <w:sz w:val="32"/>
          <w:szCs w:val="32"/>
          <w:lang w:val="en-US"/>
        </w:rPr>
        <w:t>3</w:t>
      </w:r>
      <w:r>
        <w:rPr>
          <w:rFonts w:ascii="仿宋_GB2312" w:hAnsi="仿宋_GB2312" w:hint="eastAsia"/>
          <w:color w:val="000000"/>
          <w:sz w:val="32"/>
          <w:szCs w:val="32"/>
          <w:lang w:val="en-US"/>
        </w:rPr>
        <w:t>万元的罚款；对其主要负责人给予警告，并处</w:t>
      </w:r>
      <w:r>
        <w:rPr>
          <w:rFonts w:ascii="仿宋_GB2312" w:hAnsi="仿宋_GB2312"/>
          <w:color w:val="000000"/>
          <w:sz w:val="32"/>
          <w:szCs w:val="32"/>
          <w:lang w:val="en-US"/>
        </w:rPr>
        <w:t>1</w:t>
      </w:r>
      <w:r>
        <w:rPr>
          <w:rFonts w:ascii="仿宋_GB2312" w:hAnsi="仿宋_GB2312" w:hint="eastAsia"/>
          <w:color w:val="000000"/>
          <w:sz w:val="32"/>
          <w:szCs w:val="32"/>
          <w:lang w:val="en-US"/>
        </w:rPr>
        <w:t>万元的罚款；情节严重的，依法暂扣其安全生产许可证，责令停产整顿。</w:t>
      </w:r>
    </w:p>
    <w:p w14:paraId="67674593"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第十九条 矿山企业存在下列行为之一的，责令限期整改，并处</w:t>
      </w:r>
      <w:r>
        <w:rPr>
          <w:rFonts w:ascii="仿宋_GB2312" w:hAnsi="仿宋_GB2312"/>
          <w:color w:val="000000"/>
          <w:sz w:val="32"/>
          <w:szCs w:val="32"/>
          <w:lang w:val="en-US"/>
        </w:rPr>
        <w:t>3</w:t>
      </w:r>
      <w:r>
        <w:rPr>
          <w:rFonts w:ascii="仿宋_GB2312" w:hAnsi="仿宋_GB2312" w:hint="eastAsia"/>
          <w:color w:val="000000"/>
          <w:sz w:val="32"/>
          <w:szCs w:val="32"/>
          <w:lang w:val="en-US"/>
        </w:rPr>
        <w:t>万元的罚款；对其主要负责人给予警告，并处</w:t>
      </w:r>
      <w:r>
        <w:rPr>
          <w:rFonts w:ascii="仿宋_GB2312" w:hAnsi="仿宋_GB2312"/>
          <w:color w:val="000000"/>
          <w:sz w:val="32"/>
          <w:szCs w:val="32"/>
          <w:lang w:val="en-US"/>
        </w:rPr>
        <w:t>1</w:t>
      </w:r>
      <w:r>
        <w:rPr>
          <w:rFonts w:ascii="仿宋_GB2312" w:hAnsi="仿宋_GB2312" w:hint="eastAsia"/>
          <w:color w:val="000000"/>
          <w:sz w:val="32"/>
          <w:szCs w:val="32"/>
          <w:lang w:val="en-US"/>
        </w:rPr>
        <w:t>万元的罚款：</w:t>
      </w:r>
    </w:p>
    <w:p w14:paraId="7FE4F3BD"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（一）未制定领导带班下井制度的；</w:t>
      </w:r>
    </w:p>
    <w:p w14:paraId="0D67839D"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（二）未按照规定公告领导带班下井月度计划的；</w:t>
      </w:r>
    </w:p>
    <w:p w14:paraId="5730CB84"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（三）未按照规定公示领导带班下井月度计划完成情况的。</w:t>
      </w:r>
    </w:p>
    <w:p w14:paraId="05FC6A9D"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第二十条 矿山企业领导未按照规定填写带班下井交接班记录、带班下井登记档案，或者弄虚作假的，给予警告，</w:t>
      </w:r>
      <w:r>
        <w:rPr>
          <w:rFonts w:ascii="仿宋_GB2312" w:hAnsi="仿宋_GB2312" w:hint="eastAsia"/>
          <w:color w:val="000000"/>
          <w:sz w:val="32"/>
          <w:szCs w:val="32"/>
          <w:lang w:val="en-US"/>
        </w:rPr>
        <w:lastRenderedPageBreak/>
        <w:t>并处</w:t>
      </w:r>
      <w:r>
        <w:rPr>
          <w:rFonts w:ascii="仿宋_GB2312" w:hAnsi="仿宋_GB2312"/>
          <w:color w:val="000000"/>
          <w:sz w:val="32"/>
          <w:szCs w:val="32"/>
          <w:lang w:val="en-US"/>
        </w:rPr>
        <w:t>1</w:t>
      </w:r>
      <w:r>
        <w:rPr>
          <w:rFonts w:ascii="仿宋_GB2312" w:hAnsi="仿宋_GB2312" w:hint="eastAsia"/>
          <w:color w:val="000000"/>
          <w:sz w:val="32"/>
          <w:szCs w:val="32"/>
          <w:lang w:val="en-US"/>
        </w:rPr>
        <w:t>万元的罚款。</w:t>
      </w:r>
    </w:p>
    <w:p w14:paraId="3F92AC7A"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第二十一条 矿山企业领导未按照规定带班下井的，对矿山企业给予警告，处</w:t>
      </w:r>
      <w:r>
        <w:rPr>
          <w:rFonts w:ascii="仿宋_GB2312" w:hAnsi="仿宋_GB2312"/>
          <w:color w:val="000000"/>
          <w:sz w:val="32"/>
          <w:szCs w:val="32"/>
          <w:lang w:val="en-US"/>
        </w:rPr>
        <w:t>3</w:t>
      </w:r>
      <w:r>
        <w:rPr>
          <w:rFonts w:ascii="仿宋_GB2312" w:hAnsi="仿宋_GB2312" w:hint="eastAsia"/>
          <w:color w:val="000000"/>
          <w:sz w:val="32"/>
          <w:szCs w:val="32"/>
          <w:lang w:val="en-US"/>
        </w:rPr>
        <w:t>万元的罚款；情节严重的，依法责令停产整顿；对违反规定的矿山企业领导按照擅离职守处理，并处</w:t>
      </w:r>
      <w:r>
        <w:rPr>
          <w:rFonts w:ascii="仿宋_GB2312" w:hAnsi="仿宋_GB2312"/>
          <w:color w:val="000000"/>
          <w:sz w:val="32"/>
          <w:szCs w:val="32"/>
          <w:lang w:val="en-US"/>
        </w:rPr>
        <w:t>1</w:t>
      </w:r>
      <w:r>
        <w:rPr>
          <w:rFonts w:ascii="仿宋_GB2312" w:hAnsi="仿宋_GB2312" w:hint="eastAsia"/>
          <w:color w:val="000000"/>
          <w:sz w:val="32"/>
          <w:szCs w:val="32"/>
          <w:lang w:val="en-US"/>
        </w:rPr>
        <w:t>万元的罚款。</w:t>
      </w:r>
    </w:p>
    <w:p w14:paraId="78EF9AEF" w14:textId="77777777" w:rsidR="006C0E4E" w:rsidRDefault="006C0E4E" w:rsidP="006C0E4E">
      <w:pPr>
        <w:pStyle w:val="Bodytext1"/>
        <w:snapToGrid w:val="0"/>
        <w:spacing w:before="280" w:after="280" w:line="560" w:lineRule="exact"/>
        <w:ind w:firstLineChars="0" w:firstLine="0"/>
        <w:jc w:val="center"/>
        <w:outlineLvl w:val="1"/>
        <w:rPr>
          <w:rFonts w:ascii="方正小标宋简体" w:eastAsia="方正小标宋简体" w:hAnsi="方正小标宋简体" w:cs="方正小标宋简体"/>
          <w:color w:val="000000"/>
          <w:sz w:val="44"/>
          <w:szCs w:val="44"/>
          <w:lang w:val="en-US"/>
        </w:rPr>
      </w:pPr>
      <w:r>
        <w:rPr>
          <w:rFonts w:ascii="方正小标宋简体" w:eastAsia="方正小标宋简体" w:hAnsi="方正小标宋简体" w:cs="方正小标宋简体" w:hint="eastAsia"/>
          <w:color w:val="000000"/>
          <w:sz w:val="44"/>
          <w:szCs w:val="44"/>
          <w:lang w:val="en-US"/>
        </w:rPr>
        <w:t>第三章 对非煤矿山外包工程的安全生产监督检查工作指引</w:t>
      </w:r>
    </w:p>
    <w:p w14:paraId="1B17C221" w14:textId="77777777" w:rsidR="006C0E4E" w:rsidRDefault="006C0E4E" w:rsidP="006C0E4E">
      <w:pPr>
        <w:pStyle w:val="Bodytext1"/>
        <w:snapToGrid w:val="0"/>
        <w:spacing w:line="560" w:lineRule="exact"/>
        <w:ind w:firstLine="640"/>
        <w:textAlignment w:val="baseline"/>
        <w:rPr>
          <w:rFonts w:eastAsia="黑体" w:cs="黑体"/>
          <w:color w:val="000000"/>
          <w:sz w:val="32"/>
          <w:szCs w:val="32"/>
          <w:lang w:val="en-US"/>
        </w:rPr>
      </w:pPr>
      <w:r>
        <w:rPr>
          <w:rFonts w:eastAsia="黑体" w:cs="黑体" w:hint="eastAsia"/>
          <w:color w:val="000000"/>
          <w:sz w:val="32"/>
          <w:szCs w:val="32"/>
          <w:lang w:val="en-US"/>
        </w:rPr>
        <w:t>一、抽查事项</w:t>
      </w:r>
    </w:p>
    <w:p w14:paraId="797F36D7"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非煤矿山外包工程的行政检查。</w:t>
      </w:r>
    </w:p>
    <w:p w14:paraId="2067C18E" w14:textId="77777777" w:rsidR="006C0E4E" w:rsidRDefault="006C0E4E" w:rsidP="006C0E4E">
      <w:pPr>
        <w:pStyle w:val="Bodytext1"/>
        <w:snapToGrid w:val="0"/>
        <w:spacing w:line="560" w:lineRule="exact"/>
        <w:ind w:firstLine="640"/>
        <w:textAlignment w:val="baseline"/>
        <w:rPr>
          <w:rFonts w:eastAsia="黑体" w:cs="黑体"/>
          <w:color w:val="000000"/>
          <w:sz w:val="32"/>
          <w:szCs w:val="32"/>
          <w:lang w:val="en-US"/>
        </w:rPr>
      </w:pPr>
      <w:r>
        <w:rPr>
          <w:rFonts w:eastAsia="黑体" w:cs="黑体" w:hint="eastAsia"/>
          <w:color w:val="000000"/>
          <w:sz w:val="32"/>
          <w:szCs w:val="32"/>
          <w:lang w:val="en-US"/>
        </w:rPr>
        <w:t>二、检查内容</w:t>
      </w:r>
    </w:p>
    <w:p w14:paraId="47792A58" w14:textId="77777777" w:rsidR="006C0E4E" w:rsidRDefault="006C0E4E" w:rsidP="006C0E4E">
      <w:pPr>
        <w:pStyle w:val="Bodytext1"/>
        <w:snapToGrid w:val="0"/>
        <w:spacing w:line="560" w:lineRule="exact"/>
        <w:ind w:firstLine="640"/>
        <w:textAlignment w:val="baseline"/>
        <w:rPr>
          <w:rFonts w:ascii="楷体_GB2312" w:eastAsia="楷体_GB2312" w:hAnsi="楷体_GB2312" w:cs="楷体_GB2312"/>
          <w:color w:val="000000"/>
          <w:sz w:val="32"/>
          <w:szCs w:val="32"/>
          <w:lang w:val="en-US"/>
        </w:rPr>
      </w:pPr>
      <w:r>
        <w:rPr>
          <w:rFonts w:ascii="楷体_GB2312" w:eastAsia="楷体_GB2312" w:hAnsi="楷体_GB2312" w:cs="楷体_GB2312" w:hint="eastAsia"/>
          <w:color w:val="000000"/>
          <w:sz w:val="32"/>
          <w:szCs w:val="32"/>
          <w:lang w:val="en-US"/>
        </w:rPr>
        <w:t>（一）行政许可和施工资质管理</w:t>
      </w:r>
    </w:p>
    <w:p w14:paraId="0E5A4FEF"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1.承包单位取得非煤矿山安全生产许可证和相应等级的施工资质情况。</w:t>
      </w:r>
    </w:p>
    <w:p w14:paraId="39B92EC2"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2.承包单位向作业所在地县级人民政府安全生产监督管理部门书面报告情况；</w:t>
      </w:r>
    </w:p>
    <w:p w14:paraId="1043A564" w14:textId="77777777" w:rsidR="006C0E4E" w:rsidRDefault="006C0E4E" w:rsidP="006C0E4E">
      <w:pPr>
        <w:pStyle w:val="Bodytext1"/>
        <w:snapToGrid w:val="0"/>
        <w:spacing w:line="560" w:lineRule="exact"/>
        <w:ind w:firstLine="640"/>
        <w:textAlignment w:val="baseline"/>
        <w:rPr>
          <w:rFonts w:ascii="楷体_GB2312" w:eastAsia="楷体_GB2312" w:hAnsi="楷体_GB2312" w:cs="楷体_GB2312"/>
          <w:color w:val="000000"/>
          <w:sz w:val="32"/>
          <w:szCs w:val="32"/>
          <w:lang w:val="en-US"/>
        </w:rPr>
      </w:pPr>
      <w:r>
        <w:rPr>
          <w:rFonts w:ascii="楷体_GB2312" w:eastAsia="楷体_GB2312" w:hAnsi="楷体_GB2312" w:cs="楷体_GB2312" w:hint="eastAsia"/>
          <w:color w:val="000000"/>
          <w:sz w:val="32"/>
          <w:szCs w:val="32"/>
          <w:lang w:val="en-US"/>
        </w:rPr>
        <w:t>（二）安全生产管理协议签订情况</w:t>
      </w:r>
    </w:p>
    <w:p w14:paraId="0E2CA9CC"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发包单位应当与承包单位签订安全生产管理协议，安全生产管理协议应当包括下列内容：（1）安全投入保障；（2）安全设施和施工条件；（3）隐患排查与治理；（4）安全教育与培训；（5）事故应急救援；（6）安全检查与考评；（7）违约责任。</w:t>
      </w:r>
    </w:p>
    <w:p w14:paraId="627AC0FD" w14:textId="77777777" w:rsidR="006C0E4E" w:rsidRDefault="006C0E4E" w:rsidP="006C0E4E">
      <w:pPr>
        <w:pStyle w:val="Bodytext1"/>
        <w:snapToGrid w:val="0"/>
        <w:spacing w:line="560" w:lineRule="exact"/>
        <w:ind w:firstLine="640"/>
        <w:textAlignment w:val="baseline"/>
        <w:rPr>
          <w:rFonts w:ascii="楷体_GB2312" w:eastAsia="楷体_GB2312" w:hAnsi="楷体_GB2312" w:cs="楷体_GB2312"/>
          <w:color w:val="000000"/>
          <w:sz w:val="32"/>
          <w:szCs w:val="32"/>
          <w:lang w:val="en-US"/>
        </w:rPr>
      </w:pPr>
      <w:r>
        <w:rPr>
          <w:rFonts w:ascii="楷体_GB2312" w:eastAsia="楷体_GB2312" w:hAnsi="楷体_GB2312" w:cs="楷体_GB2312" w:hint="eastAsia"/>
          <w:color w:val="000000"/>
          <w:sz w:val="32"/>
          <w:szCs w:val="32"/>
          <w:lang w:val="en-US"/>
        </w:rPr>
        <w:t>（三）主要负责人、安全生产管理人员和特种作业人员培训及持证上岗情况；</w:t>
      </w:r>
    </w:p>
    <w:p w14:paraId="1A4A8780"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lastRenderedPageBreak/>
        <w:t>1.项目部负责人取得安全生产管理人员安全资格证情况。</w:t>
      </w:r>
    </w:p>
    <w:p w14:paraId="383CE7F5"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2.专职工程技术人员配备情况；</w:t>
      </w:r>
    </w:p>
    <w:p w14:paraId="139B6D29"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3.特种作业人员持证上岗情况；</w:t>
      </w:r>
    </w:p>
    <w:p w14:paraId="4CB7787D"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4.地下矿山工程承包单位及其项目部的主要负责人和领导班子其他成员执行带班下井制度情况；</w:t>
      </w:r>
    </w:p>
    <w:p w14:paraId="35962EE6"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5.应急预案及应急演练情况。</w:t>
      </w:r>
    </w:p>
    <w:p w14:paraId="5D91FF13" w14:textId="77777777" w:rsidR="006C0E4E" w:rsidRDefault="006C0E4E" w:rsidP="006C0E4E">
      <w:pPr>
        <w:pStyle w:val="Bodytext1"/>
        <w:snapToGrid w:val="0"/>
        <w:spacing w:line="560" w:lineRule="exact"/>
        <w:ind w:firstLine="640"/>
        <w:textAlignment w:val="baseline"/>
        <w:rPr>
          <w:rFonts w:ascii="楷体_GB2312" w:eastAsia="楷体_GB2312" w:hAnsi="楷体_GB2312" w:cs="楷体_GB2312"/>
          <w:color w:val="000000"/>
          <w:sz w:val="32"/>
          <w:szCs w:val="32"/>
          <w:lang w:val="en-US"/>
        </w:rPr>
      </w:pPr>
      <w:r>
        <w:rPr>
          <w:rFonts w:ascii="楷体_GB2312" w:eastAsia="楷体_GB2312" w:hAnsi="楷体_GB2312" w:cs="楷体_GB2312" w:hint="eastAsia"/>
          <w:color w:val="000000"/>
          <w:sz w:val="32"/>
          <w:szCs w:val="32"/>
          <w:lang w:val="en-US"/>
        </w:rPr>
        <w:t>（四）从业人员安全生产教育和培训情况</w:t>
      </w:r>
    </w:p>
    <w:p w14:paraId="44F36DB8"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项目部工作人员接受安全生产教育培训与考核情况。</w:t>
      </w:r>
    </w:p>
    <w:p w14:paraId="49C50250" w14:textId="77777777" w:rsidR="006C0E4E" w:rsidRDefault="006C0E4E" w:rsidP="006C0E4E">
      <w:pPr>
        <w:pStyle w:val="Bodytext1"/>
        <w:snapToGrid w:val="0"/>
        <w:spacing w:line="560" w:lineRule="exact"/>
        <w:ind w:firstLine="640"/>
        <w:textAlignment w:val="baseline"/>
        <w:rPr>
          <w:rFonts w:eastAsia="黑体" w:cs="黑体"/>
          <w:color w:val="000000"/>
          <w:sz w:val="32"/>
          <w:szCs w:val="32"/>
          <w:lang w:val="en-US"/>
        </w:rPr>
      </w:pPr>
      <w:r>
        <w:rPr>
          <w:rFonts w:eastAsia="黑体" w:cs="黑体" w:hint="eastAsia"/>
          <w:color w:val="000000"/>
          <w:sz w:val="32"/>
          <w:szCs w:val="32"/>
          <w:lang w:val="en-US"/>
        </w:rPr>
        <w:t>三、检查方法</w:t>
      </w:r>
    </w:p>
    <w:p w14:paraId="25F68211"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查阅资料、现场检查。</w:t>
      </w:r>
    </w:p>
    <w:p w14:paraId="7CE89931" w14:textId="77777777" w:rsidR="006C0E4E" w:rsidRDefault="006C0E4E" w:rsidP="006C0E4E">
      <w:pPr>
        <w:pStyle w:val="Bodytext1"/>
        <w:snapToGrid w:val="0"/>
        <w:spacing w:line="560" w:lineRule="exact"/>
        <w:ind w:firstLine="640"/>
        <w:textAlignment w:val="baseline"/>
        <w:rPr>
          <w:rFonts w:eastAsia="黑体" w:cs="黑体"/>
          <w:color w:val="000000"/>
          <w:sz w:val="32"/>
          <w:szCs w:val="32"/>
          <w:lang w:val="en-US"/>
        </w:rPr>
      </w:pPr>
      <w:r>
        <w:rPr>
          <w:rFonts w:eastAsia="黑体" w:cs="黑体" w:hint="eastAsia"/>
          <w:color w:val="000000"/>
          <w:sz w:val="32"/>
          <w:szCs w:val="32"/>
          <w:lang w:val="en-US"/>
        </w:rPr>
        <w:t>四、检查依据</w:t>
      </w:r>
    </w:p>
    <w:p w14:paraId="0249F6E6" w14:textId="77777777" w:rsidR="006C0E4E" w:rsidRDefault="006C0E4E" w:rsidP="006C0E4E">
      <w:pPr>
        <w:pStyle w:val="Bodytext1"/>
        <w:snapToGrid w:val="0"/>
        <w:spacing w:line="560" w:lineRule="exact"/>
        <w:ind w:firstLine="640"/>
        <w:textAlignment w:val="baseline"/>
        <w:rPr>
          <w:rFonts w:ascii="楷体_GB2312" w:eastAsia="楷体_GB2312" w:hAnsi="楷体_GB2312" w:cs="楷体_GB2312"/>
          <w:color w:val="000000"/>
          <w:sz w:val="32"/>
          <w:szCs w:val="32"/>
          <w:lang w:val="en-US"/>
        </w:rPr>
      </w:pPr>
      <w:r>
        <w:rPr>
          <w:rFonts w:ascii="楷体_GB2312" w:eastAsia="楷体_GB2312" w:hAnsi="楷体_GB2312" w:cs="楷体_GB2312" w:hint="eastAsia"/>
          <w:color w:val="000000"/>
          <w:sz w:val="32"/>
          <w:szCs w:val="32"/>
          <w:lang w:val="en-US"/>
        </w:rPr>
        <w:t>（一）《安全生产法》（2002年6月29日通过，2009年8月27日第一次修正，2014年8月31日第二次修正，2021年6月10日第三次修正）</w:t>
      </w:r>
    </w:p>
    <w:p w14:paraId="6A918009"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第四十九条第三款 矿山、金属冶炼建设项目和用于生产、储存、装卸危险物品的建设项目的施工单位应当加强对施工项目的安全管理，不得倒卖、出租、出借、挂靠或者以其他形式非法转让施工资质，不得将其承包的全部建设工程转包给第三人或者将其承包的全部建设工程支解以后以分包的名义分别转包给第三人，不得将工程分包给不具备相应资质条件的单位。</w:t>
      </w:r>
    </w:p>
    <w:p w14:paraId="6AE9D919" w14:textId="77777777" w:rsidR="006C0E4E" w:rsidRDefault="006C0E4E" w:rsidP="006C0E4E">
      <w:pPr>
        <w:widowControl/>
        <w:shd w:val="clear" w:color="auto" w:fill="FFFFFF"/>
        <w:ind w:firstLine="640"/>
        <w:rPr>
          <w:rFonts w:ascii="楷体_GB2312" w:eastAsia="楷体_GB2312" w:hAnsi="楷体_GB2312" w:cs="楷体_GB2312"/>
          <w:color w:val="000000"/>
          <w:szCs w:val="32"/>
        </w:rPr>
      </w:pPr>
      <w:r>
        <w:rPr>
          <w:rFonts w:ascii="楷体_GB2312" w:eastAsia="楷体_GB2312" w:hAnsi="楷体_GB2312" w:cs="楷体_GB2312" w:hint="eastAsia"/>
          <w:color w:val="000000"/>
          <w:szCs w:val="32"/>
        </w:rPr>
        <w:t xml:space="preserve">（二）《非煤矿矿山企业安全生产许可证实施办法》（国家安全监管总局令第20号，2015年5月26日修正）                                       </w:t>
      </w:r>
    </w:p>
    <w:p w14:paraId="283A8048" w14:textId="77777777" w:rsidR="006C0E4E" w:rsidRDefault="006C0E4E" w:rsidP="006C0E4E">
      <w:pPr>
        <w:widowControl/>
        <w:shd w:val="clear" w:color="auto" w:fill="FFFFFF"/>
        <w:ind w:firstLine="640"/>
        <w:rPr>
          <w:rFonts w:ascii="仿宋_GB2312" w:hAnsi="仿宋_GB2312" w:cs="宋体"/>
          <w:color w:val="000000"/>
          <w:kern w:val="0"/>
          <w:szCs w:val="32"/>
          <w:lang w:bidi="zh-CN"/>
        </w:rPr>
      </w:pPr>
      <w:r>
        <w:rPr>
          <w:rFonts w:ascii="仿宋_GB2312" w:hAnsi="仿宋_GB2312" w:cs="宋体" w:hint="eastAsia"/>
          <w:color w:val="000000"/>
          <w:kern w:val="0"/>
          <w:szCs w:val="32"/>
          <w:lang w:bidi="zh-CN"/>
        </w:rPr>
        <w:lastRenderedPageBreak/>
        <w:t>第三十三条 县级以上地方人民政府安全生产监督管理部门负责本行政区域内取得安全生产许可证的非煤矿矿山企业的日常监督检查，并将监督检查中发现的问题及时报告安全生产许可证颁发管理机关。中央管理的非煤矿矿山企业由设区的市级以上地方人民政府安全生产监督管理部门负责日常监督检查。</w:t>
      </w:r>
    </w:p>
    <w:p w14:paraId="675808B8" w14:textId="77777777" w:rsidR="006C0E4E" w:rsidRDefault="006C0E4E" w:rsidP="006C0E4E">
      <w:pPr>
        <w:widowControl/>
        <w:shd w:val="clear" w:color="auto" w:fill="FFFFFF"/>
        <w:ind w:firstLine="640"/>
        <w:rPr>
          <w:rFonts w:ascii="仿宋_GB2312" w:hAnsi="仿宋_GB2312" w:cs="宋体"/>
          <w:color w:val="000000"/>
          <w:kern w:val="0"/>
          <w:szCs w:val="32"/>
          <w:lang w:bidi="zh-CN"/>
        </w:rPr>
      </w:pPr>
      <w:r>
        <w:rPr>
          <w:rFonts w:ascii="仿宋_GB2312" w:hAnsi="仿宋_GB2312" w:cs="宋体" w:hint="eastAsia"/>
          <w:color w:val="000000"/>
          <w:kern w:val="0"/>
          <w:szCs w:val="32"/>
          <w:lang w:bidi="zh-CN"/>
        </w:rPr>
        <w:t>国家安全生产监督管理总局负责取得安全生产许可证的中央管理的非煤矿矿山企业总部和海洋石油天然气企业的日常监督检查。</w:t>
      </w:r>
    </w:p>
    <w:p w14:paraId="37536E62" w14:textId="77777777" w:rsidR="006C0E4E" w:rsidRDefault="006C0E4E" w:rsidP="006C0E4E">
      <w:pPr>
        <w:pStyle w:val="Bodytext1"/>
        <w:snapToGrid w:val="0"/>
        <w:spacing w:line="560" w:lineRule="exact"/>
        <w:ind w:firstLine="640"/>
        <w:textAlignment w:val="baseline"/>
        <w:rPr>
          <w:rFonts w:ascii="楷体_GB2312" w:eastAsia="楷体_GB2312" w:hAnsi="楷体_GB2312" w:cs="楷体_GB2312"/>
          <w:color w:val="000000"/>
          <w:sz w:val="32"/>
          <w:szCs w:val="32"/>
          <w:lang w:val="en-US"/>
        </w:rPr>
      </w:pPr>
      <w:r>
        <w:rPr>
          <w:rFonts w:ascii="楷体_GB2312" w:eastAsia="楷体_GB2312" w:hAnsi="楷体_GB2312" w:cs="楷体_GB2312" w:hint="eastAsia"/>
          <w:color w:val="000000"/>
          <w:sz w:val="32"/>
          <w:szCs w:val="32"/>
          <w:lang w:val="en-US"/>
        </w:rPr>
        <w:t>（三）《非煤矿山外包工程安全管理暂行办法》（国家安全监管总局令第62号，2015年5月26日修正）</w:t>
      </w:r>
    </w:p>
    <w:p w14:paraId="16BE82E4"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第十九条第一款 承包单位应当依法取得非煤矿山安全生产许可证和相应等级的施工资质，并在其资质范围内承包工程。</w:t>
      </w:r>
    </w:p>
    <w:p w14:paraId="25B01DC7"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第二十条第一款 承包单位应当加强对所属项目部的安全管理，每半年至少进行一次安全生产检查，对项目部人员每年至少进行一次安全生产教育培训与考核。</w:t>
      </w:r>
    </w:p>
    <w:p w14:paraId="70731090"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第二十一条 承包单位及其项目部应当根据承揽工程的规模和特点，依法健全安全生产责任体系，完善安全生产管理基本制度，设置安全生产管理机构，配备专职安全生产管理人员和有关工程技术人员。</w:t>
      </w:r>
    </w:p>
    <w:p w14:paraId="094F6A23"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承包地下矿山工程的项目部应当配备与工程施工作业相适应的专职工程技术人员，其中至少有</w:t>
      </w:r>
      <w:r>
        <w:rPr>
          <w:rFonts w:ascii="仿宋_GB2312" w:hAnsi="仿宋_GB2312"/>
          <w:color w:val="000000"/>
          <w:sz w:val="32"/>
          <w:szCs w:val="32"/>
          <w:lang w:val="en-US"/>
        </w:rPr>
        <w:t>1</w:t>
      </w:r>
      <w:r>
        <w:rPr>
          <w:rFonts w:ascii="仿宋_GB2312" w:hAnsi="仿宋_GB2312" w:hint="eastAsia"/>
          <w:color w:val="000000"/>
          <w:sz w:val="32"/>
          <w:szCs w:val="32"/>
          <w:lang w:val="en-US"/>
        </w:rPr>
        <w:t>名注册安全工程师或者具有</w:t>
      </w:r>
      <w:r>
        <w:rPr>
          <w:rFonts w:ascii="仿宋_GB2312" w:hAnsi="仿宋_GB2312"/>
          <w:color w:val="000000"/>
          <w:sz w:val="32"/>
          <w:szCs w:val="32"/>
          <w:lang w:val="en-US"/>
        </w:rPr>
        <w:t>5</w:t>
      </w:r>
      <w:r>
        <w:rPr>
          <w:rFonts w:ascii="仿宋_GB2312" w:hAnsi="仿宋_GB2312" w:hint="eastAsia"/>
          <w:color w:val="000000"/>
          <w:sz w:val="32"/>
          <w:szCs w:val="32"/>
          <w:lang w:val="en-US"/>
        </w:rPr>
        <w:t>年以上井下工作经验的安全生产管理人员。</w:t>
      </w:r>
    </w:p>
    <w:p w14:paraId="46A78413"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lastRenderedPageBreak/>
        <w:t>项目部负责人应当取得安全生产管理人员安全资格证。</w:t>
      </w:r>
    </w:p>
    <w:p w14:paraId="2382B20F"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第二十三条 承包单位应当依照有关规定制定施工方案，加强现场作业安全管理，及时发现并消除事故隐患，落实各项规章制度和安全操作规程。</w:t>
      </w:r>
    </w:p>
    <w:p w14:paraId="67F5A52A"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承包单位发现事故隐患后应当立即治理；不能立即治理的应当采取必要的防范措施，并及时书面报告发包单位协商解决，消除事故隐患。</w:t>
      </w:r>
    </w:p>
    <w:p w14:paraId="55CE338B"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地下矿山工程承包单位及其项目部的主要负责人和领导班子其他成员应当严格依照《金属非金属地下矿山企业领导带班下井及监督检查暂行规定》执行带班下井制度。</w:t>
      </w:r>
    </w:p>
    <w:p w14:paraId="629C3BED"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第二十四条 承包单位应当接受发包单位组织的安全生产培训与指导，加强对本单位从业人员的安全生产教育和培训，保证从业人员掌握必需的安全生产知识和操作技能。</w:t>
      </w:r>
    </w:p>
    <w:p w14:paraId="1EB3EA89"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 xml:space="preserve">第二十五条 </w:t>
      </w:r>
      <w:r>
        <w:rPr>
          <w:rFonts w:ascii="仿宋_GB2312" w:hAnsi="仿宋_GB2312"/>
          <w:color w:val="000000"/>
          <w:sz w:val="32"/>
          <w:szCs w:val="32"/>
          <w:lang w:val="en-US"/>
        </w:rPr>
        <w:t>…</w:t>
      </w:r>
      <w:r>
        <w:rPr>
          <w:rFonts w:ascii="仿宋_GB2312" w:hAnsi="仿宋_GB2312" w:hint="eastAsia"/>
          <w:color w:val="000000"/>
          <w:sz w:val="32"/>
          <w:szCs w:val="32"/>
          <w:lang w:val="en-US"/>
        </w:rPr>
        <w:t>总承包单位和分项承包单位应当按照国家有关规定和应急预案的要求，分别建立应急救援组织或者指定应急救援人员，配备救援设备设施和器材，并定期组织演练。</w:t>
      </w:r>
    </w:p>
    <w:p w14:paraId="773951C6"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外包工程实行分项承包的，分项承包单位应当</w:t>
      </w:r>
      <w:r>
        <w:rPr>
          <w:rFonts w:ascii="仿宋_GB2312" w:hAnsi="仿宋_GB2312"/>
          <w:color w:val="000000"/>
          <w:sz w:val="32"/>
          <w:szCs w:val="32"/>
          <w:lang w:val="en-US"/>
        </w:rPr>
        <w:t>…</w:t>
      </w:r>
      <w:r>
        <w:rPr>
          <w:rFonts w:ascii="仿宋_GB2312" w:hAnsi="仿宋_GB2312" w:hint="eastAsia"/>
          <w:color w:val="000000"/>
          <w:sz w:val="32"/>
          <w:szCs w:val="32"/>
          <w:lang w:val="en-US"/>
        </w:rPr>
        <w:t>编制现场应急处置方案，并配合发包单位定期进行演练。</w:t>
      </w:r>
    </w:p>
    <w:p w14:paraId="6D03081F"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第二十九条：安全生产监督管理部门应当加强对外包工程的安全生产监督检查，重点检查下列事项：</w:t>
      </w:r>
    </w:p>
    <w:p w14:paraId="285B7C62"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（一）发包单位非煤矿山安全生产许可证、安全生产管理协议、安全投入等情况；</w:t>
      </w:r>
    </w:p>
    <w:p w14:paraId="58BF7D76"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（二）承包单位的施工资质、应当依法取得的非煤矿山</w:t>
      </w:r>
      <w:r>
        <w:rPr>
          <w:rFonts w:ascii="仿宋_GB2312" w:hAnsi="仿宋_GB2312" w:hint="eastAsia"/>
          <w:color w:val="000000"/>
          <w:sz w:val="32"/>
          <w:szCs w:val="32"/>
          <w:lang w:val="en-US"/>
        </w:rPr>
        <w:lastRenderedPageBreak/>
        <w:t>安全生产许可证、安全投入落实、承包单位及其项目部的安全生产管理机构、技术力量配备、相关人员的安全资格和持证等情况；</w:t>
      </w:r>
    </w:p>
    <w:p w14:paraId="453D0B1B"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（三）违法发包、转包、分项发包等行为。</w:t>
      </w:r>
    </w:p>
    <w:p w14:paraId="51DFF295" w14:textId="77777777" w:rsidR="006C0E4E" w:rsidRDefault="006C0E4E" w:rsidP="006C0E4E">
      <w:pPr>
        <w:pStyle w:val="Bodytext1"/>
        <w:snapToGrid w:val="0"/>
        <w:spacing w:before="280" w:after="280" w:line="560" w:lineRule="exact"/>
        <w:ind w:firstLineChars="0" w:firstLine="0"/>
        <w:jc w:val="center"/>
        <w:outlineLvl w:val="1"/>
        <w:rPr>
          <w:rFonts w:ascii="方正小标宋简体" w:eastAsia="方正小标宋简体" w:hAnsi="方正小标宋简体" w:cs="方正小标宋简体"/>
          <w:color w:val="000000"/>
          <w:sz w:val="44"/>
          <w:szCs w:val="44"/>
          <w:lang w:val="en-US"/>
        </w:rPr>
      </w:pPr>
      <w:r>
        <w:rPr>
          <w:rFonts w:ascii="方正小标宋简体" w:eastAsia="方正小标宋简体" w:hAnsi="方正小标宋简体" w:cs="方正小标宋简体" w:hint="eastAsia"/>
          <w:color w:val="000000"/>
          <w:sz w:val="44"/>
          <w:szCs w:val="44"/>
          <w:lang w:val="en-US"/>
        </w:rPr>
        <w:t>第四章 对尾矿库生产经营单位安全生产的监督检查工作指引</w:t>
      </w:r>
    </w:p>
    <w:p w14:paraId="176A2DED"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eastAsia="黑体" w:cs="黑体" w:hint="eastAsia"/>
          <w:color w:val="000000"/>
          <w:sz w:val="32"/>
          <w:szCs w:val="32"/>
          <w:lang w:val="en-US"/>
        </w:rPr>
        <w:t>一、抽查事项</w:t>
      </w:r>
    </w:p>
    <w:p w14:paraId="5F7090DF"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对尾矿库生产经营单位或尾矿库管理单位的行政检查</w:t>
      </w:r>
    </w:p>
    <w:p w14:paraId="7C72A88E" w14:textId="77777777" w:rsidR="006C0E4E" w:rsidRDefault="006C0E4E" w:rsidP="006C0E4E">
      <w:pPr>
        <w:pStyle w:val="Bodytext1"/>
        <w:snapToGrid w:val="0"/>
        <w:spacing w:line="560" w:lineRule="exact"/>
        <w:ind w:firstLine="640"/>
        <w:textAlignment w:val="baseline"/>
        <w:rPr>
          <w:rFonts w:ascii="黑体" w:eastAsia="黑体" w:hAnsi="黑体" w:cs="黑体"/>
          <w:color w:val="000000"/>
          <w:sz w:val="32"/>
          <w:szCs w:val="32"/>
          <w:lang w:val="en-US"/>
        </w:rPr>
      </w:pPr>
      <w:r>
        <w:rPr>
          <w:rFonts w:ascii="黑体" w:eastAsia="黑体" w:hAnsi="黑体" w:cs="黑体" w:hint="eastAsia"/>
          <w:color w:val="000000"/>
          <w:sz w:val="32"/>
          <w:szCs w:val="32"/>
          <w:lang w:val="en-US"/>
        </w:rPr>
        <w:t>二、检查内容</w:t>
      </w:r>
    </w:p>
    <w:p w14:paraId="55B93EDA" w14:textId="77777777" w:rsidR="006C0E4E" w:rsidRDefault="006C0E4E" w:rsidP="006C0E4E">
      <w:pPr>
        <w:pStyle w:val="Bodytext1"/>
        <w:snapToGrid w:val="0"/>
        <w:spacing w:line="560" w:lineRule="exact"/>
        <w:ind w:firstLine="640"/>
        <w:textAlignment w:val="baseline"/>
        <w:rPr>
          <w:rFonts w:ascii="楷体_GB2312" w:eastAsia="楷体_GB2312" w:hAnsi="楷体_GB2312" w:cs="楷体_GB2312"/>
          <w:color w:val="000000"/>
          <w:sz w:val="32"/>
          <w:szCs w:val="32"/>
          <w:lang w:val="en-US"/>
        </w:rPr>
      </w:pPr>
      <w:r>
        <w:rPr>
          <w:rFonts w:ascii="楷体_GB2312" w:eastAsia="楷体_GB2312" w:hAnsi="楷体_GB2312" w:cs="楷体_GB2312" w:hint="eastAsia"/>
          <w:color w:val="000000"/>
          <w:sz w:val="32"/>
          <w:szCs w:val="32"/>
          <w:lang w:val="en-US"/>
        </w:rPr>
        <w:t>（一）企业相关证照情况</w:t>
      </w:r>
    </w:p>
    <w:p w14:paraId="3EAD275C"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1.取得安全生产许可证情况；</w:t>
      </w:r>
    </w:p>
    <w:p w14:paraId="13CBB90F"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2.筑坝方式，坝型、坝外坡坡比、最终堆积标高和最终坝轴线的位置，坝体防渗、排渗及反滤层的设置，排洪系统的型式、布置及尺寸，设计以外的尾矿、废料或者废水进库等事项变更情况；</w:t>
      </w:r>
    </w:p>
    <w:p w14:paraId="0987369D" w14:textId="77777777" w:rsidR="006C0E4E" w:rsidRDefault="006C0E4E" w:rsidP="006C0E4E">
      <w:pPr>
        <w:pStyle w:val="Bodytext1"/>
        <w:snapToGrid w:val="0"/>
        <w:spacing w:line="560" w:lineRule="exact"/>
        <w:ind w:firstLine="640"/>
        <w:textAlignment w:val="baseline"/>
        <w:rPr>
          <w:rFonts w:ascii="楷体_GB2312" w:eastAsia="楷体_GB2312" w:hAnsi="楷体_GB2312" w:cs="楷体_GB2312"/>
          <w:color w:val="000000"/>
          <w:sz w:val="32"/>
          <w:szCs w:val="32"/>
          <w:lang w:val="en-US"/>
        </w:rPr>
      </w:pPr>
      <w:r>
        <w:rPr>
          <w:rFonts w:ascii="楷体_GB2312" w:eastAsia="楷体_GB2312" w:hAnsi="楷体_GB2312" w:cs="楷体_GB2312" w:hint="eastAsia"/>
          <w:color w:val="000000"/>
          <w:sz w:val="32"/>
          <w:szCs w:val="32"/>
          <w:lang w:val="en-US"/>
        </w:rPr>
        <w:t>（二）建设项目安全“三同时”情况</w:t>
      </w:r>
    </w:p>
    <w:p w14:paraId="2346E76C"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1.对生产运行的尾矿库，是否存在未经技术论证和安全生产监督管理部门的批准，设计以外的尾矿、废料或者废水进库等问题；</w:t>
      </w:r>
    </w:p>
    <w:p w14:paraId="7228F186"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2.是否存在未经生产经营单位进行技术论证并同意，以及尾矿库建设项目安全设施设计原审批部门批准，在库区从事爆破、采砂、地下采矿等危害尾矿库安全的作业问题。</w:t>
      </w:r>
    </w:p>
    <w:p w14:paraId="27C692F9"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3.生产运行的尾矿库，是否存在未经技术论证和安全生</w:t>
      </w:r>
      <w:r>
        <w:rPr>
          <w:rFonts w:ascii="仿宋_GB2312" w:hAnsi="仿宋_GB2312" w:hint="eastAsia"/>
          <w:color w:val="000000"/>
          <w:sz w:val="32"/>
          <w:szCs w:val="32"/>
          <w:lang w:val="en-US"/>
        </w:rPr>
        <w:lastRenderedPageBreak/>
        <w:t>产监督管理部门的批准，变更筑坝方式、排放方式、坝型、坝外坡坡比、最终堆积标高和最终坝轴线的位置等问题；</w:t>
      </w:r>
    </w:p>
    <w:p w14:paraId="08012683"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4.坝面是否按规定按设计设置排水沟；</w:t>
      </w:r>
    </w:p>
    <w:p w14:paraId="2F2F3114"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5.安全评价是否每三年至少进行一次；</w:t>
      </w:r>
    </w:p>
    <w:p w14:paraId="407A9CAA"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6.上游式尾矿坝堆积至二分之一至三分之二最终设计坝高时，是否按规定对坝体进行一次全面勘察，并进行稳定性专项评价；</w:t>
      </w:r>
    </w:p>
    <w:p w14:paraId="3AD8FBC7"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7.尾矿库运行到设计最终标高的前12个月内，生产经营单位是否按规定进行闭库前的安全现状评价和闭库设计，闭库设计应当包括安全设施设计；</w:t>
      </w:r>
    </w:p>
    <w:p w14:paraId="313FC8DA"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8.坝体防渗、排渗及反滤层的设置是否符合设计要求；</w:t>
      </w:r>
    </w:p>
    <w:p w14:paraId="77091893"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9.排洪系统的型式、布置及尺寸是否符合设计要求；</w:t>
      </w:r>
    </w:p>
    <w:p w14:paraId="3300C740"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10.在排水构筑物上或尾矿库内适当地点，是否按规定设置清晰醒目的水位标尺；</w:t>
      </w:r>
    </w:p>
    <w:p w14:paraId="3FE8A1DD"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11.安全超高和干滩长度是否符合设计规定；</w:t>
      </w:r>
    </w:p>
    <w:p w14:paraId="5A967D4A"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12.坝肩是否按要求设置截水沟。</w:t>
      </w:r>
    </w:p>
    <w:p w14:paraId="5A517033" w14:textId="77777777" w:rsidR="006C0E4E" w:rsidRDefault="006C0E4E" w:rsidP="006C0E4E">
      <w:pPr>
        <w:pStyle w:val="Bodytext1"/>
        <w:snapToGrid w:val="0"/>
        <w:spacing w:line="560" w:lineRule="exact"/>
        <w:ind w:firstLine="640"/>
        <w:textAlignment w:val="baseline"/>
        <w:rPr>
          <w:rFonts w:ascii="楷体_GB2312" w:eastAsia="楷体_GB2312" w:hAnsi="楷体_GB2312" w:cs="楷体_GB2312"/>
          <w:color w:val="000000"/>
          <w:sz w:val="32"/>
          <w:szCs w:val="32"/>
          <w:lang w:val="en-US"/>
        </w:rPr>
      </w:pPr>
      <w:r>
        <w:rPr>
          <w:rFonts w:ascii="楷体_GB2312" w:eastAsia="楷体_GB2312" w:hAnsi="楷体_GB2312" w:cs="楷体_GB2312" w:hint="eastAsia"/>
          <w:color w:val="000000"/>
          <w:sz w:val="32"/>
          <w:szCs w:val="32"/>
          <w:lang w:val="en-US"/>
        </w:rPr>
        <w:t>（三）安全生产管理机构和人员配备情况</w:t>
      </w:r>
    </w:p>
    <w:p w14:paraId="014A3916"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配备相应的安全管理机构或者安全管理人员，并配备与工作需要相适应的专业技术人员或者具有相应工作能力的人员情况。</w:t>
      </w:r>
    </w:p>
    <w:p w14:paraId="177CAB54" w14:textId="77777777" w:rsidR="006C0E4E" w:rsidRDefault="006C0E4E" w:rsidP="006C0E4E">
      <w:pPr>
        <w:pStyle w:val="Bodytext1"/>
        <w:snapToGrid w:val="0"/>
        <w:spacing w:line="560" w:lineRule="exact"/>
        <w:ind w:firstLine="640"/>
        <w:textAlignment w:val="baseline"/>
        <w:rPr>
          <w:rFonts w:ascii="楷体_GB2312" w:eastAsia="楷体_GB2312" w:hAnsi="楷体_GB2312" w:cs="楷体_GB2312"/>
          <w:color w:val="000000"/>
          <w:sz w:val="32"/>
          <w:szCs w:val="32"/>
          <w:lang w:val="en-US"/>
        </w:rPr>
      </w:pPr>
      <w:r>
        <w:rPr>
          <w:rFonts w:ascii="楷体_GB2312" w:eastAsia="楷体_GB2312" w:hAnsi="楷体_GB2312" w:cs="楷体_GB2312" w:hint="eastAsia"/>
          <w:color w:val="000000"/>
          <w:sz w:val="32"/>
          <w:szCs w:val="32"/>
          <w:lang w:val="en-US"/>
        </w:rPr>
        <w:t>（四）管理制度和责任制落实情况</w:t>
      </w:r>
    </w:p>
    <w:p w14:paraId="24C5810C"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1.组织建立、健全尾矿库安全生产责任制，制定完备的安全生产规章制度和操作规程情况；</w:t>
      </w:r>
    </w:p>
    <w:p w14:paraId="47F46BEF"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2.尾矿库年度、季度作业计划编制及执行情况；</w:t>
      </w:r>
    </w:p>
    <w:p w14:paraId="06DD855C"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lastRenderedPageBreak/>
        <w:t>3.建立尾矿库工程档案建立并长期保存情况；</w:t>
      </w:r>
    </w:p>
    <w:p w14:paraId="7B51C7D3"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4.一等、二等、三等尾矿库是否安装在线监测系统；</w:t>
      </w:r>
    </w:p>
    <w:p w14:paraId="0B6BECB5"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5.一等、二等、三等、四等尾矿库是否按规定监测位移，浸润线、干滩、库水位、降水量等。五等尾矿库是否按规定监测位移、浸润线、干滩、库水位。监测数据是否连续、完整。</w:t>
      </w:r>
    </w:p>
    <w:p w14:paraId="46648364"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6.尾矿库运行到设计最终标高或者不再进行排尾作业的，是否在一年内完成闭库。</w:t>
      </w:r>
    </w:p>
    <w:p w14:paraId="1911708B" w14:textId="77777777" w:rsidR="006C0E4E" w:rsidRDefault="006C0E4E" w:rsidP="006C0E4E">
      <w:pPr>
        <w:pStyle w:val="Bodytext1"/>
        <w:snapToGrid w:val="0"/>
        <w:spacing w:line="560" w:lineRule="exact"/>
        <w:ind w:firstLine="640"/>
        <w:textAlignment w:val="baseline"/>
        <w:rPr>
          <w:rFonts w:ascii="楷体_GB2312" w:eastAsia="楷体_GB2312" w:hAnsi="楷体_GB2312" w:cs="楷体_GB2312"/>
          <w:color w:val="000000"/>
          <w:sz w:val="32"/>
          <w:szCs w:val="32"/>
          <w:lang w:val="en-US"/>
        </w:rPr>
      </w:pPr>
      <w:r>
        <w:rPr>
          <w:rFonts w:ascii="楷体_GB2312" w:eastAsia="楷体_GB2312" w:hAnsi="楷体_GB2312" w:cs="楷体_GB2312" w:hint="eastAsia"/>
          <w:color w:val="000000"/>
          <w:sz w:val="32"/>
          <w:szCs w:val="32"/>
          <w:lang w:val="en-US"/>
        </w:rPr>
        <w:t>（五）从业人员培训和持证上岗情况</w:t>
      </w:r>
    </w:p>
    <w:p w14:paraId="4D173679"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1.主要负责人是否经经安全生产监督管理部门考核合格并取得安全资格证书；</w:t>
      </w:r>
    </w:p>
    <w:p w14:paraId="0E919FB8"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3.从事尾矿库放矿、筑坝、排洪和排渗设施操作的专职作业人员是否取得特种作业人员操作资格证书，方可上岗作业；</w:t>
      </w:r>
    </w:p>
    <w:p w14:paraId="03A90E92"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4.是否按有关规定对职工进行安全教育、培训，分配职工上岗作业。</w:t>
      </w:r>
    </w:p>
    <w:p w14:paraId="07A09769" w14:textId="77777777" w:rsidR="006C0E4E" w:rsidRDefault="006C0E4E" w:rsidP="006C0E4E">
      <w:pPr>
        <w:pStyle w:val="Bodytext1"/>
        <w:snapToGrid w:val="0"/>
        <w:spacing w:line="560" w:lineRule="exact"/>
        <w:ind w:firstLine="640"/>
        <w:textAlignment w:val="baseline"/>
        <w:rPr>
          <w:rFonts w:ascii="楷体_GB2312" w:eastAsia="楷体_GB2312" w:hAnsi="楷体_GB2312" w:cs="楷体_GB2312"/>
          <w:color w:val="000000"/>
          <w:sz w:val="32"/>
          <w:szCs w:val="32"/>
          <w:lang w:val="en-US"/>
        </w:rPr>
      </w:pPr>
      <w:r>
        <w:rPr>
          <w:rFonts w:ascii="楷体_GB2312" w:eastAsia="楷体_GB2312" w:hAnsi="楷体_GB2312" w:cs="楷体_GB2312" w:hint="eastAsia"/>
          <w:color w:val="000000"/>
          <w:sz w:val="32"/>
          <w:szCs w:val="32"/>
          <w:lang w:val="en-US"/>
        </w:rPr>
        <w:t>（六）安全投入、工伤保险情况</w:t>
      </w:r>
    </w:p>
    <w:p w14:paraId="36DD5C9B"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1.参加工伤保险情况；</w:t>
      </w:r>
    </w:p>
    <w:p w14:paraId="65366865"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2.按照国家有关规定提取和使用安全生产费用情况。</w:t>
      </w:r>
    </w:p>
    <w:p w14:paraId="734FCC78" w14:textId="77777777" w:rsidR="006C0E4E" w:rsidRDefault="006C0E4E" w:rsidP="006C0E4E">
      <w:pPr>
        <w:pStyle w:val="Bodytext1"/>
        <w:snapToGrid w:val="0"/>
        <w:spacing w:line="560" w:lineRule="exact"/>
        <w:ind w:firstLine="640"/>
        <w:textAlignment w:val="baseline"/>
        <w:rPr>
          <w:rFonts w:ascii="楷体_GB2312" w:eastAsia="楷体_GB2312" w:hAnsi="楷体_GB2312" w:cs="楷体_GB2312"/>
          <w:color w:val="000000"/>
          <w:sz w:val="32"/>
          <w:szCs w:val="32"/>
          <w:lang w:val="en-US"/>
        </w:rPr>
      </w:pPr>
      <w:r>
        <w:rPr>
          <w:rFonts w:ascii="楷体_GB2312" w:eastAsia="楷体_GB2312" w:hAnsi="楷体_GB2312" w:cs="楷体_GB2312" w:hint="eastAsia"/>
          <w:color w:val="000000"/>
          <w:sz w:val="32"/>
          <w:szCs w:val="32"/>
          <w:lang w:val="en-US"/>
        </w:rPr>
        <w:t>（七）应急预案、应急器材和应急演练情况</w:t>
      </w:r>
    </w:p>
    <w:p w14:paraId="5764195E"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生产经营单位是否针对垮坝、漫顶等生产安全事故和重大险情制定应急救援预案，并进行预案演练。</w:t>
      </w:r>
    </w:p>
    <w:p w14:paraId="362E1C11" w14:textId="77777777" w:rsidR="006C0E4E" w:rsidRDefault="006C0E4E" w:rsidP="006C0E4E">
      <w:pPr>
        <w:pStyle w:val="Bodytext1"/>
        <w:snapToGrid w:val="0"/>
        <w:spacing w:line="560" w:lineRule="exact"/>
        <w:ind w:firstLine="640"/>
        <w:textAlignment w:val="baseline"/>
        <w:rPr>
          <w:rFonts w:ascii="黑体" w:eastAsia="黑体" w:hAnsi="黑体" w:cs="黑体"/>
          <w:color w:val="000000"/>
          <w:sz w:val="32"/>
          <w:szCs w:val="32"/>
          <w:lang w:val="en-US"/>
        </w:rPr>
      </w:pPr>
      <w:r>
        <w:rPr>
          <w:rFonts w:ascii="黑体" w:eastAsia="黑体" w:hAnsi="黑体" w:cs="黑体" w:hint="eastAsia"/>
          <w:color w:val="000000"/>
          <w:sz w:val="32"/>
          <w:szCs w:val="32"/>
          <w:lang w:val="en-US"/>
        </w:rPr>
        <w:t>三、检查方法</w:t>
      </w:r>
    </w:p>
    <w:p w14:paraId="21F787C0"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查阅资料、现场检查</w:t>
      </w:r>
    </w:p>
    <w:p w14:paraId="301FA6D8" w14:textId="77777777" w:rsidR="006C0E4E" w:rsidRDefault="006C0E4E" w:rsidP="006C0E4E">
      <w:pPr>
        <w:pStyle w:val="Bodytext1"/>
        <w:snapToGrid w:val="0"/>
        <w:spacing w:line="560" w:lineRule="exact"/>
        <w:ind w:firstLine="640"/>
        <w:textAlignment w:val="baseline"/>
        <w:rPr>
          <w:rFonts w:ascii="黑体" w:eastAsia="黑体" w:hAnsi="黑体" w:cs="黑体"/>
          <w:color w:val="000000"/>
          <w:sz w:val="32"/>
          <w:szCs w:val="32"/>
          <w:lang w:val="en-US"/>
        </w:rPr>
      </w:pPr>
      <w:r>
        <w:rPr>
          <w:rFonts w:ascii="黑体" w:eastAsia="黑体" w:hAnsi="黑体" w:cs="黑体" w:hint="eastAsia"/>
          <w:color w:val="000000"/>
          <w:sz w:val="32"/>
          <w:szCs w:val="32"/>
          <w:lang w:val="en-US"/>
        </w:rPr>
        <w:lastRenderedPageBreak/>
        <w:t>四、检查依据</w:t>
      </w:r>
    </w:p>
    <w:p w14:paraId="49507AFE" w14:textId="77777777" w:rsidR="006C0E4E" w:rsidRDefault="006C0E4E" w:rsidP="006C0E4E">
      <w:pPr>
        <w:pStyle w:val="Bodytext1"/>
        <w:snapToGrid w:val="0"/>
        <w:spacing w:line="560" w:lineRule="exact"/>
        <w:ind w:firstLine="640"/>
        <w:textAlignment w:val="baseline"/>
        <w:rPr>
          <w:rFonts w:ascii="楷体_GB2312" w:eastAsia="楷体_GB2312" w:hAnsi="楷体_GB2312" w:cs="楷体_GB2312"/>
          <w:color w:val="000000"/>
          <w:sz w:val="32"/>
          <w:szCs w:val="32"/>
          <w:lang w:val="en-US"/>
        </w:rPr>
      </w:pPr>
      <w:r>
        <w:rPr>
          <w:rFonts w:ascii="楷体_GB2312" w:eastAsia="楷体_GB2312" w:hAnsi="楷体_GB2312" w:cs="楷体_GB2312" w:hint="eastAsia"/>
          <w:color w:val="000000"/>
          <w:sz w:val="32"/>
          <w:szCs w:val="32"/>
          <w:lang w:val="en-US"/>
        </w:rPr>
        <w:t>（一）《安全生产法》（2002年6月29日通过，2009年8月27日第一次修正，2014年8月31日第二次修正，2021年6月10日第三次修正）</w:t>
      </w:r>
    </w:p>
    <w:p w14:paraId="2F8B49E7"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第六十五条　应急管理部门和其他负有安全生产监督管理职责的部门依法开展安全生产行政执法工作，对生产经营单位执行有关安全生产的法律、法规和国家标准或者行业标准的情况进行监督检查，行使以下职权:</w:t>
      </w:r>
    </w:p>
    <w:p w14:paraId="0D9EDE6A"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（一）进入生产经营单位进行检查，调阅有关资料，向有关单位和人员了解情况；</w:t>
      </w:r>
    </w:p>
    <w:p w14:paraId="22C74487"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（二）对检查中发现的安全生产违法行为，当场予以纠正或者要求限期改正；对依法应当给予行政处罚的行为，依照本法和其他有关法律、行政法规的规定作出行政处罚决定；</w:t>
      </w:r>
    </w:p>
    <w:p w14:paraId="519CB57A"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14:paraId="03EAD946"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14:paraId="639DFEA3"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监督检查不得影响被检查单位的正常生产经营活动</w:t>
      </w:r>
      <w:r>
        <w:rPr>
          <w:rFonts w:ascii="仿宋_GB2312" w:hAnsi="仿宋_GB2312"/>
          <w:color w:val="000000"/>
          <w:sz w:val="32"/>
          <w:szCs w:val="32"/>
          <w:lang w:val="en-US"/>
        </w:rPr>
        <w:t>…</w:t>
      </w:r>
    </w:p>
    <w:p w14:paraId="3F3E9380" w14:textId="77777777" w:rsidR="006C0E4E" w:rsidRDefault="006C0E4E" w:rsidP="006C0E4E">
      <w:pPr>
        <w:pStyle w:val="Bodytext1"/>
        <w:snapToGrid w:val="0"/>
        <w:spacing w:line="560" w:lineRule="exact"/>
        <w:ind w:firstLine="640"/>
        <w:textAlignment w:val="baseline"/>
        <w:rPr>
          <w:rFonts w:ascii="楷体_GB2312" w:eastAsia="楷体_GB2312" w:hAnsi="楷体_GB2312" w:cs="楷体_GB2312"/>
          <w:color w:val="000000"/>
          <w:sz w:val="32"/>
          <w:szCs w:val="32"/>
          <w:lang w:val="en-US"/>
        </w:rPr>
      </w:pPr>
      <w:r>
        <w:rPr>
          <w:rFonts w:ascii="楷体_GB2312" w:eastAsia="楷体_GB2312" w:hAnsi="楷体_GB2312" w:cs="楷体_GB2312" w:hint="eastAsia"/>
          <w:color w:val="000000"/>
          <w:sz w:val="32"/>
          <w:szCs w:val="32"/>
          <w:lang w:val="en-US"/>
        </w:rPr>
        <w:lastRenderedPageBreak/>
        <w:t>（二）《尾矿库安全监督管理规定》（国家安全监管总局令第38号，2015年5月29日修订）</w:t>
      </w:r>
    </w:p>
    <w:p w14:paraId="5EAD58A2"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第四条第三款 省级安全生产监督管理部门负责总库容100万立方米(含100万)以上尾矿库的安全监督管理；地(市)级安全生产监督管理部门负责总库容100万立方米以下尾矿库的安全监督管理，并可以结合实际情况委托县级安全生产监督管理部门进行监督管理。</w:t>
      </w:r>
    </w:p>
    <w:p w14:paraId="3B2E3577"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第五条 生产经营单位负责组织建立、健全尾矿库安全生产责任制，制定完备的安全生产规章制度和操作规程，实施安全管理。</w:t>
      </w:r>
    </w:p>
    <w:p w14:paraId="76C5DE4F"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第六条 生产经营单位应当保证尾矿库具备安全生产条件所必需的资金投入，配备相应的安全管理机构或者安全管理人员，并配备与工作需要相适应的专业技术人员或者具有相应工作能力的人员。</w:t>
      </w:r>
    </w:p>
    <w:p w14:paraId="1FEE72DD"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第七条 生产经营单位应当针对垮坝、漫顶等生产安全事故和重大险情制定应急救援预案，并进行预案演练。</w:t>
      </w:r>
    </w:p>
    <w:p w14:paraId="19B94CFF"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第八条 生产经营单位应当建立尾矿库工程档案，特别是隐蔽工程的档案，并长期保管。</w:t>
      </w:r>
    </w:p>
    <w:p w14:paraId="74CB9BC4"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第九条 从事尾矿库放矿、筑坝、排洪和排渗设施操作的专职作业人员必须取得特种作业人员操作资格证书，方可上岗作业。</w:t>
      </w:r>
    </w:p>
    <w:p w14:paraId="422392D5"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第十条 尾矿库的勘察、设计、安全评价、施工及施工监理等应当由具有相应资质的单位承担。</w:t>
      </w:r>
    </w:p>
    <w:p w14:paraId="69C4CD1E"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第十一条第二款 尾矿库建设项目安全设施设计审查与</w:t>
      </w:r>
      <w:r>
        <w:rPr>
          <w:rFonts w:ascii="仿宋_GB2312" w:hAnsi="仿宋_GB2312" w:hint="eastAsia"/>
          <w:color w:val="000000"/>
          <w:sz w:val="32"/>
          <w:szCs w:val="32"/>
          <w:lang w:val="en-US"/>
        </w:rPr>
        <w:lastRenderedPageBreak/>
        <w:t>竣工验收应当符合《非煤矿矿山建设项目安全设施设计审查与竣工验收办法》及有关法律、法规的规定。</w:t>
      </w:r>
    </w:p>
    <w:p w14:paraId="3DFDECA3"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第十二条 尾矿库工程设计应当包括安全专篇。安全专篇应当对尾矿库及尾矿坝稳定性、尾矿库防洪能力及排洪设施和安全观测设施的可靠性进行充分论证。</w:t>
      </w:r>
    </w:p>
    <w:p w14:paraId="516C02E7"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第十三条第一款 尾矿库建设项目应当进行安全设施设计并经审查合格，方可施工。无安全设施设计或者安全设施设计未通过审查，不得施工。</w:t>
      </w:r>
    </w:p>
    <w:p w14:paraId="37B84204"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第十四条 对涉及尾矿库库址、等别、尾矿坝坝型、排洪方式等重大设计方案变更时，应当报经尾矿库建设项目安全设施设计的原审批部门批准。</w:t>
      </w:r>
    </w:p>
    <w:p w14:paraId="32C97516"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第十五条 施工中需要对设计进行局部修改的，应当经原设计单位认可；对设计进行重大修改的，应当由原设计单位重新设计，并报尾矿库建设项目安全设施设计的原审批部门批准。</w:t>
      </w:r>
    </w:p>
    <w:p w14:paraId="759D9A77"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第十六条 生产经营单位应当按照《非煤矿矿山企业安全生产许可证实施办法》的有关规定，为其尾矿库申请领取安全生产许可证。未依法取得安全生产许可证的尾矿库，不得生产运行。</w:t>
      </w:r>
    </w:p>
    <w:p w14:paraId="3A3BC064"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第十七条 对生产运行中的尾矿库，未经技术论证和安全生产监督管理部门的批准，任何单位和个人不得对下列事项进行变更：</w:t>
      </w:r>
    </w:p>
    <w:p w14:paraId="21508B3B"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(一)筑坝方式；</w:t>
      </w:r>
    </w:p>
    <w:p w14:paraId="29FA142D"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(二)坝型、坝外坡坡比、最终堆积标高和最终坝轴线的</w:t>
      </w:r>
      <w:r>
        <w:rPr>
          <w:rFonts w:ascii="仿宋_GB2312" w:hAnsi="仿宋_GB2312" w:hint="eastAsia"/>
          <w:color w:val="000000"/>
          <w:sz w:val="32"/>
          <w:szCs w:val="32"/>
          <w:lang w:val="en-US"/>
        </w:rPr>
        <w:lastRenderedPageBreak/>
        <w:t>位置；</w:t>
      </w:r>
    </w:p>
    <w:p w14:paraId="79E4CF98"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(三)坝体防渗、排渗及反滤层的设置；</w:t>
      </w:r>
    </w:p>
    <w:p w14:paraId="59FD04D6"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（四)排洪系统的型式、布置及尺寸；</w:t>
      </w:r>
    </w:p>
    <w:p w14:paraId="5AAF6114"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(五)设计以外的尾矿、废料或者废水进库等。</w:t>
      </w:r>
    </w:p>
    <w:p w14:paraId="152C2638"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第十八条 尾矿库应当每三年至少进行一次安全评价。安全评价包括现场调查、收集资料、危险因素识别、相关安全性验算和编写安全评价报告。</w:t>
      </w:r>
    </w:p>
    <w:p w14:paraId="59C2DFAD"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第三十五条 安全生产监督管理部门应当加强对尾矿库生产经营单位安全生产的监督检查，对检查中发现的事故隐患和违法违规生产行为，依法作出处理。</w:t>
      </w:r>
    </w:p>
    <w:p w14:paraId="240BC591" w14:textId="77777777" w:rsidR="006C0E4E" w:rsidRDefault="006C0E4E" w:rsidP="006C0E4E">
      <w:pPr>
        <w:pStyle w:val="Bodytext1"/>
        <w:snapToGrid w:val="0"/>
        <w:spacing w:line="560" w:lineRule="exact"/>
        <w:ind w:firstLine="640"/>
        <w:textAlignment w:val="baseline"/>
        <w:rPr>
          <w:rFonts w:ascii="楷体_GB2312" w:eastAsia="楷体_GB2312" w:hAnsi="楷体_GB2312" w:cs="楷体_GB2312"/>
          <w:color w:val="000000"/>
          <w:sz w:val="32"/>
          <w:szCs w:val="32"/>
          <w:lang w:val="en-US"/>
        </w:rPr>
      </w:pPr>
      <w:r>
        <w:rPr>
          <w:rFonts w:ascii="楷体_GB2312" w:eastAsia="楷体_GB2312" w:hAnsi="楷体_GB2312" w:cs="楷体_GB2312" w:hint="eastAsia"/>
          <w:color w:val="000000"/>
          <w:sz w:val="32"/>
          <w:szCs w:val="32"/>
          <w:lang w:val="en-US"/>
        </w:rPr>
        <w:t>（二）《金属非金属矿山重大事故隐患判定标准》（矿安〔2022〕88号）尾矿库重大生产安全事故隐患：</w:t>
      </w:r>
    </w:p>
    <w:p w14:paraId="72A71DB8"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（一）库区或者尾矿坝上存在未按设计进行开采、挖掘、爆破等危及尾矿库安全的活动。</w:t>
      </w:r>
    </w:p>
    <w:p w14:paraId="102C1814"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（二）坝体存在下列情形之一的：</w:t>
      </w:r>
    </w:p>
    <w:p w14:paraId="06A4710A"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1.坝体出现严重的管涌、流土变形等现象；</w:t>
      </w:r>
    </w:p>
    <w:p w14:paraId="6D9141D4"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2.坝体出现贯穿性裂缝、坍塌、滑动迹象；</w:t>
      </w:r>
    </w:p>
    <w:p w14:paraId="789760DE"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3.坝体出现大面积纵向裂缝，且出现较大范围渗透水高位出逸或者大面积沼泽化。</w:t>
      </w:r>
    </w:p>
    <w:p w14:paraId="626C126B"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（三）坝体的平均外坡比或者堆积子坝的外坡比陡于设计坡比。</w:t>
      </w:r>
    </w:p>
    <w:p w14:paraId="670B70C1"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（四）坝体高度超过设计总坝高，或者尾矿库超过设计库容贮存尾矿。</w:t>
      </w:r>
    </w:p>
    <w:p w14:paraId="3CF18CCE"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（五）尾矿堆积坝上升速率大于设计堆积上升速率。</w:t>
      </w:r>
    </w:p>
    <w:p w14:paraId="19B39BDF"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lastRenderedPageBreak/>
        <w:t>（六）采用尾矿堆坝的尾矿库，未按《尾矿库安全规程》（GB39496-2020）第6.1.9条规定对尾矿坝做全面的安全性复核。</w:t>
      </w:r>
    </w:p>
    <w:p w14:paraId="1A6F761B"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（七）浸润线埋深小于控制浸润线埋深。</w:t>
      </w:r>
    </w:p>
    <w:p w14:paraId="4112B736"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（八）汛前未按国家有关规定对尾矿库进行调洪演算，或者湿式尾矿库防洪高度和干滩长度小于设计值，或者干式尾矿库防洪高度和防洪宽度小于设计值。</w:t>
      </w:r>
    </w:p>
    <w:p w14:paraId="060B5E73"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（九）排洪系统存在下列情形之一的：</w:t>
      </w:r>
    </w:p>
    <w:p w14:paraId="7D330E5B"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1.排水井、排水斜槽、排水管、排水隧洞、拱板、盖板等排洪建构筑物混凝土厚度、强度或者型式不满足设计要求；</w:t>
      </w:r>
    </w:p>
    <w:p w14:paraId="2ABABC2F"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2.排洪设施部分堵塞或者坍塌、排水井有所倾斜，排水能力有所降低，达不到设计要求；</w:t>
      </w:r>
    </w:p>
    <w:p w14:paraId="58D22C1E"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3.排洪构筑物终止使用时，封堵措施不满足设计要求。</w:t>
      </w:r>
    </w:p>
    <w:p w14:paraId="11F35AF6"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（十）设计以外的尾矿、废料或者废水进库。</w:t>
      </w:r>
    </w:p>
    <w:p w14:paraId="3FF53D99"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（十一）多种矿石性质不同的尾砂混合排放时，未按设计进行排放。</w:t>
      </w:r>
    </w:p>
    <w:p w14:paraId="3E48F332"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（十二）冬季未按设计要求的冰下放矿方式进行放矿作业。</w:t>
      </w:r>
    </w:p>
    <w:p w14:paraId="0FA68C20"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（十三）安全监测系统存在下列情形之一的：</w:t>
      </w:r>
    </w:p>
    <w:p w14:paraId="035A5BA1"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1.未按设计设置安全监测系统；</w:t>
      </w:r>
    </w:p>
    <w:p w14:paraId="3C79E536"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2.安全监测系统运行不正常未及时修复；</w:t>
      </w:r>
    </w:p>
    <w:p w14:paraId="2B5B2B86"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3.关闭、破坏安全监测系统，或者篡改、隐瞒、销毁其相关数据、信息。</w:t>
      </w:r>
    </w:p>
    <w:p w14:paraId="63A18487"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（十四）干式尾矿库存在下列情形之一的：</w:t>
      </w:r>
    </w:p>
    <w:p w14:paraId="46660882"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lastRenderedPageBreak/>
        <w:t>1.入库尾矿的含水率大于设计值，无法进行正常碾压且未设置可靠的防范措施；</w:t>
      </w:r>
    </w:p>
    <w:p w14:paraId="5361386B"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2.堆存推进方向与设计不一致；</w:t>
      </w:r>
    </w:p>
    <w:p w14:paraId="53BE4EDD"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3.分层厚度或者台阶高度大于设计值；</w:t>
      </w:r>
    </w:p>
    <w:p w14:paraId="46E46700"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4.未按设计要求进行碾压。</w:t>
      </w:r>
    </w:p>
    <w:p w14:paraId="4350485C"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（十五）经验算，坝体抗滑稳定最小安全系数小于国家标准规定值的0.98倍。</w:t>
      </w:r>
    </w:p>
    <w:p w14:paraId="79F4D7B2"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（十六）三等及以上尾矿库及“头顶库”未按设计设置通往坝顶、排洪系统附近的应急道路，或者应急道路无法满足应急抢险时通行和运送应急物资的需求。</w:t>
      </w:r>
    </w:p>
    <w:p w14:paraId="4103C58B"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（十七）尾矿库回采存在下列情形之一的：</w:t>
      </w:r>
    </w:p>
    <w:p w14:paraId="48BE4554"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1.未经批准擅自回采；</w:t>
      </w:r>
    </w:p>
    <w:p w14:paraId="46768D91"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2.回采方式、顺序、单层开采高度、台阶坡面角不符合设计要求；</w:t>
      </w:r>
    </w:p>
    <w:p w14:paraId="4D21DCA6"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3.同时进行回采和排放。</w:t>
      </w:r>
    </w:p>
    <w:p w14:paraId="271AB881"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（十八）用以贮存独立选矿厂进行矿石选别后排出尾矿的场所，未按尾矿库实施安全管理的。</w:t>
      </w:r>
    </w:p>
    <w:p w14:paraId="4724EB6E"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（十九）未按国家规定配备专职安全生产管理人员、专业技术人员和特种作业人员。</w:t>
      </w:r>
    </w:p>
    <w:p w14:paraId="6E68A822" w14:textId="77777777" w:rsidR="006C0E4E" w:rsidRDefault="006C0E4E" w:rsidP="006C0E4E">
      <w:pPr>
        <w:pStyle w:val="Bodytext1"/>
        <w:snapToGrid w:val="0"/>
        <w:spacing w:before="280" w:after="280" w:line="560" w:lineRule="exact"/>
        <w:ind w:firstLineChars="0" w:firstLine="0"/>
        <w:jc w:val="center"/>
        <w:outlineLvl w:val="1"/>
        <w:rPr>
          <w:rFonts w:ascii="方正小标宋简体" w:eastAsia="方正小标宋简体" w:hAnsi="方正小标宋简体" w:cs="方正小标宋简体"/>
          <w:color w:val="000000"/>
          <w:sz w:val="44"/>
          <w:szCs w:val="44"/>
          <w:lang w:val="en-US"/>
        </w:rPr>
      </w:pPr>
      <w:r>
        <w:rPr>
          <w:rFonts w:ascii="方正小标宋简体" w:eastAsia="方正小标宋简体" w:hAnsi="方正小标宋简体" w:cs="方正小标宋简体" w:hint="eastAsia"/>
          <w:color w:val="000000"/>
          <w:sz w:val="44"/>
          <w:szCs w:val="44"/>
          <w:lang w:val="en-US"/>
        </w:rPr>
        <w:t>第五章 对小型露天采石场的监督检查   工作指引</w:t>
      </w:r>
    </w:p>
    <w:p w14:paraId="40072400"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eastAsia="黑体" w:cs="黑体" w:hint="eastAsia"/>
          <w:color w:val="000000"/>
          <w:sz w:val="32"/>
          <w:szCs w:val="32"/>
          <w:lang w:val="en-US"/>
        </w:rPr>
        <w:t>一、抽查事项</w:t>
      </w:r>
    </w:p>
    <w:p w14:paraId="6CFCF362"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小型露天采石场的监督检查</w:t>
      </w:r>
    </w:p>
    <w:p w14:paraId="3F11D935" w14:textId="77777777" w:rsidR="006C0E4E" w:rsidRDefault="006C0E4E" w:rsidP="006C0E4E">
      <w:pPr>
        <w:pStyle w:val="Bodytext1"/>
        <w:snapToGrid w:val="0"/>
        <w:spacing w:line="560" w:lineRule="exact"/>
        <w:ind w:firstLine="640"/>
        <w:textAlignment w:val="baseline"/>
        <w:rPr>
          <w:rFonts w:eastAsia="黑体" w:cs="黑体"/>
          <w:color w:val="000000"/>
          <w:sz w:val="32"/>
          <w:szCs w:val="32"/>
          <w:lang w:val="en-US"/>
        </w:rPr>
      </w:pPr>
      <w:r>
        <w:rPr>
          <w:rFonts w:eastAsia="黑体" w:cs="黑体" w:hint="eastAsia"/>
          <w:color w:val="000000"/>
          <w:sz w:val="32"/>
          <w:szCs w:val="32"/>
          <w:lang w:val="en-US"/>
        </w:rPr>
        <w:lastRenderedPageBreak/>
        <w:t>二、检查内容与方法</w:t>
      </w:r>
    </w:p>
    <w:p w14:paraId="2AC6A198" w14:textId="77777777" w:rsidR="006C0E4E" w:rsidRDefault="006C0E4E" w:rsidP="006C0E4E">
      <w:pPr>
        <w:pStyle w:val="Bodytext1"/>
        <w:snapToGrid w:val="0"/>
        <w:spacing w:line="560" w:lineRule="exact"/>
        <w:ind w:firstLine="640"/>
        <w:textAlignment w:val="baseline"/>
        <w:rPr>
          <w:rFonts w:ascii="楷体_GB2312" w:eastAsia="楷体_GB2312" w:hAnsi="楷体_GB2312" w:cs="楷体_GB2312"/>
          <w:color w:val="000000"/>
          <w:sz w:val="32"/>
          <w:szCs w:val="32"/>
          <w:lang w:val="en-US"/>
        </w:rPr>
      </w:pPr>
      <w:r>
        <w:rPr>
          <w:rFonts w:ascii="楷体_GB2312" w:eastAsia="楷体_GB2312" w:hAnsi="楷体_GB2312" w:cs="楷体_GB2312" w:hint="eastAsia"/>
          <w:color w:val="000000"/>
          <w:sz w:val="32"/>
          <w:szCs w:val="32"/>
          <w:lang w:val="en-US"/>
        </w:rPr>
        <w:t>（一）企业相关证照情况</w:t>
      </w:r>
    </w:p>
    <w:p w14:paraId="213207CE"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1.取得非煤矿矿山企业安全生产许可证情况；</w:t>
      </w:r>
    </w:p>
    <w:p w14:paraId="17623D89"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2.安全生产许可证保持有效情况；</w:t>
      </w:r>
    </w:p>
    <w:p w14:paraId="2EDF6020"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3.承包爆破作业的专业服务单位取得爆破作业单位许可证情况；</w:t>
      </w:r>
    </w:p>
    <w:p w14:paraId="4A777DAC"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4.承包采矿和剥离作业的采掘施工单位持有非煤矿矿山企业安全生产许可证情况。</w:t>
      </w:r>
    </w:p>
    <w:p w14:paraId="651D055A" w14:textId="77777777" w:rsidR="006C0E4E" w:rsidRDefault="006C0E4E" w:rsidP="006C0E4E">
      <w:pPr>
        <w:pStyle w:val="Bodytext1"/>
        <w:snapToGrid w:val="0"/>
        <w:spacing w:line="560" w:lineRule="exact"/>
        <w:ind w:firstLine="640"/>
        <w:textAlignment w:val="baseline"/>
        <w:rPr>
          <w:rFonts w:ascii="楷体_GB2312" w:eastAsia="楷体_GB2312" w:hAnsi="楷体_GB2312" w:cs="楷体_GB2312"/>
          <w:color w:val="000000"/>
          <w:sz w:val="32"/>
          <w:szCs w:val="32"/>
          <w:lang w:val="en-US"/>
        </w:rPr>
      </w:pPr>
      <w:r>
        <w:rPr>
          <w:rFonts w:ascii="楷体_GB2312" w:eastAsia="楷体_GB2312" w:hAnsi="楷体_GB2312" w:cs="楷体_GB2312" w:hint="eastAsia"/>
          <w:color w:val="000000"/>
          <w:sz w:val="32"/>
          <w:szCs w:val="32"/>
          <w:lang w:val="en-US"/>
        </w:rPr>
        <w:t>（二）建设项目安全“三同时”情况</w:t>
      </w:r>
    </w:p>
    <w:p w14:paraId="25632DAE"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1.新建、改建、扩建小型露天采石场开采设计或者开采方案编制情况；</w:t>
      </w:r>
    </w:p>
    <w:p w14:paraId="68DC39D6"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2.新建、改建、扩建工程项目安全设施履行设计审查程序情况。</w:t>
      </w:r>
    </w:p>
    <w:p w14:paraId="63A3A779" w14:textId="77777777" w:rsidR="006C0E4E" w:rsidRDefault="006C0E4E" w:rsidP="006C0E4E">
      <w:pPr>
        <w:pStyle w:val="Bodytext1"/>
        <w:snapToGrid w:val="0"/>
        <w:spacing w:line="560" w:lineRule="exact"/>
        <w:ind w:firstLine="640"/>
        <w:textAlignment w:val="baseline"/>
        <w:rPr>
          <w:rFonts w:ascii="楷体_GB2312" w:eastAsia="楷体_GB2312" w:hAnsi="楷体_GB2312" w:cs="楷体_GB2312"/>
          <w:color w:val="000000"/>
          <w:sz w:val="32"/>
          <w:szCs w:val="32"/>
          <w:lang w:val="en-US"/>
        </w:rPr>
      </w:pPr>
      <w:r>
        <w:rPr>
          <w:rFonts w:ascii="楷体_GB2312" w:eastAsia="楷体_GB2312" w:hAnsi="楷体_GB2312" w:cs="楷体_GB2312" w:hint="eastAsia"/>
          <w:color w:val="000000"/>
          <w:sz w:val="32"/>
          <w:szCs w:val="32"/>
          <w:lang w:val="en-US"/>
        </w:rPr>
        <w:t>（三）安全生产管理机构和人员配备情况</w:t>
      </w:r>
    </w:p>
    <w:p w14:paraId="185CB9E8"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1.安全管理机构设置情况；</w:t>
      </w:r>
    </w:p>
    <w:p w14:paraId="3854B0CE"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2.专职安全管理人员配备情况。</w:t>
      </w:r>
    </w:p>
    <w:p w14:paraId="240F992B" w14:textId="77777777" w:rsidR="006C0E4E" w:rsidRDefault="006C0E4E" w:rsidP="006C0E4E">
      <w:pPr>
        <w:pStyle w:val="Bodytext1"/>
        <w:snapToGrid w:val="0"/>
        <w:spacing w:line="560" w:lineRule="exact"/>
        <w:ind w:firstLine="640"/>
        <w:textAlignment w:val="baseline"/>
        <w:rPr>
          <w:rFonts w:ascii="楷体_GB2312" w:eastAsia="楷体_GB2312" w:hAnsi="楷体_GB2312" w:cs="楷体_GB2312"/>
          <w:color w:val="000000"/>
          <w:sz w:val="32"/>
          <w:szCs w:val="32"/>
          <w:lang w:val="en-US"/>
        </w:rPr>
      </w:pPr>
      <w:r>
        <w:rPr>
          <w:rFonts w:ascii="楷体_GB2312" w:eastAsia="楷体_GB2312" w:hAnsi="楷体_GB2312" w:cs="楷体_GB2312" w:hint="eastAsia"/>
          <w:color w:val="000000"/>
          <w:sz w:val="32"/>
          <w:szCs w:val="32"/>
          <w:lang w:val="en-US"/>
        </w:rPr>
        <w:t>（四）领导带班、管理制度和责任制落实情况</w:t>
      </w:r>
    </w:p>
    <w:p w14:paraId="0573C14B"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1.安全生产管理制度和岗位安全操作规程制定情况；</w:t>
      </w:r>
    </w:p>
    <w:p w14:paraId="44CB1657"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2.相邻两个采石场签订安全生产管理协议情况；</w:t>
      </w:r>
    </w:p>
    <w:p w14:paraId="3E24D502"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3.民用爆炸物品和爆破作业管理制度制定及落实情况；</w:t>
      </w:r>
    </w:p>
    <w:p w14:paraId="260C798E"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4.外包施工单位管理制度制定及落实情况；</w:t>
      </w:r>
    </w:p>
    <w:p w14:paraId="47A00F88"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5.是否采用扩壶爆破、掏底崩落、掏挖开采和不分层的“一面墙”等开采方式；</w:t>
      </w:r>
    </w:p>
    <w:p w14:paraId="6280B12A"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6.台阶式开采是否符合相关规定。</w:t>
      </w:r>
    </w:p>
    <w:p w14:paraId="7E199383" w14:textId="77777777" w:rsidR="006C0E4E" w:rsidRDefault="006C0E4E" w:rsidP="006C0E4E">
      <w:pPr>
        <w:pStyle w:val="Bodytext1"/>
        <w:snapToGrid w:val="0"/>
        <w:spacing w:line="560" w:lineRule="exact"/>
        <w:ind w:firstLine="640"/>
        <w:textAlignment w:val="baseline"/>
        <w:rPr>
          <w:rFonts w:ascii="楷体_GB2312" w:eastAsia="楷体_GB2312" w:hAnsi="楷体_GB2312" w:cs="楷体_GB2312"/>
          <w:color w:val="000000"/>
          <w:sz w:val="32"/>
          <w:szCs w:val="32"/>
          <w:lang w:val="en-US"/>
        </w:rPr>
      </w:pPr>
      <w:r>
        <w:rPr>
          <w:rFonts w:ascii="楷体_GB2312" w:eastAsia="楷体_GB2312" w:hAnsi="楷体_GB2312" w:cs="楷体_GB2312" w:hint="eastAsia"/>
          <w:color w:val="000000"/>
          <w:sz w:val="32"/>
          <w:szCs w:val="32"/>
          <w:lang w:val="en-US"/>
        </w:rPr>
        <w:lastRenderedPageBreak/>
        <w:t>（五）从业人员培训和持证上岗情况</w:t>
      </w:r>
    </w:p>
    <w:p w14:paraId="363D0113"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1.主要负责人是否经安全生产监督管理部门考核合格并取得安全资格证书；</w:t>
      </w:r>
    </w:p>
    <w:p w14:paraId="5D5F12BD"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2.安全生产管理人员是否按照国家有关规定经安全生产监督管理部门考核合格并取得安全资格证书；</w:t>
      </w:r>
    </w:p>
    <w:p w14:paraId="235EB886"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3.新进矿山的作业人员是否接受不少于40小时的安全培训，已在岗的作业人员是否每年接受不少于</w:t>
      </w:r>
      <w:r>
        <w:rPr>
          <w:rFonts w:ascii="仿宋_GB2312" w:hAnsi="仿宋_GB2312"/>
          <w:color w:val="000000"/>
          <w:sz w:val="32"/>
          <w:szCs w:val="32"/>
          <w:lang w:val="en-US"/>
        </w:rPr>
        <w:t>20</w:t>
      </w:r>
      <w:r>
        <w:rPr>
          <w:rFonts w:ascii="仿宋_GB2312" w:hAnsi="仿宋_GB2312" w:hint="eastAsia"/>
          <w:color w:val="000000"/>
          <w:sz w:val="32"/>
          <w:szCs w:val="32"/>
          <w:lang w:val="en-US"/>
        </w:rPr>
        <w:t>小时的安全再培训。</w:t>
      </w:r>
    </w:p>
    <w:p w14:paraId="03D9BAAF"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4.特种作业人员是否按照国家有关规定经专门的安全技术培训并考核合格，取得特种作业操作证书后上岗作业。</w:t>
      </w:r>
    </w:p>
    <w:p w14:paraId="52DB826C" w14:textId="77777777" w:rsidR="006C0E4E" w:rsidRDefault="006C0E4E" w:rsidP="006C0E4E">
      <w:pPr>
        <w:pStyle w:val="Bodytext1"/>
        <w:snapToGrid w:val="0"/>
        <w:spacing w:line="560" w:lineRule="exact"/>
        <w:ind w:firstLine="640"/>
        <w:textAlignment w:val="baseline"/>
        <w:rPr>
          <w:rFonts w:ascii="楷体_GB2312" w:eastAsia="楷体_GB2312" w:hAnsi="楷体_GB2312" w:cs="楷体_GB2312"/>
          <w:color w:val="000000"/>
          <w:sz w:val="32"/>
          <w:szCs w:val="32"/>
          <w:lang w:val="en-US"/>
        </w:rPr>
      </w:pPr>
      <w:r>
        <w:rPr>
          <w:rFonts w:ascii="楷体_GB2312" w:eastAsia="楷体_GB2312" w:hAnsi="楷体_GB2312" w:cs="楷体_GB2312" w:hint="eastAsia"/>
          <w:color w:val="000000"/>
          <w:sz w:val="32"/>
          <w:szCs w:val="32"/>
          <w:lang w:val="en-US"/>
        </w:rPr>
        <w:t>（六）安全投入、工伤保险情况</w:t>
      </w:r>
    </w:p>
    <w:p w14:paraId="4A274193"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1.参加工伤保险情况；</w:t>
      </w:r>
    </w:p>
    <w:p w14:paraId="5F0B8429"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2.按照国家有关规定提取和使用安全生产费用情况。</w:t>
      </w:r>
    </w:p>
    <w:p w14:paraId="57D9F7FA" w14:textId="77777777" w:rsidR="006C0E4E" w:rsidRDefault="006C0E4E" w:rsidP="006C0E4E">
      <w:pPr>
        <w:pStyle w:val="Bodytext1"/>
        <w:snapToGrid w:val="0"/>
        <w:spacing w:line="560" w:lineRule="exact"/>
        <w:ind w:firstLine="640"/>
        <w:textAlignment w:val="baseline"/>
        <w:rPr>
          <w:rFonts w:ascii="楷体_GB2312" w:eastAsia="楷体_GB2312" w:hAnsi="楷体_GB2312" w:cs="楷体_GB2312"/>
          <w:color w:val="000000"/>
          <w:sz w:val="32"/>
          <w:szCs w:val="32"/>
          <w:lang w:val="en-US"/>
        </w:rPr>
      </w:pPr>
      <w:r>
        <w:rPr>
          <w:rFonts w:ascii="楷体_GB2312" w:eastAsia="楷体_GB2312" w:hAnsi="楷体_GB2312" w:cs="楷体_GB2312" w:hint="eastAsia"/>
          <w:color w:val="000000"/>
          <w:sz w:val="32"/>
          <w:szCs w:val="32"/>
          <w:lang w:val="en-US"/>
        </w:rPr>
        <w:t>（七）应急预案、应急器材和应急演练情况。</w:t>
      </w:r>
    </w:p>
    <w:p w14:paraId="600B1EEA"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1.应急救援预案制定及演练、兼职救援队伍建立情况；</w:t>
      </w:r>
    </w:p>
    <w:p w14:paraId="25ADE2D5"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2.与邻近的矿山救护队或者其他具备救护条件的单位签订救护协议情况。</w:t>
      </w:r>
    </w:p>
    <w:p w14:paraId="1AE3C778"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eastAsia="黑体" w:cs="黑体" w:hint="eastAsia"/>
          <w:color w:val="000000"/>
          <w:sz w:val="32"/>
          <w:szCs w:val="32"/>
          <w:lang w:val="en-US"/>
        </w:rPr>
        <w:t>三、检查依据</w:t>
      </w:r>
    </w:p>
    <w:p w14:paraId="2F680203" w14:textId="77777777" w:rsidR="006C0E4E" w:rsidRDefault="006C0E4E" w:rsidP="006C0E4E">
      <w:pPr>
        <w:pStyle w:val="Bodytext1"/>
        <w:snapToGrid w:val="0"/>
        <w:spacing w:line="560" w:lineRule="exact"/>
        <w:ind w:firstLine="640"/>
        <w:textAlignment w:val="baseline"/>
        <w:rPr>
          <w:rFonts w:ascii="楷体_GB2312" w:eastAsia="楷体_GB2312" w:hAnsi="楷体_GB2312" w:cs="楷体_GB2312"/>
          <w:color w:val="000000"/>
          <w:sz w:val="32"/>
          <w:szCs w:val="32"/>
          <w:lang w:val="en-US"/>
        </w:rPr>
      </w:pPr>
      <w:r>
        <w:rPr>
          <w:rFonts w:ascii="楷体_GB2312" w:eastAsia="楷体_GB2312" w:hAnsi="楷体_GB2312" w:cs="楷体_GB2312" w:hint="eastAsia"/>
          <w:color w:val="000000"/>
          <w:sz w:val="32"/>
          <w:szCs w:val="32"/>
          <w:lang w:val="en-US"/>
        </w:rPr>
        <w:t>（一）《安全生产法》（2002年6月29日通过，2009年8月27日第一次修正，2014年8月31日第二次修正，2021年6月10日第三次修正）</w:t>
      </w:r>
    </w:p>
    <w:p w14:paraId="44220881"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第六十五条　应急管理部门和其他负有安全生产监督管理职责的部门依法开展安全生产行政执法工作，对生产经营单位执行有关安全生产的法律、法规和国家标准或者行业</w:t>
      </w:r>
      <w:r>
        <w:rPr>
          <w:rFonts w:ascii="仿宋_GB2312" w:hAnsi="仿宋_GB2312" w:hint="eastAsia"/>
          <w:color w:val="000000"/>
          <w:sz w:val="32"/>
          <w:szCs w:val="32"/>
          <w:lang w:val="en-US"/>
        </w:rPr>
        <w:lastRenderedPageBreak/>
        <w:t>标准的情况进行监督检查，行使以下职权:</w:t>
      </w:r>
    </w:p>
    <w:p w14:paraId="68AD076A"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（一）进入生产经营单位进行检查，调阅有关资料，向有关单位和人员了解情况；</w:t>
      </w:r>
    </w:p>
    <w:p w14:paraId="51026372"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（二）对检查中发现的安全生产违法行为，当场予以纠正或者要求限期改正；对依法应当给予行政处罚的行为，依照本法和其他有关法律、行政法规的规定作出行政处罚决定；</w:t>
      </w:r>
    </w:p>
    <w:p w14:paraId="63ADE281"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14:paraId="20D763C1"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14:paraId="021AA461"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监督检查不得影响被检查单位的正常生产经营活动</w:t>
      </w:r>
      <w:r>
        <w:rPr>
          <w:rFonts w:ascii="仿宋_GB2312" w:hAnsi="仿宋_GB2312"/>
          <w:color w:val="000000"/>
          <w:sz w:val="32"/>
          <w:szCs w:val="32"/>
          <w:lang w:val="en-US"/>
        </w:rPr>
        <w:t>…</w:t>
      </w:r>
    </w:p>
    <w:p w14:paraId="5320D8BB" w14:textId="77777777" w:rsidR="006C0E4E" w:rsidRDefault="006C0E4E" w:rsidP="006C0E4E">
      <w:pPr>
        <w:pStyle w:val="Bodytext1"/>
        <w:snapToGrid w:val="0"/>
        <w:spacing w:line="560" w:lineRule="exact"/>
        <w:ind w:firstLine="640"/>
        <w:textAlignment w:val="baseline"/>
        <w:rPr>
          <w:rFonts w:ascii="楷体_GB2312" w:eastAsia="楷体_GB2312" w:hAnsi="楷体_GB2312" w:cs="楷体_GB2312"/>
          <w:color w:val="000000"/>
          <w:sz w:val="32"/>
          <w:szCs w:val="32"/>
          <w:lang w:val="en-US"/>
        </w:rPr>
      </w:pPr>
      <w:r>
        <w:rPr>
          <w:rFonts w:ascii="楷体_GB2312" w:eastAsia="楷体_GB2312" w:hAnsi="楷体_GB2312" w:cs="楷体_GB2312" w:hint="eastAsia"/>
          <w:color w:val="000000"/>
          <w:sz w:val="32"/>
          <w:szCs w:val="32"/>
          <w:lang w:val="en-US"/>
        </w:rPr>
        <w:t>（二）《小型露天采石场安全管理与监督检查规定》（国家安全监管总局令第39号，2015年5月26日修正）</w:t>
      </w:r>
    </w:p>
    <w:p w14:paraId="2E276051"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第三条 县级以上地方人民政府安全生产监督管理部门对小型露天采石场的安全生产实施监督管理。</w:t>
      </w:r>
    </w:p>
    <w:p w14:paraId="37A6E0DD"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第四条 小型露天采石场主要负责人对本单位的安全生产工作负总责，应当组织制定和落实安全生产责任制，改善劳动条件和作业环境，保证安全生产投入的有效实施。</w:t>
      </w:r>
    </w:p>
    <w:p w14:paraId="180D452C"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lastRenderedPageBreak/>
        <w:t>小型露天采石场主要负责人应当经安全生产监督管理部门考核合格并取得安全资格证书。</w:t>
      </w:r>
    </w:p>
    <w:p w14:paraId="50235604"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第五条 小型露天采石场应当建立健全安全生产管理制度和岗位安全操作规程，至少配备一名专职安全生产管理人员。</w:t>
      </w:r>
    </w:p>
    <w:p w14:paraId="76A7B7A8"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安全生产管理人员应当按照国家有关规定经安全生产监督管理部门考核合格并取得安全资格证书。</w:t>
      </w:r>
    </w:p>
    <w:p w14:paraId="1B3DB0EE"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第六条 小型露天采石场应当至少配备一名专业技术人员，或者聘用专业技术人员、注册安全工程师、委托相关技术服务机构为其提供安全生产管理服务。</w:t>
      </w:r>
    </w:p>
    <w:p w14:paraId="28B9488B"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第七条 小型露天采石场新进矿山的作业人员应当接受不少于</w:t>
      </w:r>
      <w:r>
        <w:rPr>
          <w:rFonts w:ascii="仿宋_GB2312" w:hAnsi="仿宋_GB2312"/>
          <w:color w:val="000000"/>
          <w:sz w:val="32"/>
          <w:szCs w:val="32"/>
          <w:lang w:val="en-US"/>
        </w:rPr>
        <w:t>40</w:t>
      </w:r>
      <w:r>
        <w:rPr>
          <w:rFonts w:ascii="仿宋_GB2312" w:hAnsi="仿宋_GB2312" w:hint="eastAsia"/>
          <w:color w:val="000000"/>
          <w:sz w:val="32"/>
          <w:szCs w:val="32"/>
          <w:lang w:val="en-US"/>
        </w:rPr>
        <w:t>小时的安全培训，已在岗的作业人员应当每年接受不少于</w:t>
      </w:r>
      <w:r>
        <w:rPr>
          <w:rFonts w:ascii="仿宋_GB2312" w:hAnsi="仿宋_GB2312"/>
          <w:color w:val="000000"/>
          <w:sz w:val="32"/>
          <w:szCs w:val="32"/>
          <w:lang w:val="en-US"/>
        </w:rPr>
        <w:t>20</w:t>
      </w:r>
      <w:r>
        <w:rPr>
          <w:rFonts w:ascii="仿宋_GB2312" w:hAnsi="仿宋_GB2312" w:hint="eastAsia"/>
          <w:color w:val="000000"/>
          <w:sz w:val="32"/>
          <w:szCs w:val="32"/>
          <w:lang w:val="en-US"/>
        </w:rPr>
        <w:t>小时的安全再培训。</w:t>
      </w:r>
    </w:p>
    <w:p w14:paraId="6720CB2B"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特种作业人员必须按照国家有关规定经专门的安全技术培训并考核合格，取得特种作业操作证书后，方可上岗作业。</w:t>
      </w:r>
    </w:p>
    <w:p w14:paraId="701F262E"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第八条 小型露天采石场必须参加工伤保险，按照国家有关规定提取和使用安全生产费用。</w:t>
      </w:r>
    </w:p>
    <w:p w14:paraId="7608B2AF"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第九条 新建、改建、扩建小型露天采石场应当由具有建设主管部门认定资质的设计单位编制开采设计或者开采方案。采石场布置和开采方式发生重大变化时，应当重新编制开采设计或者开采方案，并由原审查部门审查批准。</w:t>
      </w:r>
    </w:p>
    <w:p w14:paraId="46BBED11"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第十条 小型露天采石场新建、改建、扩建工程项目安全设施应当按照规定履行设计审查程序。</w:t>
      </w:r>
    </w:p>
    <w:p w14:paraId="32828B01"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lastRenderedPageBreak/>
        <w:t>第十一条第一款 小型露天采石场应当依法取得非煤矿矿山企业安全生产许可证。未取得安全生产许可证的，不得从事生产活动。</w:t>
      </w:r>
    </w:p>
    <w:p w14:paraId="551B796F"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第十二条 相邻的采石场开采范围之间最小距离应当大于</w:t>
      </w:r>
      <w:r>
        <w:rPr>
          <w:rFonts w:ascii="仿宋_GB2312" w:hAnsi="仿宋_GB2312"/>
          <w:color w:val="000000"/>
          <w:sz w:val="32"/>
          <w:szCs w:val="32"/>
          <w:lang w:val="en-US"/>
        </w:rPr>
        <w:t>300</w:t>
      </w:r>
      <w:r>
        <w:rPr>
          <w:rFonts w:ascii="仿宋_GB2312" w:hAnsi="仿宋_GB2312" w:hint="eastAsia"/>
          <w:color w:val="000000"/>
          <w:sz w:val="32"/>
          <w:szCs w:val="32"/>
          <w:lang w:val="en-US"/>
        </w:rPr>
        <w:t>米。对可能危及对方生产安全的，双方应当签订安全生产管理协议，明确各自的安全生产管理职责和应当采取的安全措施，指定专门人员进行安全检查与协调。</w:t>
      </w:r>
    </w:p>
    <w:p w14:paraId="1A0E6986"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第十三条第一款 小型露天采石场应当采用中深孔爆破，严禁采用扩壶爆破、掏底崩落、掏挖开采和不分层的“一面墙”等开采方式。</w:t>
      </w:r>
    </w:p>
    <w:p w14:paraId="35F2F71F"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第十四条 不采用爆破方式直接使用挖掘机进行采矿作业的，台阶高度不得超过挖掘机最大挖掘高度。</w:t>
      </w:r>
    </w:p>
    <w:p w14:paraId="44FF3801"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第十五条 小型露天采石场应当采用台阶式开采。不能采用台阶式开采的，应当自上而下分层顺序开采。</w:t>
      </w:r>
    </w:p>
    <w:p w14:paraId="0E144CBE"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分层开采的分层高度、最大开采高度（第一分层的坡顶线到最后一分层的坡底线的垂直距离）和最终边坡角由设计确定，实施浅孔爆破作业时，分层数不得超过</w:t>
      </w:r>
      <w:r>
        <w:rPr>
          <w:rFonts w:ascii="仿宋_GB2312" w:hAnsi="仿宋_GB2312"/>
          <w:color w:val="000000"/>
          <w:sz w:val="32"/>
          <w:szCs w:val="32"/>
          <w:lang w:val="en-US"/>
        </w:rPr>
        <w:t>6</w:t>
      </w:r>
      <w:r>
        <w:rPr>
          <w:rFonts w:ascii="仿宋_GB2312" w:hAnsi="仿宋_GB2312" w:hint="eastAsia"/>
          <w:color w:val="000000"/>
          <w:sz w:val="32"/>
          <w:szCs w:val="32"/>
          <w:lang w:val="en-US"/>
        </w:rPr>
        <w:t>个，最大开采高度不得超过</w:t>
      </w:r>
      <w:r>
        <w:rPr>
          <w:rFonts w:ascii="仿宋_GB2312" w:hAnsi="仿宋_GB2312"/>
          <w:color w:val="000000"/>
          <w:sz w:val="32"/>
          <w:szCs w:val="32"/>
          <w:lang w:val="en-US"/>
        </w:rPr>
        <w:t>30</w:t>
      </w:r>
      <w:r>
        <w:rPr>
          <w:rFonts w:ascii="仿宋_GB2312" w:hAnsi="仿宋_GB2312" w:hint="eastAsia"/>
          <w:color w:val="000000"/>
          <w:sz w:val="32"/>
          <w:szCs w:val="32"/>
          <w:lang w:val="en-US"/>
        </w:rPr>
        <w:t>米；实施中深孔爆破作业时，分层高度不得超过</w:t>
      </w:r>
      <w:r>
        <w:rPr>
          <w:rFonts w:ascii="仿宋_GB2312" w:hAnsi="仿宋_GB2312"/>
          <w:color w:val="000000"/>
          <w:sz w:val="32"/>
          <w:szCs w:val="32"/>
          <w:lang w:val="en-US"/>
        </w:rPr>
        <w:t>20</w:t>
      </w:r>
      <w:r>
        <w:rPr>
          <w:rFonts w:ascii="仿宋_GB2312" w:hAnsi="仿宋_GB2312" w:hint="eastAsia"/>
          <w:color w:val="000000"/>
          <w:sz w:val="32"/>
          <w:szCs w:val="32"/>
          <w:lang w:val="en-US"/>
        </w:rPr>
        <w:t>米，分层数不得超过</w:t>
      </w:r>
      <w:r>
        <w:rPr>
          <w:rFonts w:ascii="仿宋_GB2312" w:hAnsi="仿宋_GB2312"/>
          <w:color w:val="000000"/>
          <w:sz w:val="32"/>
          <w:szCs w:val="32"/>
          <w:lang w:val="en-US"/>
        </w:rPr>
        <w:t>3</w:t>
      </w:r>
      <w:r>
        <w:rPr>
          <w:rFonts w:ascii="仿宋_GB2312" w:hAnsi="仿宋_GB2312" w:hint="eastAsia"/>
          <w:color w:val="000000"/>
          <w:sz w:val="32"/>
          <w:szCs w:val="32"/>
          <w:lang w:val="en-US"/>
        </w:rPr>
        <w:t>个，最大开采高度不得超过</w:t>
      </w:r>
      <w:r>
        <w:rPr>
          <w:rFonts w:ascii="仿宋_GB2312" w:hAnsi="仿宋_GB2312"/>
          <w:color w:val="000000"/>
          <w:sz w:val="32"/>
          <w:szCs w:val="32"/>
          <w:lang w:val="en-US"/>
        </w:rPr>
        <w:t>60</w:t>
      </w:r>
      <w:r>
        <w:rPr>
          <w:rFonts w:ascii="仿宋_GB2312" w:hAnsi="仿宋_GB2312" w:hint="eastAsia"/>
          <w:color w:val="000000"/>
          <w:sz w:val="32"/>
          <w:szCs w:val="32"/>
          <w:lang w:val="en-US"/>
        </w:rPr>
        <w:t>米。</w:t>
      </w:r>
    </w:p>
    <w:p w14:paraId="3BD0C85A"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分层开采的凿岩平台宽度由设计确定，最小凿岩平台宽度不得小于</w:t>
      </w:r>
      <w:r>
        <w:rPr>
          <w:rFonts w:ascii="仿宋_GB2312" w:hAnsi="仿宋_GB2312"/>
          <w:color w:val="000000"/>
          <w:sz w:val="32"/>
          <w:szCs w:val="32"/>
          <w:lang w:val="en-US"/>
        </w:rPr>
        <w:t>4</w:t>
      </w:r>
      <w:r>
        <w:rPr>
          <w:rFonts w:ascii="仿宋_GB2312" w:hAnsi="仿宋_GB2312" w:hint="eastAsia"/>
          <w:color w:val="000000"/>
          <w:sz w:val="32"/>
          <w:szCs w:val="32"/>
          <w:lang w:val="en-US"/>
        </w:rPr>
        <w:t>米。</w:t>
      </w:r>
    </w:p>
    <w:p w14:paraId="53A2E86E"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分层开采的底部装运平台宽度由设计确定，且应当满足调车作业所需的最小平台宽度要求。</w:t>
      </w:r>
    </w:p>
    <w:p w14:paraId="2BBBA598"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lastRenderedPageBreak/>
        <w:t>第十六条第一款 小型露天采石场应当遵守国家有关民用爆炸物品和爆破作业的安全规定，由具有相应资格的爆破作业人员进行爆破</w:t>
      </w:r>
      <w:r>
        <w:rPr>
          <w:rFonts w:ascii="仿宋_GB2312" w:hAnsi="仿宋_GB2312"/>
          <w:color w:val="000000"/>
          <w:sz w:val="32"/>
          <w:szCs w:val="32"/>
          <w:lang w:val="en-US"/>
        </w:rPr>
        <w:t>…</w:t>
      </w:r>
      <w:r>
        <w:rPr>
          <w:rFonts w:ascii="仿宋_GB2312" w:hAnsi="仿宋_GB2312" w:hint="eastAsia"/>
          <w:color w:val="000000"/>
          <w:sz w:val="32"/>
          <w:szCs w:val="32"/>
          <w:lang w:val="en-US"/>
        </w:rPr>
        <w:t>。</w:t>
      </w:r>
    </w:p>
    <w:p w14:paraId="58CC85B2"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第十八条 承包爆破作业的专业服务单位应当取得爆破作业单位许可证，承包采矿和剥离作业的采掘施工单位应当持有非煤矿矿山企业安全生产许可证。</w:t>
      </w:r>
    </w:p>
    <w:p w14:paraId="3931D076"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第二十五条 小型露天采石场应当制定完善的防洪措施。对开采境界上方汇水影响安全的，应当设置截水沟。</w:t>
      </w:r>
    </w:p>
    <w:p w14:paraId="47170DB1"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第二十六条 小型露天采石场应当制定应急救援预案，建立兼职救援队伍，明确救援人员的职责，并与邻近的矿山救护队或者其他具备救护条件的单位签订救护协议。</w:t>
      </w:r>
      <w:r>
        <w:rPr>
          <w:rFonts w:ascii="仿宋_GB2312" w:hAnsi="仿宋_GB2312"/>
          <w:color w:val="000000"/>
          <w:sz w:val="32"/>
          <w:szCs w:val="32"/>
          <w:lang w:val="en-US"/>
        </w:rPr>
        <w:t>…</w:t>
      </w:r>
      <w:r>
        <w:rPr>
          <w:rFonts w:ascii="仿宋_GB2312" w:hAnsi="仿宋_GB2312" w:hint="eastAsia"/>
          <w:color w:val="000000"/>
          <w:sz w:val="32"/>
          <w:szCs w:val="32"/>
          <w:lang w:val="en-US"/>
        </w:rPr>
        <w:t>。</w:t>
      </w:r>
    </w:p>
    <w:p w14:paraId="5A751C6F"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第三十五条 安全生产监督管理部门应当加强对尾矿库生产经营单位安全生产的监督检查，对检查中发现的事故隐患和违法违规生产行为，依法作出处理。</w:t>
      </w:r>
    </w:p>
    <w:p w14:paraId="59D0C60F" w14:textId="77777777" w:rsidR="006C0E4E" w:rsidRDefault="006C0E4E" w:rsidP="006C0E4E">
      <w:pPr>
        <w:pStyle w:val="Bodytext1"/>
        <w:snapToGrid w:val="0"/>
        <w:spacing w:line="560" w:lineRule="exact"/>
        <w:ind w:firstLine="640"/>
        <w:textAlignment w:val="baseline"/>
        <w:rPr>
          <w:rFonts w:ascii="楷体_GB2312" w:eastAsia="楷体_GB2312" w:hAnsi="楷体_GB2312" w:cs="楷体_GB2312"/>
          <w:color w:val="000000"/>
          <w:sz w:val="32"/>
          <w:szCs w:val="32"/>
          <w:lang w:val="en-US"/>
        </w:rPr>
      </w:pPr>
      <w:r>
        <w:rPr>
          <w:rFonts w:ascii="楷体_GB2312" w:eastAsia="楷体_GB2312" w:hAnsi="楷体_GB2312" w:cs="楷体_GB2312" w:hint="eastAsia"/>
          <w:color w:val="000000"/>
          <w:sz w:val="32"/>
          <w:szCs w:val="32"/>
          <w:lang w:val="en-US"/>
        </w:rPr>
        <w:t>（二）《金属非金属矿山重大事故隐患判定标准》（矿安〔2022〕88号）金属非金属露天矿山重大生产安全事故隐患：</w:t>
      </w:r>
    </w:p>
    <w:p w14:paraId="394B1154"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（一）地下开采转露天开采前，未探明采空区和溶洞，或者未按设计处理对露天开采安全有威胁的采空区和溶洞。</w:t>
      </w:r>
    </w:p>
    <w:p w14:paraId="0FE4A23A"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（二）使用国家明令禁止使用的设备、材料或者工艺。</w:t>
      </w:r>
    </w:p>
    <w:p w14:paraId="51305553"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（三）未采用自上而下的开采顺序分台阶或者分层开采。</w:t>
      </w:r>
    </w:p>
    <w:p w14:paraId="46462B37"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（四）工作帮坡角大于设计工作帮坡角，或者最终边坡台阶高度超过设计高度。</w:t>
      </w:r>
    </w:p>
    <w:p w14:paraId="0CF4C390"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（五）开采或者破坏设计要求保留的矿（岩）柱或者挂帮矿体。</w:t>
      </w:r>
    </w:p>
    <w:p w14:paraId="24FF11FA"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lastRenderedPageBreak/>
        <w:t>（六）未按有关国家标准或者行业标准对采场边坡、排土场边坡进行稳定性分析。</w:t>
      </w:r>
    </w:p>
    <w:p w14:paraId="6861732B"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（七）边坡存在下列情形之一的：</w:t>
      </w:r>
    </w:p>
    <w:p w14:paraId="7D8C202B"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1.高度200米及以上的采场边坡未进行在线监测；</w:t>
      </w:r>
    </w:p>
    <w:p w14:paraId="03BB12E0"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2.高度200米及以上的排土场边坡未建立边坡稳定监测系统；</w:t>
      </w:r>
    </w:p>
    <w:p w14:paraId="3ACFDB97"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3.关闭、破坏监测系统或者隐瞒、篡改、销毁其相关数据、信息。</w:t>
      </w:r>
    </w:p>
    <w:p w14:paraId="5327FCE2"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（八）边坡出现滑移现象，存在下列情形之一的：</w:t>
      </w:r>
    </w:p>
    <w:p w14:paraId="401D3973"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1.边坡出现横向及纵向放射状裂缝；</w:t>
      </w:r>
    </w:p>
    <w:p w14:paraId="3C31D854"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2.坡体前缘坡脚处出现上隆（凸起）现象，后缘的裂缝急剧扩展；</w:t>
      </w:r>
    </w:p>
    <w:p w14:paraId="5F44E967"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3.位移观测资料显示的水平位移量或者垂直位移量出现加速变化的趋势。</w:t>
      </w:r>
    </w:p>
    <w:p w14:paraId="71BAFAEB"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（九）运输道路坡度大于设计坡度10%以上。</w:t>
      </w:r>
    </w:p>
    <w:p w14:paraId="2D38F5CB"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（十）凹陷露天矿山未按设计建设防洪、排洪设施。</w:t>
      </w:r>
    </w:p>
    <w:p w14:paraId="7D3A404A"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（十一）排土场存在下列情形之一的：</w:t>
      </w:r>
    </w:p>
    <w:p w14:paraId="3EC14507"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1.在平均坡度大于1:5的地基上顺坡排土，未按设计采取安全措施；</w:t>
      </w:r>
    </w:p>
    <w:p w14:paraId="1781F7FC"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2.排土场总堆置高度2倍范围以内有人员密集场所，未按设计采取安全措施；</w:t>
      </w:r>
    </w:p>
    <w:p w14:paraId="70133B3C"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3.山坡排土场周围未按设计修筑截、排水设施。</w:t>
      </w:r>
    </w:p>
    <w:p w14:paraId="2CD471F2"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（十二）露天采场未按设计设置安全平台和清扫平台。</w:t>
      </w:r>
    </w:p>
    <w:p w14:paraId="6D242235"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（十三）擅自对在用排土场进行回采作业。</w:t>
      </w:r>
    </w:p>
    <w:p w14:paraId="1E414E88" w14:textId="77777777" w:rsidR="006C0E4E" w:rsidRDefault="006C0E4E" w:rsidP="006C0E4E">
      <w:pPr>
        <w:pStyle w:val="Bodytext1"/>
        <w:snapToGrid w:val="0"/>
        <w:spacing w:before="280" w:after="280" w:line="560" w:lineRule="exact"/>
        <w:ind w:firstLineChars="0" w:firstLine="0"/>
        <w:jc w:val="center"/>
        <w:outlineLvl w:val="1"/>
        <w:rPr>
          <w:rFonts w:ascii="方正小标宋简体" w:eastAsia="方正小标宋简体" w:hAnsi="方正小标宋简体" w:cs="方正小标宋简体"/>
          <w:color w:val="000000"/>
          <w:sz w:val="44"/>
          <w:szCs w:val="44"/>
          <w:lang w:val="en-US"/>
        </w:rPr>
      </w:pPr>
      <w:r>
        <w:rPr>
          <w:rFonts w:ascii="方正小标宋简体" w:eastAsia="方正小标宋简体" w:hAnsi="方正小标宋简体" w:cs="方正小标宋简体" w:hint="eastAsia"/>
          <w:color w:val="000000"/>
          <w:sz w:val="44"/>
          <w:szCs w:val="44"/>
          <w:lang w:val="en-US"/>
        </w:rPr>
        <w:lastRenderedPageBreak/>
        <w:t>第六章  对工贸企业有限空间作业的监督检查工作指引</w:t>
      </w:r>
    </w:p>
    <w:p w14:paraId="4A6E73E0"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eastAsia="黑体" w:cs="黑体" w:hint="eastAsia"/>
          <w:color w:val="000000"/>
          <w:sz w:val="32"/>
          <w:szCs w:val="32"/>
          <w:lang w:val="en-US"/>
        </w:rPr>
        <w:t>一、抽查事项</w:t>
      </w:r>
    </w:p>
    <w:p w14:paraId="0A602242"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对工贸企业有限空间作业的监督检查</w:t>
      </w:r>
    </w:p>
    <w:p w14:paraId="250EF533" w14:textId="77777777" w:rsidR="006C0E4E" w:rsidRDefault="006C0E4E" w:rsidP="006C0E4E">
      <w:pPr>
        <w:pStyle w:val="Bodytext1"/>
        <w:snapToGrid w:val="0"/>
        <w:spacing w:line="560" w:lineRule="exact"/>
        <w:ind w:firstLine="640"/>
        <w:textAlignment w:val="baseline"/>
        <w:rPr>
          <w:rFonts w:ascii="黑体" w:eastAsia="黑体" w:hAnsi="黑体" w:cs="黑体"/>
          <w:color w:val="000000"/>
          <w:sz w:val="32"/>
          <w:szCs w:val="32"/>
          <w:lang w:val="en-US"/>
        </w:rPr>
      </w:pPr>
      <w:r>
        <w:rPr>
          <w:rFonts w:ascii="黑体" w:eastAsia="黑体" w:hAnsi="黑体" w:cs="黑体" w:hint="eastAsia"/>
          <w:color w:val="000000"/>
          <w:sz w:val="32"/>
          <w:szCs w:val="32"/>
          <w:lang w:val="en-US"/>
        </w:rPr>
        <w:t>二、检查内容</w:t>
      </w:r>
    </w:p>
    <w:p w14:paraId="49E17A59" w14:textId="77777777" w:rsidR="006C0E4E" w:rsidRDefault="006C0E4E" w:rsidP="006C0E4E">
      <w:pPr>
        <w:pStyle w:val="Bodytext1"/>
        <w:snapToGrid w:val="0"/>
        <w:spacing w:line="560" w:lineRule="exact"/>
        <w:ind w:firstLine="640"/>
        <w:textAlignment w:val="baseline"/>
        <w:rPr>
          <w:rFonts w:ascii="楷体_GB2312" w:eastAsia="楷体_GB2312" w:hAnsi="楷体_GB2312" w:cs="楷体_GB2312"/>
          <w:color w:val="000000"/>
          <w:sz w:val="32"/>
          <w:szCs w:val="32"/>
          <w:lang w:val="en-US"/>
        </w:rPr>
      </w:pPr>
      <w:r>
        <w:rPr>
          <w:rFonts w:ascii="楷体_GB2312" w:eastAsia="楷体_GB2312" w:hAnsi="楷体_GB2312" w:cs="楷体_GB2312" w:hint="eastAsia"/>
          <w:color w:val="000000"/>
          <w:sz w:val="32"/>
          <w:szCs w:val="32"/>
          <w:lang w:val="en-US"/>
        </w:rPr>
        <w:t>（一）有限空间作业安全管理制度制定情况</w:t>
      </w:r>
    </w:p>
    <w:p w14:paraId="6A1F737C"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1.是否按照规定制定有限空间作业管理制度及操作规程：（1）有限空间作业安全责任制度；（2）有限空间作业审批制度；（3）有限空间作业现场安全管理制度；（4）有限空间作业现场负责人、监护人员、作业人员、应急救援人员安全培训教育制度；（5）有限空间作业应急管理制度；（6）有限空间作业安全操作规程。</w:t>
      </w:r>
    </w:p>
    <w:p w14:paraId="539E3D01"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2.是否存在方案未经审批擅自作业：（1）制定有限空间作业方案；（2）有限空间作业作业审批表；（3）有限空间作业审批表经本企业安全生产管理人员审核，负责人批准进行作业等内容。</w:t>
      </w:r>
    </w:p>
    <w:p w14:paraId="78972AD9" w14:textId="77777777" w:rsidR="006C0E4E" w:rsidRDefault="006C0E4E" w:rsidP="006C0E4E">
      <w:pPr>
        <w:pStyle w:val="Bodytext1"/>
        <w:snapToGrid w:val="0"/>
        <w:spacing w:line="560" w:lineRule="exact"/>
        <w:ind w:firstLine="640"/>
        <w:textAlignment w:val="baseline"/>
        <w:rPr>
          <w:rFonts w:ascii="楷体_GB2312" w:eastAsia="楷体_GB2312" w:hAnsi="楷体_GB2312" w:cs="楷体_GB2312"/>
          <w:color w:val="000000"/>
          <w:sz w:val="32"/>
          <w:szCs w:val="32"/>
          <w:lang w:val="en-US"/>
        </w:rPr>
      </w:pPr>
      <w:r>
        <w:rPr>
          <w:rFonts w:ascii="楷体_GB2312" w:eastAsia="楷体_GB2312" w:hAnsi="楷体_GB2312" w:cs="楷体_GB2312" w:hint="eastAsia"/>
          <w:color w:val="000000"/>
          <w:sz w:val="32"/>
          <w:szCs w:val="32"/>
          <w:lang w:val="en-US"/>
        </w:rPr>
        <w:t>（二）有限空间辨识及管理台账、检测记录情况</w:t>
      </w:r>
    </w:p>
    <w:p w14:paraId="5A53BEB7"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1.是否在有限空间作业场所设置明显的安全警示标志；</w:t>
      </w:r>
    </w:p>
    <w:p w14:paraId="59C8644C"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2.是否对有限空间作业进行辨识、建立有限空间管理台账：（1）排查、辨识本企业的有限空间且无遗漏，并确定有限空间的数量、位置以及危险有害因素等基本情况；（2）建立有限空间管理台账，并及时更新。</w:t>
      </w:r>
    </w:p>
    <w:p w14:paraId="77BC8E13" w14:textId="77777777" w:rsidR="006C0E4E" w:rsidRDefault="006C0E4E" w:rsidP="006C0E4E">
      <w:pPr>
        <w:pStyle w:val="Bodytext1"/>
        <w:snapToGrid w:val="0"/>
        <w:spacing w:line="560" w:lineRule="exact"/>
        <w:ind w:firstLine="640"/>
        <w:textAlignment w:val="baseline"/>
        <w:rPr>
          <w:rFonts w:ascii="楷体_GB2312" w:eastAsia="楷体_GB2312" w:hAnsi="楷体_GB2312" w:cs="楷体_GB2312"/>
          <w:color w:val="000000"/>
          <w:sz w:val="32"/>
          <w:szCs w:val="32"/>
          <w:lang w:val="en-US"/>
        </w:rPr>
      </w:pPr>
      <w:r>
        <w:rPr>
          <w:rFonts w:ascii="楷体_GB2312" w:eastAsia="楷体_GB2312" w:hAnsi="楷体_GB2312" w:cs="楷体_GB2312" w:hint="eastAsia"/>
          <w:color w:val="000000"/>
          <w:sz w:val="32"/>
          <w:szCs w:val="32"/>
          <w:lang w:val="en-US"/>
        </w:rPr>
        <w:t>（三）劳动防护用品配备情况</w:t>
      </w:r>
    </w:p>
    <w:p w14:paraId="17A36046"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是否向作业人员提供符合国家标准或者行业标准的安</w:t>
      </w:r>
      <w:r>
        <w:rPr>
          <w:rFonts w:ascii="仿宋_GB2312" w:hAnsi="仿宋_GB2312" w:hint="eastAsia"/>
          <w:color w:val="000000"/>
          <w:sz w:val="32"/>
          <w:szCs w:val="32"/>
          <w:lang w:val="en-US"/>
        </w:rPr>
        <w:lastRenderedPageBreak/>
        <w:t>全帽、全身式安全带、三脚架、安全绳，以及与作业环境危险有害因素相适应的检测报警仪器、正压式呼吸器等劳动防护用品。</w:t>
      </w:r>
    </w:p>
    <w:p w14:paraId="71B10A29" w14:textId="77777777" w:rsidR="006C0E4E" w:rsidRDefault="006C0E4E" w:rsidP="006C0E4E">
      <w:pPr>
        <w:pStyle w:val="Bodytext1"/>
        <w:snapToGrid w:val="0"/>
        <w:spacing w:line="560" w:lineRule="exact"/>
        <w:ind w:firstLine="640"/>
        <w:textAlignment w:val="baseline"/>
        <w:rPr>
          <w:rFonts w:ascii="楷体_GB2312" w:eastAsia="楷体_GB2312" w:hAnsi="楷体_GB2312" w:cs="楷体_GB2312"/>
          <w:color w:val="000000"/>
          <w:sz w:val="32"/>
          <w:szCs w:val="32"/>
          <w:lang w:val="en-US"/>
        </w:rPr>
      </w:pPr>
      <w:r>
        <w:rPr>
          <w:rFonts w:ascii="楷体_GB2312" w:eastAsia="楷体_GB2312" w:hAnsi="楷体_GB2312" w:cs="楷体_GB2312" w:hint="eastAsia"/>
          <w:color w:val="000000"/>
          <w:sz w:val="32"/>
          <w:szCs w:val="32"/>
          <w:lang w:val="en-US"/>
        </w:rPr>
        <w:t>（四）应急救援演练、专项安全培训等情况</w:t>
      </w:r>
    </w:p>
    <w:p w14:paraId="2FDFB198"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1.是否对有限空间的现场负责人、监护人员、作业人员和应急救援人员进行安全培训；</w:t>
      </w:r>
    </w:p>
    <w:p w14:paraId="33ACE0DF"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2.有限空间作业专项安全培训内容是否涵盖《工贸企业有限空间作业安全管理与监督暂行规定》第六条第一款规定的4项内容：（1）有限空间作业的危险有害因素和安全防范措施；（2）有限空间作业的安全操作规程；（3）检测仪器、劳动防护用品的正确使用；（4）紧急情况下的应急处置措施；</w:t>
      </w:r>
    </w:p>
    <w:p w14:paraId="0A3B9DE3"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3.是否如实记录安全生产教育和培训情况：建立健全从业人员安全生产教育和培训档案，详细、准确记录培训的时间、内容、参加人员以及考核结果等情况；</w:t>
      </w:r>
    </w:p>
    <w:p w14:paraId="2C24BCE5"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4.是否制定包含有限空间作业应急救援内容生产安全事故应急救援预案（综合应急预案、专项应急预案或现场处置方案）；</w:t>
      </w:r>
    </w:p>
    <w:p w14:paraId="186F7635"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5.是否制定包含有限空间作业应急预案演练计划，根据本单位的事故风险特点，每年至少组织一次综合应急预案演练或者专项应急预案演练，每半年至少组织一次现场处置方案演练；</w:t>
      </w:r>
    </w:p>
    <w:p w14:paraId="0716A101"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6.应急预案编制是否规范：（1）应急预案编制前是否按照规定开展风险辨识、评估和应急资源调查；（2）是否按照规定开展应急预案评审、评估；（3）事故风险可能影响周边</w:t>
      </w:r>
      <w:r>
        <w:rPr>
          <w:rFonts w:ascii="仿宋_GB2312" w:hAnsi="仿宋_GB2312" w:hint="eastAsia"/>
          <w:color w:val="000000"/>
          <w:sz w:val="32"/>
          <w:szCs w:val="32"/>
          <w:lang w:val="en-US"/>
        </w:rPr>
        <w:lastRenderedPageBreak/>
        <w:t>单位、人员的，是否将事故风险的性质、影响范围和应急防范措施告知周边单位和人员；（4）是否按照规定进行应急预案修订；（5）是否落实应急预案规定的应急物资及装备。</w:t>
      </w:r>
    </w:p>
    <w:p w14:paraId="0A2B5D5D"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7.是否按照规定进行应急预案备案。</w:t>
      </w:r>
    </w:p>
    <w:p w14:paraId="3CA95C87" w14:textId="77777777" w:rsidR="006C0E4E" w:rsidRDefault="006C0E4E" w:rsidP="006C0E4E">
      <w:pPr>
        <w:pStyle w:val="Bodytext1"/>
        <w:snapToGrid w:val="0"/>
        <w:spacing w:line="560" w:lineRule="exact"/>
        <w:ind w:firstLine="640"/>
        <w:textAlignment w:val="baseline"/>
        <w:rPr>
          <w:rFonts w:ascii="楷体_GB2312" w:eastAsia="楷体_GB2312" w:hAnsi="楷体_GB2312" w:cs="楷体_GB2312"/>
          <w:color w:val="000000"/>
          <w:sz w:val="32"/>
          <w:szCs w:val="32"/>
          <w:lang w:val="en-US"/>
        </w:rPr>
      </w:pPr>
      <w:r>
        <w:rPr>
          <w:rFonts w:ascii="楷体_GB2312" w:eastAsia="楷体_GB2312" w:hAnsi="楷体_GB2312" w:cs="楷体_GB2312" w:hint="eastAsia"/>
          <w:color w:val="000000"/>
          <w:sz w:val="32"/>
          <w:szCs w:val="32"/>
          <w:lang w:val="en-US"/>
        </w:rPr>
        <w:t>（五）与承包单位有限空间作业的协调管理情况</w:t>
      </w:r>
    </w:p>
    <w:p w14:paraId="484F732C"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1.是否对承包单位的有限空间作业统一协调、管理；</w:t>
      </w:r>
    </w:p>
    <w:p w14:paraId="2B022771"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2.是否严格遵守“先通风、再检测、后作业”的原则，实施有限空间作业前是否进行危险有害因素检测或者监测，并实行专人监护作业。</w:t>
      </w:r>
    </w:p>
    <w:p w14:paraId="0CAFE655" w14:textId="77777777" w:rsidR="006C0E4E" w:rsidRDefault="006C0E4E" w:rsidP="006C0E4E">
      <w:pPr>
        <w:pStyle w:val="Bodytext1"/>
        <w:snapToGrid w:val="0"/>
        <w:spacing w:line="560" w:lineRule="exact"/>
        <w:ind w:firstLine="640"/>
        <w:textAlignment w:val="baseline"/>
        <w:rPr>
          <w:rFonts w:ascii="黑体" w:eastAsia="黑体" w:hAnsi="黑体" w:cs="黑体"/>
          <w:color w:val="000000"/>
          <w:sz w:val="32"/>
          <w:szCs w:val="32"/>
          <w:lang w:val="en-US"/>
        </w:rPr>
      </w:pPr>
      <w:r>
        <w:rPr>
          <w:rFonts w:ascii="黑体" w:eastAsia="黑体" w:hAnsi="黑体" w:cs="黑体" w:hint="eastAsia"/>
          <w:color w:val="000000"/>
          <w:sz w:val="32"/>
          <w:szCs w:val="32"/>
          <w:lang w:val="en-US"/>
        </w:rPr>
        <w:t>三、检查方法</w:t>
      </w:r>
    </w:p>
    <w:p w14:paraId="5323FAE8"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查阅资料、现场检查。</w:t>
      </w:r>
    </w:p>
    <w:p w14:paraId="265D80AE" w14:textId="77777777" w:rsidR="006C0E4E" w:rsidRDefault="006C0E4E" w:rsidP="006C0E4E">
      <w:pPr>
        <w:pStyle w:val="Bodytext1"/>
        <w:snapToGrid w:val="0"/>
        <w:spacing w:line="560" w:lineRule="exact"/>
        <w:ind w:firstLine="640"/>
        <w:textAlignment w:val="baseline"/>
        <w:rPr>
          <w:rFonts w:ascii="黑体" w:eastAsia="黑体" w:hAnsi="黑体" w:cs="黑体"/>
          <w:color w:val="000000"/>
          <w:sz w:val="32"/>
          <w:szCs w:val="32"/>
          <w:lang w:val="en-US"/>
        </w:rPr>
      </w:pPr>
      <w:r>
        <w:rPr>
          <w:rFonts w:ascii="黑体" w:eastAsia="黑体" w:hAnsi="黑体" w:cs="黑体" w:hint="eastAsia"/>
          <w:color w:val="000000"/>
          <w:sz w:val="32"/>
          <w:szCs w:val="32"/>
          <w:lang w:val="en-US"/>
        </w:rPr>
        <w:t>四、检查依据</w:t>
      </w:r>
    </w:p>
    <w:p w14:paraId="6C1E6A5A" w14:textId="77777777" w:rsidR="006C0E4E" w:rsidRDefault="006C0E4E" w:rsidP="006C0E4E">
      <w:pPr>
        <w:pStyle w:val="Bodytext1"/>
        <w:snapToGrid w:val="0"/>
        <w:spacing w:line="560" w:lineRule="exact"/>
        <w:ind w:firstLine="640"/>
        <w:textAlignment w:val="baseline"/>
        <w:rPr>
          <w:rFonts w:ascii="楷体_GB2312" w:eastAsia="楷体_GB2312" w:hAnsi="楷体_GB2312" w:cs="楷体_GB2312"/>
          <w:color w:val="000000"/>
          <w:sz w:val="32"/>
          <w:szCs w:val="32"/>
          <w:lang w:val="en-US"/>
        </w:rPr>
      </w:pPr>
      <w:r>
        <w:rPr>
          <w:rFonts w:ascii="楷体_GB2312" w:eastAsia="楷体_GB2312" w:hAnsi="楷体_GB2312" w:cs="楷体_GB2312" w:hint="eastAsia"/>
          <w:color w:val="000000"/>
          <w:sz w:val="32"/>
          <w:szCs w:val="32"/>
          <w:lang w:val="en-US"/>
        </w:rPr>
        <w:t>（一）《工贸企业有限空间作业安全管理与监督暂行规定》（国家安全监管总局令第59号，2015年5月29日修正）</w:t>
      </w:r>
    </w:p>
    <w:p w14:paraId="65E2E20C"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第四条第二款 县级以上地方各级安全生产监督管理部门按照属地监管、分级负责的原则，对本行政区域内工贸企业有限空间作业安全实施监督管理。</w:t>
      </w:r>
    </w:p>
    <w:p w14:paraId="4C06E12B"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第五条 存在有限空间作业的工贸企业应当建立下列安全生产制度和规程：</w:t>
      </w:r>
    </w:p>
    <w:p w14:paraId="3EF8FD4C"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（一）有限空间作业安全责任制度；</w:t>
      </w:r>
    </w:p>
    <w:p w14:paraId="711A1BCE"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（二）有限空间作业审批制度；</w:t>
      </w:r>
    </w:p>
    <w:p w14:paraId="11A9ADD1"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（三）有限空间作业现场安全管理制度；</w:t>
      </w:r>
    </w:p>
    <w:p w14:paraId="357DE7B2"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（四）有限空间作业现场负责人、监护人员、作业人员、应急救援人员安全培训教育制度；</w:t>
      </w:r>
    </w:p>
    <w:p w14:paraId="3A2E570E"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lastRenderedPageBreak/>
        <w:t>（五）有限空间作业应急管理制度；</w:t>
      </w:r>
    </w:p>
    <w:p w14:paraId="1ECE8131"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（六）有限空间作业安全操作规程。</w:t>
      </w:r>
    </w:p>
    <w:p w14:paraId="733EE4C1"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第六条 工贸企业应当对从事有限空间作业的现场负责人、监护人员、作业人员、应急救援人员进行专项安全培训。专项安全培训应当包括下列内容</w:t>
      </w:r>
      <w:r>
        <w:rPr>
          <w:rFonts w:ascii="仿宋_GB2312" w:hAnsi="仿宋_GB2312"/>
          <w:color w:val="000000"/>
          <w:sz w:val="32"/>
          <w:szCs w:val="32"/>
          <w:lang w:val="en-US"/>
        </w:rPr>
        <w:t>:</w:t>
      </w:r>
    </w:p>
    <w:p w14:paraId="4EDAA38B"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（一）有限空间作业的危险有害因素和安全防范措施；</w:t>
      </w:r>
    </w:p>
    <w:p w14:paraId="34C0E6D6"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（二）有限空间作业的安全操作规程；</w:t>
      </w:r>
    </w:p>
    <w:p w14:paraId="67646353"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（三）检测仪器、劳动防护用品的正确使用；</w:t>
      </w:r>
    </w:p>
    <w:p w14:paraId="11436137"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（四）紧急情况下的应急处置措施。</w:t>
      </w:r>
    </w:p>
    <w:p w14:paraId="60F52A55"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安全培训应当有专门记录，并由参加培训的人员签字确认。</w:t>
      </w:r>
    </w:p>
    <w:p w14:paraId="3865F74A"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第七条 工贸企业应当对本企业的有限空间进行辨识，确定有限空间的数量、位置以及危险有害因素等基本情况，建立有限空间管理台账，并及时更新。</w:t>
      </w:r>
    </w:p>
    <w:p w14:paraId="3ACCA7C0"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第八条 工贸企业实施有限空间作业前，应当对作业环境进行评估，分析存在的危险有害因素，提出消除、控制危害的措施，制定有限空间作业方案，并经本企业安全生产管理人员审核，负责人批准。</w:t>
      </w:r>
    </w:p>
    <w:p w14:paraId="584C50BB"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第九条 工贸企业应当按照有限空间作业方案，明确作业现场负责人、监护人员、作业人员及其安全职责。</w:t>
      </w:r>
    </w:p>
    <w:p w14:paraId="02C209ED"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第十二条 有限空间作业应当严格遵守“先通风、再检测、后作业”的原则。检测指标包括氧浓度、易燃易爆物质（可燃性气体、爆炸性粉尘）浓度、有毒有害气体浓度。检测应当符合相关国家标准或者行业标准的规定。</w:t>
      </w:r>
    </w:p>
    <w:p w14:paraId="69038377"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lastRenderedPageBreak/>
        <w:t>未经通风和检测合格，任何人员不得进入有限空间作业。检测的时间不得早于作业开始前</w:t>
      </w:r>
      <w:r>
        <w:rPr>
          <w:rFonts w:ascii="仿宋_GB2312" w:hAnsi="仿宋_GB2312"/>
          <w:color w:val="000000"/>
          <w:sz w:val="32"/>
          <w:szCs w:val="32"/>
          <w:lang w:val="en-US"/>
        </w:rPr>
        <w:t>30</w:t>
      </w:r>
      <w:r>
        <w:rPr>
          <w:rFonts w:ascii="仿宋_GB2312" w:hAnsi="仿宋_GB2312" w:hint="eastAsia"/>
          <w:color w:val="000000"/>
          <w:sz w:val="32"/>
          <w:szCs w:val="32"/>
          <w:lang w:val="en-US"/>
        </w:rPr>
        <w:t>分钟。</w:t>
      </w:r>
    </w:p>
    <w:p w14:paraId="46D7592E"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第十六条 在有限空间作业过程中，工贸企业应当对作业场所中的危险有害因素进行定时检测或者连续监测。</w:t>
      </w:r>
    </w:p>
    <w:p w14:paraId="4E85083C"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作业中断超过</w:t>
      </w:r>
      <w:r>
        <w:rPr>
          <w:rFonts w:ascii="仿宋_GB2312" w:hAnsi="仿宋_GB2312"/>
          <w:color w:val="000000"/>
          <w:sz w:val="32"/>
          <w:szCs w:val="32"/>
          <w:lang w:val="en-US"/>
        </w:rPr>
        <w:t>30</w:t>
      </w:r>
      <w:r>
        <w:rPr>
          <w:rFonts w:ascii="仿宋_GB2312" w:hAnsi="仿宋_GB2312" w:hint="eastAsia"/>
          <w:color w:val="000000"/>
          <w:sz w:val="32"/>
          <w:szCs w:val="32"/>
          <w:lang w:val="en-US"/>
        </w:rPr>
        <w:t>分钟，作业人员再次进入有限空间作业前，应当重新通风、检测合格后方可进入。</w:t>
      </w:r>
    </w:p>
    <w:p w14:paraId="6099CD6C"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第十八条 工贸企业应当根据有限空间存在危险有害因素的种类和危害程度，为作业人员提供符合国家标准或者行业标准规定的劳动防护用品，并教育监督作业人员正确佩戴与使用。</w:t>
      </w:r>
    </w:p>
    <w:p w14:paraId="076A8A18"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第二十一条 工贸企业应当根据本企业有限空间作业的特点，制定应急预案，并配备相关的呼吸器、防毒面罩、通讯设备、安全绳索等应急装备和器材。有限空间作业的现场负责人、监护人员、作业人员和应急救援人员应当掌握相关应急预案内容，定期进行演练，提高应急处置能力。</w:t>
      </w:r>
    </w:p>
    <w:p w14:paraId="1D4076BD"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第二十二条 工贸企业将有限空间作业发包给其他单位实施的，应当发包给具备国家规定资质或者安全生产条件的承包方，并与承包方签订专门的安全生产管理协议或者在承包合同中明确各自的安全生产职责。工贸企业应当对承包单位的安全生产工作统一协调、管理，定期进行安全检查，发现安全问题的，应当及时督促整改。</w:t>
      </w:r>
    </w:p>
    <w:p w14:paraId="4D17F718"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第二十四条：安全生产监督管理部门应当加强对工贸企业有限空间作业的监督检查，将检查纳入年度执法工作计划。对发现的事故隐患和违法行为，依法作出处理。</w:t>
      </w:r>
    </w:p>
    <w:p w14:paraId="2B6F23AB"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lastRenderedPageBreak/>
        <w:t>第二十五条：安全生产监督管理部门对工贸企业有限空间作业实施监督检查时，应当重点抽查有限空间作业安全管理制度、有限空间管理台账、检测记录、劳动防护用品配备、应急救援演练、专项安全培训等情况。</w:t>
      </w:r>
    </w:p>
    <w:p w14:paraId="61B829B1" w14:textId="77777777" w:rsidR="006C0E4E" w:rsidRDefault="006C0E4E" w:rsidP="006C0E4E">
      <w:pPr>
        <w:pStyle w:val="Bodytext1"/>
        <w:snapToGrid w:val="0"/>
        <w:spacing w:line="560" w:lineRule="exact"/>
        <w:ind w:firstLine="640"/>
        <w:textAlignment w:val="baseline"/>
        <w:rPr>
          <w:rFonts w:ascii="楷体_GB2312" w:eastAsia="楷体_GB2312" w:hAnsi="楷体_GB2312" w:cs="楷体_GB2312"/>
          <w:sz w:val="32"/>
          <w:szCs w:val="32"/>
          <w:lang w:val="en-US"/>
        </w:rPr>
      </w:pPr>
      <w:r>
        <w:rPr>
          <w:rFonts w:ascii="楷体_GB2312" w:eastAsia="楷体_GB2312" w:hAnsi="楷体_GB2312" w:cs="楷体_GB2312" w:hint="eastAsia"/>
          <w:sz w:val="32"/>
          <w:szCs w:val="32"/>
          <w:lang w:val="en-US"/>
        </w:rPr>
        <w:t>（二）《工贸企业重大事故隐患判定标准》（中华人民共和国应急管理部令第10号）专项类重大事故隐患（三）有限空间作业相关的行业领域。</w:t>
      </w:r>
    </w:p>
    <w:p w14:paraId="71244B95" w14:textId="77777777" w:rsidR="006C0E4E" w:rsidRDefault="006C0E4E" w:rsidP="006C0E4E">
      <w:pPr>
        <w:pStyle w:val="Bodytext1"/>
        <w:snapToGrid w:val="0"/>
        <w:spacing w:line="560" w:lineRule="exact"/>
        <w:ind w:firstLine="640"/>
        <w:textAlignment w:val="baseline"/>
        <w:rPr>
          <w:rFonts w:ascii="仿宋_GB2312" w:hAnsi="仿宋_GB2312"/>
          <w:sz w:val="32"/>
          <w:szCs w:val="32"/>
          <w:lang w:val="en-US"/>
        </w:rPr>
      </w:pPr>
      <w:r>
        <w:rPr>
          <w:rFonts w:ascii="仿宋_GB2312" w:hAnsi="仿宋_GB2312" w:hint="eastAsia"/>
          <w:sz w:val="32"/>
          <w:szCs w:val="32"/>
          <w:lang w:val="en-US"/>
        </w:rPr>
        <w:t>1.未对有限空间进行辨识、建立安全管理台账，并且未设置明显的安全警示标志的。</w:t>
      </w:r>
    </w:p>
    <w:p w14:paraId="18747CA1" w14:textId="77777777" w:rsidR="006C0E4E" w:rsidRDefault="006C0E4E" w:rsidP="006C0E4E">
      <w:pPr>
        <w:pStyle w:val="Bodytext1"/>
        <w:snapToGrid w:val="0"/>
        <w:spacing w:line="560" w:lineRule="exact"/>
        <w:ind w:firstLine="640"/>
        <w:textAlignment w:val="baseline"/>
        <w:rPr>
          <w:rFonts w:ascii="仿宋_GB2312" w:hAnsi="仿宋_GB2312"/>
          <w:sz w:val="32"/>
          <w:szCs w:val="32"/>
          <w:lang w:val="en-US"/>
        </w:rPr>
      </w:pPr>
      <w:r>
        <w:rPr>
          <w:rFonts w:ascii="仿宋_GB2312" w:hAnsi="仿宋_GB2312" w:hint="eastAsia"/>
          <w:sz w:val="32"/>
          <w:szCs w:val="32"/>
          <w:lang w:val="en-US"/>
        </w:rPr>
        <w:t>2.未落实有限空间作业审批，或者未执行“先通风、再检测、后作业”要求，或者作业现场未设置监护人员的。</w:t>
      </w:r>
    </w:p>
    <w:p w14:paraId="47DDFCBD" w14:textId="77777777" w:rsidR="006C0E4E" w:rsidRDefault="006C0E4E" w:rsidP="006C0E4E">
      <w:pPr>
        <w:pStyle w:val="Bodytext1"/>
        <w:snapToGrid w:val="0"/>
        <w:spacing w:before="280" w:after="280" w:line="560" w:lineRule="exact"/>
        <w:ind w:firstLineChars="0" w:firstLine="0"/>
        <w:jc w:val="center"/>
        <w:outlineLvl w:val="1"/>
        <w:rPr>
          <w:rFonts w:ascii="方正小标宋简体" w:eastAsia="方正小标宋简体" w:hAnsi="方正小标宋简体" w:cs="方正小标宋简体"/>
          <w:color w:val="000000"/>
          <w:sz w:val="44"/>
          <w:szCs w:val="44"/>
          <w:lang w:val="en-US"/>
        </w:rPr>
      </w:pPr>
      <w:r>
        <w:rPr>
          <w:rFonts w:ascii="方正小标宋简体" w:eastAsia="方正小标宋简体" w:hAnsi="方正小标宋简体" w:cs="方正小标宋简体" w:hint="eastAsia"/>
          <w:color w:val="000000"/>
          <w:sz w:val="44"/>
          <w:szCs w:val="44"/>
          <w:lang w:val="en-US"/>
        </w:rPr>
        <w:t>第七章 对冶金企业和有色金属企业安全生产工作的监督检查工作指引</w:t>
      </w:r>
    </w:p>
    <w:p w14:paraId="2A35A6BE"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eastAsia="黑体" w:cs="黑体" w:hint="eastAsia"/>
          <w:color w:val="000000"/>
          <w:sz w:val="32"/>
          <w:szCs w:val="32"/>
          <w:lang w:val="en-US"/>
        </w:rPr>
        <w:t>一、抽查事项</w:t>
      </w:r>
    </w:p>
    <w:p w14:paraId="674A96D2"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（一）对冶金企业安全生产情况的行政检查</w:t>
      </w:r>
    </w:p>
    <w:p w14:paraId="3388E14A"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（二）对有色企业安全生产情况的行政检查</w:t>
      </w:r>
    </w:p>
    <w:p w14:paraId="2537960C" w14:textId="77777777" w:rsidR="006C0E4E" w:rsidRDefault="006C0E4E" w:rsidP="006C0E4E">
      <w:pPr>
        <w:pStyle w:val="Bodytext1"/>
        <w:snapToGrid w:val="0"/>
        <w:spacing w:line="560" w:lineRule="exact"/>
        <w:ind w:firstLine="640"/>
        <w:textAlignment w:val="baseline"/>
        <w:rPr>
          <w:rFonts w:ascii="黑体" w:eastAsia="黑体" w:hAnsi="黑体" w:cs="黑体"/>
          <w:color w:val="000000"/>
          <w:sz w:val="32"/>
          <w:szCs w:val="32"/>
          <w:lang w:val="en-US"/>
        </w:rPr>
      </w:pPr>
      <w:r>
        <w:rPr>
          <w:rFonts w:ascii="黑体" w:eastAsia="黑体" w:hAnsi="黑体" w:cs="黑体" w:hint="eastAsia"/>
          <w:color w:val="000000"/>
          <w:sz w:val="32"/>
          <w:szCs w:val="32"/>
          <w:lang w:val="en-US"/>
        </w:rPr>
        <w:t>二、检查内容</w:t>
      </w:r>
    </w:p>
    <w:p w14:paraId="60840CBF" w14:textId="77777777" w:rsidR="006C0E4E" w:rsidRDefault="006C0E4E" w:rsidP="006C0E4E">
      <w:pPr>
        <w:pStyle w:val="Bodytext1"/>
        <w:snapToGrid w:val="0"/>
        <w:spacing w:line="560" w:lineRule="exact"/>
        <w:ind w:firstLine="640"/>
        <w:textAlignment w:val="baseline"/>
        <w:rPr>
          <w:rFonts w:ascii="楷体_GB2312" w:eastAsia="楷体_GB2312" w:hAnsi="楷体_GB2312" w:cs="楷体_GB2312"/>
          <w:color w:val="000000"/>
          <w:sz w:val="32"/>
          <w:szCs w:val="32"/>
          <w:lang w:val="en-US"/>
        </w:rPr>
      </w:pPr>
      <w:r>
        <w:rPr>
          <w:rFonts w:ascii="楷体_GB2312" w:eastAsia="楷体_GB2312" w:hAnsi="楷体_GB2312" w:cs="楷体_GB2312" w:hint="eastAsia"/>
          <w:color w:val="000000"/>
          <w:sz w:val="32"/>
          <w:szCs w:val="32"/>
          <w:lang w:val="en-US"/>
        </w:rPr>
        <w:t>（一）对冶金企业安全生产情况的行政检查</w:t>
      </w:r>
    </w:p>
    <w:p w14:paraId="44E9D2AE"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1.安全基础管理情况：（1）安全生产管理制度建立情况；（2）安全投入情况；（3）安全管理机构设置及人员配备情况；（4）主要负责人、安全管理人员考核合格和特种作业人员持证上岗及全员培训情况；（5）岗位操作规程制定并落实情况。</w:t>
      </w:r>
    </w:p>
    <w:p w14:paraId="59442823"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2.钢铁企业安全生产执法检查8项重点事项：（1）炼钢</w:t>
      </w:r>
      <w:r>
        <w:rPr>
          <w:rFonts w:ascii="仿宋_GB2312" w:hAnsi="仿宋_GB2312" w:hint="eastAsia"/>
          <w:color w:val="000000"/>
          <w:sz w:val="32"/>
          <w:szCs w:val="32"/>
          <w:lang w:val="en-US"/>
        </w:rPr>
        <w:lastRenderedPageBreak/>
        <w:t>厂在吊运铁水、钢水或液渣时，是否使用固定式龙门钩的铸造起重机；炼铁厂铸铁车间吊运铁水、液渣起重机是否符合冶金起重机的相关要求；（2）吊运铁水、钢水和液渣起重机龙门钩横梁焊缝、耳轴销和吊钩、钢丝绳及其端头固定零件，是否进行定期检查，发现问题是否及时整改；（3）操作室、会议室、交接班室、活动室、休息室、更衣室等场所是否设置在铁水、钢水和液渣吊运影响的范围内；（4）钢水铸造（连铸、模铸）流程是否规范设置钢水罐、溢流槽等高温熔融金属紧急排放和应急储存设施；（5）氧枪等水冷元件是否配置出水温度和进出水流量差检测、报警装置，是否与炉体倾动、氧气开闭等联锁；（6）高炉、转炉、钢水连铸、加热炉和煤气柜等煤气区域的有人值守的主控室、操作室和人员休息室等人员较集中的地方以及在可能发生煤气泄漏、聚集的场所，是否设置固定式一氧化碳监测报警装置；（7）高炉、转炉、加热炉、煤气柜、除尘器等设施的煤气管道是否设置隔断装置和吹扫设施；（8）是否使用国家明令禁止使用的设备、材料和工艺。</w:t>
      </w:r>
    </w:p>
    <w:p w14:paraId="26C4B922" w14:textId="77777777" w:rsidR="006C0E4E" w:rsidRDefault="006C0E4E" w:rsidP="006C0E4E">
      <w:pPr>
        <w:pStyle w:val="Bodytext1"/>
        <w:snapToGrid w:val="0"/>
        <w:spacing w:line="560" w:lineRule="exact"/>
        <w:ind w:firstLine="640"/>
        <w:textAlignment w:val="baseline"/>
        <w:rPr>
          <w:rFonts w:ascii="楷体_GB2312" w:eastAsia="楷体_GB2312" w:hAnsi="楷体_GB2312" w:cs="楷体_GB2312"/>
          <w:color w:val="000000"/>
          <w:sz w:val="32"/>
          <w:szCs w:val="32"/>
          <w:lang w:val="en-US"/>
        </w:rPr>
      </w:pPr>
      <w:r>
        <w:rPr>
          <w:rFonts w:ascii="楷体_GB2312" w:eastAsia="楷体_GB2312" w:hAnsi="楷体_GB2312" w:cs="楷体_GB2312" w:hint="eastAsia"/>
          <w:color w:val="000000"/>
          <w:sz w:val="32"/>
          <w:szCs w:val="32"/>
          <w:lang w:val="en-US"/>
        </w:rPr>
        <w:t>（二）对有色企业安全生产情况的行政检查</w:t>
      </w:r>
    </w:p>
    <w:p w14:paraId="63FF0ED6"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1.人员管理情况：（1）是否按规定设置安全管理机构或配备安全管理人员；（2）是否按规定设置安全总监；建立安全生产委员会。（3）主要负责人和安全管理人员培训情况；（4）特种作业人员培训档案和持证上岗情况；（5）从业人员安全生产教育和培训档案。</w:t>
      </w:r>
    </w:p>
    <w:p w14:paraId="4AE91E81"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2.建设项目安全评价及建设项目安全设施“三同时”情</w:t>
      </w:r>
      <w:r>
        <w:rPr>
          <w:rFonts w:ascii="仿宋_GB2312" w:hAnsi="仿宋_GB2312" w:hint="eastAsia"/>
          <w:color w:val="000000"/>
          <w:sz w:val="32"/>
          <w:szCs w:val="32"/>
          <w:lang w:val="en-US"/>
        </w:rPr>
        <w:lastRenderedPageBreak/>
        <w:t>况：（1）建设项目在可行性研究阶段，建设单位是否依法进行安全评价；（2）在初步设计阶段，建设单位是否委托具备国家规定资质的设计单位对其安全设施进行设计，并编制安全设施设计；（3）建设项目竣工投入生产或者使用前，建设单位是否按照有关规定进行安全设施竣工验收。</w:t>
      </w:r>
    </w:p>
    <w:p w14:paraId="6C4410E1"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3.起重机使用情况：（1）吊运高温熔融金属的起重机，是否满足《起重机械安全技术监察规程--桥式起重机》(TSGQ002)和《起重机械定期检验规则》（TSGQ7015）的要求；（2）企业是否定期对吊运、盛装熔融金属的吊具、罐体（本体、耳轴）进行安全检查和探伤检测。</w:t>
      </w:r>
    </w:p>
    <w:p w14:paraId="0A4875A9"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4.人员聚集场所设置情况：企业的操作室、会议室、活动室、休息室、更衣室等场所是否设置在高温熔融金属吊运的影响范围内。</w:t>
      </w:r>
    </w:p>
    <w:p w14:paraId="18D699DB"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5.防积水情况：冶炼、熔炼、精炼生产区域的安全坑内及溶体泄露、喷溅影响范围内是否有积水、潮湿杂物和易燃易爆物。</w:t>
      </w:r>
    </w:p>
    <w:p w14:paraId="7BD928A4"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6.有色金属铸造、浇铸流程紧急排放和应急储存设施情况：金属铸造、连铸、浇铸流程是否设置铁水罐、钢水罐、溢流槽、中间溢流罐等熔融金属紧急排放和应急储存设施。</w:t>
      </w:r>
    </w:p>
    <w:p w14:paraId="54F923B9"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7.应急预案、应急演练情况：（1）应急预案编制、评审、备案情况；（2）应急演练情况。</w:t>
      </w:r>
    </w:p>
    <w:p w14:paraId="74DC4BB1" w14:textId="77777777" w:rsidR="006C0E4E" w:rsidRDefault="006C0E4E" w:rsidP="006C0E4E">
      <w:pPr>
        <w:pStyle w:val="Bodytext1"/>
        <w:snapToGrid w:val="0"/>
        <w:spacing w:line="560" w:lineRule="exact"/>
        <w:ind w:firstLine="640"/>
        <w:textAlignment w:val="baseline"/>
        <w:rPr>
          <w:rFonts w:ascii="黑体" w:eastAsia="黑体" w:hAnsi="黑体" w:cs="黑体"/>
          <w:color w:val="000000"/>
          <w:sz w:val="32"/>
          <w:szCs w:val="32"/>
          <w:lang w:val="en-US"/>
        </w:rPr>
      </w:pPr>
      <w:r>
        <w:rPr>
          <w:rFonts w:ascii="黑体" w:eastAsia="黑体" w:hAnsi="黑体" w:cs="黑体" w:hint="eastAsia"/>
          <w:color w:val="000000"/>
          <w:sz w:val="32"/>
          <w:szCs w:val="32"/>
          <w:lang w:val="en-US"/>
        </w:rPr>
        <w:t>三、检查方法</w:t>
      </w:r>
    </w:p>
    <w:p w14:paraId="4250BD30"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查阅资料、现场检查。</w:t>
      </w:r>
    </w:p>
    <w:p w14:paraId="2E76A5E4" w14:textId="77777777" w:rsidR="006C0E4E" w:rsidRDefault="006C0E4E" w:rsidP="006C0E4E">
      <w:pPr>
        <w:pStyle w:val="Bodytext1"/>
        <w:snapToGrid w:val="0"/>
        <w:spacing w:line="560" w:lineRule="exact"/>
        <w:ind w:firstLine="640"/>
        <w:textAlignment w:val="baseline"/>
        <w:rPr>
          <w:rFonts w:ascii="黑体" w:eastAsia="黑体" w:hAnsi="黑体" w:cs="黑体"/>
          <w:color w:val="000000"/>
          <w:sz w:val="32"/>
          <w:szCs w:val="32"/>
          <w:lang w:val="en-US"/>
        </w:rPr>
      </w:pPr>
      <w:r>
        <w:rPr>
          <w:rFonts w:ascii="黑体" w:eastAsia="黑体" w:hAnsi="黑体" w:cs="黑体" w:hint="eastAsia"/>
          <w:color w:val="000000"/>
          <w:sz w:val="32"/>
          <w:szCs w:val="32"/>
          <w:lang w:val="en-US"/>
        </w:rPr>
        <w:t>四、检查依据</w:t>
      </w:r>
    </w:p>
    <w:p w14:paraId="18C6F24C" w14:textId="77777777" w:rsidR="006C0E4E" w:rsidRDefault="006C0E4E" w:rsidP="006C0E4E">
      <w:pPr>
        <w:pStyle w:val="Bodytext1"/>
        <w:snapToGrid w:val="0"/>
        <w:spacing w:line="560" w:lineRule="exact"/>
        <w:ind w:firstLine="640"/>
        <w:textAlignment w:val="baseline"/>
        <w:rPr>
          <w:rFonts w:ascii="楷体_GB2312" w:eastAsia="楷体_GB2312" w:hAnsi="楷体_GB2312" w:cs="楷体_GB2312"/>
          <w:color w:val="000000"/>
          <w:sz w:val="32"/>
          <w:szCs w:val="32"/>
          <w:lang w:val="en-US"/>
        </w:rPr>
      </w:pPr>
      <w:r>
        <w:rPr>
          <w:rFonts w:ascii="楷体_GB2312" w:eastAsia="楷体_GB2312" w:hAnsi="楷体_GB2312" w:cs="楷体_GB2312" w:hint="eastAsia"/>
          <w:color w:val="000000"/>
          <w:sz w:val="32"/>
          <w:szCs w:val="32"/>
          <w:lang w:val="en-US"/>
        </w:rPr>
        <w:lastRenderedPageBreak/>
        <w:t>（一）《冶金企业和有色金属企业安全生产规定》（国家安全监管总局令第91号）</w:t>
      </w:r>
    </w:p>
    <w:p w14:paraId="234A189D"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五条第二款：县级以上地方人民政府安全生产监督管理部门和有关部门（以下统称负有冶金有色安全生产监管职责的部门）根据本级人民政府规定的职责，按照属地监管、分级负责的原则，对本行政区域内的冶金企业和有色金属企业的安全生产工作实施监督管理。</w:t>
      </w:r>
    </w:p>
    <w:p w14:paraId="6C9F120E"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第八条 企业应当建立健全全员安全生产责任制&lt;。</w:t>
      </w:r>
    </w:p>
    <w:p w14:paraId="2D8486D1"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第十条 企业存在金属冶炼工艺，从业人员在一百人以上的，应当设置安全生产管理机构或者配备不低于从业人员千分之三的专职安全生产管理人员，但最低不少于三人；从业人员在一百人以下的，应当设置安全生产管理机构或者配备专职安全生产管理人员。</w:t>
      </w:r>
    </w:p>
    <w:p w14:paraId="5034D0C6"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第十一条 企业主要负责人、安全生产管理人员应当接受安全生产教育和培训，具备与本企业生产经营活动相适应的安全生产知识和管理能力。其中，存在金属冶炼工艺的企业的主要负责人、安全生产管理人员自任职之日起六个月内，必须接受负有冶金有色安全生产监管职责的部门对其进行安全生产知识和管理能力考核，并考核合格。</w:t>
      </w:r>
    </w:p>
    <w:p w14:paraId="153A1566"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企业应当按照国家有关规定对从业人员进行安全生产教育和培训，保证从业人员具备必要的安全生产知识，了解有关安全生产法律法规，熟悉本企业规章制度和安全技术操作规程，掌握本岗位安全操作技能，并建立培训档案，记录培训、考核等情况。未经安全生产教育培训合格的从业人员，</w:t>
      </w:r>
      <w:r>
        <w:rPr>
          <w:rFonts w:ascii="仿宋_GB2312" w:hAnsi="仿宋_GB2312" w:hint="eastAsia"/>
          <w:color w:val="000000"/>
          <w:sz w:val="32"/>
          <w:szCs w:val="32"/>
          <w:lang w:val="en-US"/>
        </w:rPr>
        <w:lastRenderedPageBreak/>
        <w:t>不得上岗作业。</w:t>
      </w:r>
    </w:p>
    <w:p w14:paraId="705398E2"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企业应当对新上岗从业人员进行厂（公司）、车间（职能部门）、班组三级安全生产教育和培训；对调整工作岗位、离岗半年以上重新上岗的从业人员，应当经车间(职能部门)、班组安全生产教育和培训合格后，方可上岗作业。</w:t>
      </w:r>
    </w:p>
    <w:p w14:paraId="521D0418"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新工艺、新技术、新材料、新设备投入使用前，企业应当对有关操作岗位人员进行专门的安全生产教育和培训。</w:t>
      </w:r>
    </w:p>
    <w:p w14:paraId="3E32FF6F"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第十二条 企业从事煤气生产、储存、输送、使用、维护检修作业的特种作业人员必须依法经专门的安全技术培训，并经考核合格，取得《中华人民共和国特种作业操作证》后，方可上岗作业。</w:t>
      </w:r>
    </w:p>
    <w:p w14:paraId="457E22AF"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第十三条 企业新建、改建、扩建工程项目（以下统称建设项目）的安全设施和</w:t>
      </w:r>
      <w:r>
        <w:rPr>
          <w:rFonts w:ascii="仿宋_GB2312" w:hAnsi="仿宋_GB2312"/>
          <w:color w:val="000000"/>
          <w:sz w:val="32"/>
          <w:szCs w:val="32"/>
          <w:lang w:val="en-US"/>
        </w:rPr>
        <w:t>…</w:t>
      </w:r>
      <w:r>
        <w:rPr>
          <w:rFonts w:ascii="仿宋_GB2312" w:hAnsi="仿宋_GB2312" w:hint="eastAsia"/>
          <w:color w:val="000000"/>
          <w:sz w:val="32"/>
          <w:szCs w:val="32"/>
          <w:lang w:val="en-US"/>
        </w:rPr>
        <w:t>应当严格执行国家有关安全生产、职业病防治法律、行政法规和国家标准或者行业标准的规定，并与主体工程同时设计、同时施工、同时投入生产和使用。安全设施和</w:t>
      </w:r>
      <w:r>
        <w:rPr>
          <w:rFonts w:ascii="仿宋_GB2312" w:hAnsi="仿宋_GB2312"/>
          <w:color w:val="000000"/>
          <w:sz w:val="32"/>
          <w:szCs w:val="32"/>
          <w:lang w:val="en-US"/>
        </w:rPr>
        <w:t>…</w:t>
      </w:r>
      <w:r>
        <w:rPr>
          <w:rFonts w:ascii="仿宋_GB2312" w:hAnsi="仿宋_GB2312" w:hint="eastAsia"/>
          <w:color w:val="000000"/>
          <w:sz w:val="32"/>
          <w:szCs w:val="32"/>
          <w:lang w:val="en-US"/>
        </w:rPr>
        <w:t>的投资应当纳入建设项目概算。</w:t>
      </w:r>
    </w:p>
    <w:p w14:paraId="130579DB"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第十四条 金属冶炼建设项目在可行性研究阶段，建设单位应当依法进行安全评价。</w:t>
      </w:r>
    </w:p>
    <w:p w14:paraId="542077B6"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建设项目在初步设计阶段，建设单位应当委托具备国家规定资质的设计单位对其安全设施进行设计，并编制安全设施设计。</w:t>
      </w:r>
    </w:p>
    <w:p w14:paraId="7C9D60F2"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建设项目竣工投入生产或者使用前，建设单位应当按照有关规定进行安全设施竣工验收。</w:t>
      </w:r>
    </w:p>
    <w:p w14:paraId="3C9D3055"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第十五条第二款 省、自治区、直辖市人民政府负有冶金</w:t>
      </w:r>
      <w:r>
        <w:rPr>
          <w:rFonts w:ascii="仿宋_GB2312" w:hAnsi="仿宋_GB2312" w:hint="eastAsia"/>
          <w:color w:val="000000"/>
          <w:sz w:val="32"/>
          <w:szCs w:val="32"/>
          <w:lang w:val="en-US"/>
        </w:rPr>
        <w:lastRenderedPageBreak/>
        <w:t>有色安全生产监管职责的部门对本行政区域内金属冶炼建设项目实施指导和监督管理，确定并公布本行政区域内有关部门对金属冶炼建设项目安全设施设计审查的管辖权限。</w:t>
      </w:r>
    </w:p>
    <w:p w14:paraId="7553EFA3"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第十六条 企业应当对本企业存在的各类危险因素进行辨识，在有较大危险因素的场所和设施、设备上，按照有关国家标准、行业标准的要求设置安全警示标志，并定期进行检查维护。</w:t>
      </w:r>
    </w:p>
    <w:p w14:paraId="301D3A59"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对于辨识出的重大危险源，企业应当登记建档、监测监控，定期检测、评估，制定应急预案并定期开展应急演练。</w:t>
      </w:r>
    </w:p>
    <w:p w14:paraId="6C54452A"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企业应当将重大危险源及有关安全措施、应急预案报有关地方人民政府负有冶金有色安全生产监管职责的部门备案。</w:t>
      </w:r>
    </w:p>
    <w:p w14:paraId="77EE5E7B"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第十七条 企业应当建立应急救援组织。生产规模较小的，可以不建立应急救援组织，但应当指定兼职的应急救援人员，并且可以与邻近的应急救援队伍签订应急救援协议。</w:t>
      </w:r>
    </w:p>
    <w:p w14:paraId="0EAB8933"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企业应当配备必要的应急救援器材、设备和物资，并进行经常性维护、保养，保证正常运转。</w:t>
      </w:r>
    </w:p>
    <w:p w14:paraId="65BB2E62"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第二十条 企业应当加强对施工、检修等重点工程和生产经营项目、场所的承包单位的安全管理，不得将有关工程、项目、场所发包给不具备安全生产条件或者相应资质的单位。企业和承包单位的承包协议应当明确约定双方的安全生产责任和义务。</w:t>
      </w:r>
    </w:p>
    <w:p w14:paraId="58EF6308"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企业应当对承包单位的安全生产进行统一协调、管理，对从事检修工程的承包单位检修方案中的安全措施和应急</w:t>
      </w:r>
      <w:r>
        <w:rPr>
          <w:rFonts w:ascii="仿宋_GB2312" w:hAnsi="仿宋_GB2312" w:hint="eastAsia"/>
          <w:color w:val="000000"/>
          <w:sz w:val="32"/>
          <w:szCs w:val="32"/>
          <w:lang w:val="en-US"/>
        </w:rPr>
        <w:lastRenderedPageBreak/>
        <w:t>处置措施进行审核，监督承包单位落实。</w:t>
      </w:r>
    </w:p>
    <w:p w14:paraId="72B7064A"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企业应当对承包检修作业现场进行安全交底，并安排专人负责安全检查和协调。</w:t>
      </w:r>
    </w:p>
    <w:p w14:paraId="727943A9"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第二十一条 企业应当从合法的劳务公司录用劳务人员，并与劳务公司签订合同，对劳务人员进行统一的安全生产教育和培训。</w:t>
      </w:r>
    </w:p>
    <w:p w14:paraId="3125911F"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第二十二条 企业的正常生产活动与其他单位的建设施工或者检修活动同时在本企业同一作业区域内进行的，企业应当指定专职安全生产管理人员负责作业现场的安全检查工作，对有关作业活动进行统一协调、管理。</w:t>
      </w:r>
    </w:p>
    <w:p w14:paraId="093D2D4E"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第二十三条 企业应当建立健全设备设施安全管理制度，加强设备设施的检查、维护、保养和检修，确保设备设施安全运行。</w:t>
      </w:r>
    </w:p>
    <w:p w14:paraId="0AFFB10D"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对重要岗位的电气、机械等设备，企业应当实行操作牌制度。</w:t>
      </w:r>
    </w:p>
    <w:p w14:paraId="0E37FD8B"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第二十四条 企业不得使用不符合国家标准或者行业标准的技术、工艺和设备；对现有工艺、设备进行更新或者改造的，不得降低其安全技术性能。</w:t>
      </w:r>
    </w:p>
    <w:p w14:paraId="15066B5B"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第二十六条 企业对起重设备进行改造并增加荷重的，应当同时对承重厂房结构进行荷载核定，并对承重结构采取必要的加固措施，确保承重结构具有足够的承重能力。</w:t>
      </w:r>
    </w:p>
    <w:p w14:paraId="32513BD4"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第二十七条 企业的操作室、会议室、活动室、休息室、更衣室等场所不得设置在高温熔融金属吊运的影响范围内。进行高温熔融金属吊运时，吊罐（包）与大型槽体、高压设</w:t>
      </w:r>
      <w:r>
        <w:rPr>
          <w:rFonts w:ascii="仿宋_GB2312" w:hAnsi="仿宋_GB2312" w:hint="eastAsia"/>
          <w:color w:val="000000"/>
          <w:sz w:val="32"/>
          <w:szCs w:val="32"/>
          <w:lang w:val="en-US"/>
        </w:rPr>
        <w:lastRenderedPageBreak/>
        <w:t>备、高压管路、压力容器的安全距离应当符合有关国家标准或者行业标准的规定，并采取有效的防护措施。</w:t>
      </w:r>
    </w:p>
    <w:p w14:paraId="71710F93"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第二十八条 企业在进行高温熔融金属冶炼、保温、运输、吊运过程中，应当采取防止泄漏、喷溅、爆炸伤人的安全措施，其影响区域不得有非生产性积水。</w:t>
      </w:r>
    </w:p>
    <w:p w14:paraId="196F7942"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高温熔融金属运输专用路线应当避开煤气、氧气、氢气、天然气、水管等管道及电缆；确需通过的，运输车辆与管道、电缆之间应当保持足够的安全距离，并采取有效的隔热措施。</w:t>
      </w:r>
    </w:p>
    <w:p w14:paraId="648BA062"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color w:val="000000"/>
          <w:sz w:val="32"/>
          <w:szCs w:val="32"/>
          <w:lang w:val="en-US"/>
        </w:rPr>
        <w:t>…</w:t>
      </w:r>
    </w:p>
    <w:p w14:paraId="5B94AD69"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第二十九条 企业对电炉、电解车间应当采取防雨措施和有效的排水设施，防止雨水进入槽下地坪，确保电炉、电解槽下没有积水。</w:t>
      </w:r>
    </w:p>
    <w:p w14:paraId="71CD7EDE"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企业对电炉、铸造熔炼炉、保温炉、倾翻炉、铸机、流液槽、熔盐电解槽等设备，应当设置熔融金属紧急排放和储存的设施，并在设备周围设置拦挡围堰，防止熔融金属外流。</w:t>
      </w:r>
    </w:p>
    <w:p w14:paraId="7388EFCC"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第三十条 吊运高温熔融金属的起重机，应当满足《起重机械安全技术监察规程--桥式起重机》(TSGQ002)和《起重机械定期检验规则》（TSGQ7015）的要求。</w:t>
      </w:r>
    </w:p>
    <w:p w14:paraId="67646DB4"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企业应当定期对吊运、盛装熔融金属的吊具、罐体（本体、耳轴）进行安全检查和探伤检测。</w:t>
      </w:r>
    </w:p>
    <w:p w14:paraId="12D17154"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第三十一条 生产、储存、使用煤气的企业应当建立煤气防护站（组），配备必要的煤气防护人员、煤气检测报警装置及防护设施，并且每年至少组织一次煤气事故应急演练。</w:t>
      </w:r>
    </w:p>
    <w:p w14:paraId="07F55C51"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第三十二条 生产、储存、使用煤气的企业应当严格执行</w:t>
      </w:r>
      <w:r>
        <w:rPr>
          <w:rFonts w:ascii="仿宋_GB2312" w:hAnsi="仿宋_GB2312" w:hint="eastAsia"/>
          <w:color w:val="000000"/>
          <w:sz w:val="32"/>
          <w:szCs w:val="32"/>
          <w:lang w:val="en-US"/>
        </w:rPr>
        <w:lastRenderedPageBreak/>
        <w:t>《工业企业煤气安全规程》（GB6222），在可能发生煤气泄漏、聚集的场所，设置固定式煤气检测报警仪和安全警示标志。</w:t>
      </w:r>
    </w:p>
    <w:p w14:paraId="6AE336C3"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进入煤气区域作业的人员，应当携带便携式一氧化碳检测报警仪，配备空气呼吸器，并由企业安排专门人员进行安全管理。</w:t>
      </w:r>
    </w:p>
    <w:p w14:paraId="29B8BE8B"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煤气柜区域应当设有隔离围栏，安装在线监控设备，并由企业安排专门人员值守。煤气柜区域严禁烟火。</w:t>
      </w:r>
    </w:p>
    <w:p w14:paraId="2F729CF5"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第三十三条 企业对涉及煤气、氧气、氢气等易燃易爆危险化学品生产、输送、使用、储存的设施以及油库、电缆隧道（沟）等重点防火部位，应当按照有关规定采取有效、可靠的防火、防爆和防泄漏措施。</w:t>
      </w:r>
    </w:p>
    <w:p w14:paraId="5AFC4143"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企业对具有爆炸危险环境的场所，应当按照《爆炸性气体环境用电气设备》（GB3836）及《爆炸危险环境电力装置设计规范》（GB50058）设置自动检测报警和防灭火装置。</w:t>
      </w:r>
    </w:p>
    <w:p w14:paraId="1A609483"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第三十四条 企业对反应槽、罐、池、釜和储液罐、酸洗槽应当采取防腐蚀措施，设置事故池，进行经常性安全检查、维护、保养，并定期检测，保证正常运转。</w:t>
      </w:r>
    </w:p>
    <w:p w14:paraId="062E3205"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企业实施浸出、萃取作业时，应当采取防火防爆、防冒槽喷溅和防中毒等安全措施。</w:t>
      </w:r>
    </w:p>
    <w:p w14:paraId="3541A7C8"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第三十五条 企业从事产生酸雾危害的电解作业时，应当采取防止酸雾扩散及槽体、厂房防腐措施。电解车间应当保持厂房通风良好，防止电解产生的氢气聚集。</w:t>
      </w:r>
    </w:p>
    <w:p w14:paraId="32CE85D0"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第三十六条 企业在使用酸、碱的作业场所，应当采取防止人员灼伤的措施，并设置安全喷淋或者洗涤设施。</w:t>
      </w:r>
    </w:p>
    <w:p w14:paraId="37F05474"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lastRenderedPageBreak/>
        <w:t>采用剧毒物品的电镀、钝化等作业，企业应当在电镀槽的下方设置事故池，并加强对剧毒物品的安全管理。</w:t>
      </w:r>
    </w:p>
    <w:p w14:paraId="19E4C274"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第三十七条 企业对生产过程中存在二氧化硫、氯气、砷化氢、氟化氢等有毒有害气体的工作场所，应当采取防止人员中毒的措施。</w:t>
      </w:r>
    </w:p>
    <w:p w14:paraId="7804AD96"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企业对存在铅、镉、铬、砷、汞等重金属蒸气、粉尘的作业场所，应当采取预防重金属中毒的措施。</w:t>
      </w:r>
    </w:p>
    <w:p w14:paraId="66843E57"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第三十八条 企业应当建立有限空间、动火、高处作业、能源介质停送等较大危险作业和检修、维修作业审批制度，实施工作票（作业票）和操作票管理，严格履行内部审批手续，并安排专门人员进行现场安全管理，确保作业安全。</w:t>
      </w:r>
    </w:p>
    <w:p w14:paraId="7A586A57" w14:textId="77777777" w:rsidR="006C0E4E" w:rsidRDefault="006C0E4E" w:rsidP="006C0E4E">
      <w:pPr>
        <w:pStyle w:val="Bodytext1"/>
        <w:snapToGrid w:val="0"/>
        <w:spacing w:line="560" w:lineRule="exact"/>
        <w:ind w:firstLine="640"/>
        <w:textAlignment w:val="baseline"/>
        <w:rPr>
          <w:rFonts w:ascii="楷体_GB2312" w:eastAsia="楷体_GB2312" w:hAnsi="楷体_GB2312" w:cs="楷体_GB2312"/>
          <w:color w:val="000000"/>
          <w:sz w:val="32"/>
          <w:szCs w:val="32"/>
          <w:lang w:val="en-US"/>
        </w:rPr>
      </w:pPr>
      <w:r>
        <w:rPr>
          <w:rFonts w:ascii="楷体_GB2312" w:eastAsia="楷体_GB2312" w:hAnsi="楷体_GB2312" w:cs="楷体_GB2312" w:hint="eastAsia"/>
          <w:color w:val="000000"/>
          <w:sz w:val="32"/>
          <w:szCs w:val="32"/>
          <w:lang w:val="en-US"/>
        </w:rPr>
        <w:t>（二）《工贸行业重大生产安全事故隐患判定标准（2017版）》行业类重大事故隐患（一）冶金行业</w:t>
      </w:r>
    </w:p>
    <w:p w14:paraId="2CF48A89"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1.会议室、活动室、休息室、更衣室等场所设置在铁水、钢水与液渣吊运影响的范围内。</w:t>
      </w:r>
    </w:p>
    <w:p w14:paraId="3C737838"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2.吊运铁水、钢水与液渣起重机不符合冶金起重机的相关要求；炼钢厂在吊运重罐铁水、钢水或液渣时，未使用固定式龙门钩的铸造起重机，龙门钩横梁、耳轴销和吊钩、钢丝绳及其端头固定零件，未进行定期检查，发现问题未及时整改。</w:t>
      </w:r>
    </w:p>
    <w:p w14:paraId="34D7DD01"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3.盛装铁水、钢水与液渣的罐（包、盆）等容器耳轴未按国家标准规定要求定期进行探伤检测。</w:t>
      </w:r>
    </w:p>
    <w:p w14:paraId="58462EFA"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4.冶炼、熔炼、精炼生产区域的安全坑内及熔体泄漏、喷溅影响范围内存在积水，放置有易燃易爆物品。金属铸造、</w:t>
      </w:r>
      <w:r>
        <w:rPr>
          <w:rFonts w:ascii="仿宋_GB2312" w:hAnsi="仿宋_GB2312" w:hint="eastAsia"/>
          <w:color w:val="000000"/>
          <w:sz w:val="32"/>
          <w:szCs w:val="32"/>
          <w:lang w:val="en-US"/>
        </w:rPr>
        <w:lastRenderedPageBreak/>
        <w:t>连铸、浇铸流程未设置铁水罐、钢水罐、溢流槽、中间溢流罐等高温熔融金属紧急排放和应急储存设施。</w:t>
      </w:r>
    </w:p>
    <w:p w14:paraId="17850ED4"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5.炉、窑、槽、罐类设备本体及附属设施未定期检查，出现严重焊缝开裂、腐蚀、破损、衬砖损坏、壳体发红及明显弯曲变形等未报修或报废，仍继续使用。</w:t>
      </w:r>
    </w:p>
    <w:p w14:paraId="6696A4F8"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6.氧枪等水冷元件未配置出水温度与进出水流量差检测、报警装置及温度监测，未与炉体倾动、氧气开闭等联锁。</w:t>
      </w:r>
    </w:p>
    <w:p w14:paraId="3C43A2A6"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7.煤气柜建设在居民稠密区，未远离大型建筑、仓库、通信和交通枢纽等重要设施；附属设备设施未按防火防爆要求配置防爆型设备；柜顶未设置防雷装置。</w:t>
      </w:r>
    </w:p>
    <w:p w14:paraId="09C38B02"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8.煤气区域的值班室、操作室等人员较集中的地方，未设置固定式一氧化碳监测报警装置。</w:t>
      </w:r>
    </w:p>
    <w:p w14:paraId="2DB870E4"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9.高炉、转炉、加热炉、煤气柜、除尘器等设施的煤气管道未设置可靠隔离装置和吹扫设施。</w:t>
      </w:r>
    </w:p>
    <w:p w14:paraId="17CFB844"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10.煤气分配主管上支管引接处，未设置可靠的切断装置；车间内各类燃气管线，在车间入口未设置总管切断阀。</w:t>
      </w:r>
    </w:p>
    <w:p w14:paraId="16DCCF97"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11.金属冶炼企业主要负责人和安全生产管理人员未依法经考核合格。</w:t>
      </w:r>
    </w:p>
    <w:p w14:paraId="301480E4" w14:textId="77777777" w:rsidR="006C0E4E" w:rsidRDefault="006C0E4E" w:rsidP="006C0E4E">
      <w:pPr>
        <w:pStyle w:val="Bodytext1"/>
        <w:snapToGrid w:val="0"/>
        <w:spacing w:line="560" w:lineRule="exact"/>
        <w:ind w:firstLine="640"/>
        <w:textAlignment w:val="baseline"/>
        <w:rPr>
          <w:rFonts w:ascii="楷体_GB2312" w:eastAsia="楷体_GB2312" w:hAnsi="楷体_GB2312" w:cs="楷体_GB2312"/>
          <w:sz w:val="32"/>
          <w:szCs w:val="32"/>
          <w:lang w:val="en-US"/>
        </w:rPr>
      </w:pPr>
      <w:r>
        <w:rPr>
          <w:rFonts w:ascii="楷体_GB2312" w:eastAsia="楷体_GB2312" w:hAnsi="楷体_GB2312" w:cs="楷体_GB2312" w:hint="eastAsia"/>
          <w:sz w:val="32"/>
          <w:szCs w:val="32"/>
          <w:lang w:val="en-US"/>
        </w:rPr>
        <w:t>（二）《工贸企业重大事故隐患判定标准》（中华人民共和国应急管理部令第10号）行业类重大事故隐患（一）冶金行业</w:t>
      </w:r>
    </w:p>
    <w:p w14:paraId="1DA164AD" w14:textId="77777777" w:rsidR="006C0E4E" w:rsidRDefault="006C0E4E" w:rsidP="006C0E4E">
      <w:pPr>
        <w:pStyle w:val="Bodytext1"/>
        <w:snapToGrid w:val="0"/>
        <w:spacing w:line="560" w:lineRule="exact"/>
        <w:ind w:firstLine="640"/>
        <w:textAlignment w:val="baseline"/>
        <w:rPr>
          <w:rFonts w:ascii="仿宋_GB2312" w:hAnsi="仿宋_GB2312"/>
          <w:sz w:val="32"/>
          <w:szCs w:val="32"/>
          <w:lang w:val="en-US"/>
        </w:rPr>
      </w:pPr>
      <w:r>
        <w:rPr>
          <w:rFonts w:ascii="仿宋_GB2312" w:hAnsi="仿宋_GB2312" w:hint="eastAsia"/>
          <w:sz w:val="32"/>
          <w:szCs w:val="32"/>
          <w:lang w:val="en-US"/>
        </w:rPr>
        <w:t>1.会议室、活动室、休息室、操作室、交接班室、更衣室（含澡堂）等6类人员聚集场所,以及钢铁水罐冷（热）修工位设置在铁水、钢水、液渣吊运跨的地坪区域内的；</w:t>
      </w:r>
    </w:p>
    <w:p w14:paraId="539FFD04" w14:textId="77777777" w:rsidR="006C0E4E" w:rsidRDefault="006C0E4E" w:rsidP="006C0E4E">
      <w:pPr>
        <w:pStyle w:val="Bodytext1"/>
        <w:snapToGrid w:val="0"/>
        <w:spacing w:line="560" w:lineRule="exact"/>
        <w:ind w:firstLine="640"/>
        <w:textAlignment w:val="baseline"/>
        <w:rPr>
          <w:rFonts w:ascii="仿宋_GB2312" w:hAnsi="仿宋_GB2312"/>
          <w:sz w:val="32"/>
          <w:szCs w:val="32"/>
          <w:lang w:val="en-US"/>
        </w:rPr>
      </w:pPr>
      <w:r>
        <w:rPr>
          <w:rFonts w:ascii="仿宋_GB2312" w:hAnsi="仿宋_GB2312" w:hint="eastAsia"/>
          <w:sz w:val="32"/>
          <w:szCs w:val="32"/>
          <w:lang w:val="en-US"/>
        </w:rPr>
        <w:lastRenderedPageBreak/>
        <w:t>2.生产期间冶炼、精炼和铸造生产区域的事故坑、炉下渣坑，以及熔融金属泄漏和喷溅影响范围内的炉前平台、炉基区域、厂房内吊运和地面运输通道等6类区域存在积水的；</w:t>
      </w:r>
    </w:p>
    <w:p w14:paraId="3BBA56D3" w14:textId="77777777" w:rsidR="006C0E4E" w:rsidRDefault="006C0E4E" w:rsidP="006C0E4E">
      <w:pPr>
        <w:pStyle w:val="Bodytext1"/>
        <w:snapToGrid w:val="0"/>
        <w:spacing w:line="560" w:lineRule="exact"/>
        <w:ind w:firstLine="640"/>
        <w:textAlignment w:val="baseline"/>
        <w:rPr>
          <w:rFonts w:ascii="仿宋_GB2312" w:hAnsi="仿宋_GB2312"/>
          <w:sz w:val="32"/>
          <w:szCs w:val="32"/>
          <w:lang w:val="en-US"/>
        </w:rPr>
      </w:pPr>
      <w:r>
        <w:rPr>
          <w:rFonts w:ascii="仿宋_GB2312" w:hAnsi="仿宋_GB2312" w:hint="eastAsia"/>
          <w:sz w:val="32"/>
          <w:szCs w:val="32"/>
          <w:lang w:val="en-US"/>
        </w:rPr>
        <w:t>3.炼钢连铸流程未设置事故钢水罐、中间罐漏钢坑（槽）、中间罐溢流坑（槽）、漏钢回转溜槽，或者模铸流程未设置事故钢水罐（坑、槽）的；</w:t>
      </w:r>
    </w:p>
    <w:p w14:paraId="76A1A45B" w14:textId="77777777" w:rsidR="006C0E4E" w:rsidRDefault="006C0E4E" w:rsidP="006C0E4E">
      <w:pPr>
        <w:pStyle w:val="Bodytext1"/>
        <w:snapToGrid w:val="0"/>
        <w:spacing w:line="560" w:lineRule="exact"/>
        <w:ind w:firstLine="640"/>
        <w:textAlignment w:val="baseline"/>
        <w:rPr>
          <w:rFonts w:ascii="仿宋_GB2312" w:hAnsi="仿宋_GB2312"/>
          <w:sz w:val="32"/>
          <w:szCs w:val="32"/>
          <w:lang w:val="en-US"/>
        </w:rPr>
      </w:pPr>
      <w:r>
        <w:rPr>
          <w:rFonts w:ascii="仿宋_GB2312" w:hAnsi="仿宋_GB2312" w:hint="eastAsia"/>
          <w:sz w:val="32"/>
          <w:szCs w:val="32"/>
          <w:lang w:val="en-US"/>
        </w:rPr>
        <w:t>4.转炉、电弧炉、AOD炉、LF炉、RH炉、VOD炉等炼钢炉的水冷元件未设置出水温度、进出水流量差等监测报警装置，或者监测报警装置未与炉体倾动、氧（副）枪自动提升、电极自动断电和升起装置联锁的；</w:t>
      </w:r>
    </w:p>
    <w:p w14:paraId="322B30BE" w14:textId="77777777" w:rsidR="006C0E4E" w:rsidRDefault="006C0E4E" w:rsidP="006C0E4E">
      <w:pPr>
        <w:pStyle w:val="Bodytext1"/>
        <w:snapToGrid w:val="0"/>
        <w:spacing w:line="560" w:lineRule="exact"/>
        <w:ind w:firstLine="640"/>
        <w:textAlignment w:val="baseline"/>
        <w:rPr>
          <w:rFonts w:ascii="仿宋_GB2312" w:hAnsi="仿宋_GB2312"/>
          <w:sz w:val="32"/>
          <w:szCs w:val="32"/>
          <w:lang w:val="en-US"/>
        </w:rPr>
      </w:pPr>
      <w:r>
        <w:rPr>
          <w:rFonts w:ascii="仿宋_GB2312" w:hAnsi="仿宋_GB2312" w:hint="eastAsia"/>
          <w:sz w:val="32"/>
          <w:szCs w:val="32"/>
          <w:lang w:val="en-US"/>
        </w:rPr>
        <w:t>5.高炉生产期间炉顶工作压力设定值超过设计文件规定的最高工作压力，或者炉顶工作压力监测装置未与炉顶放散阀联锁，或者炉顶放散阀的联锁放散压力设定值超过设备设计压力值的；</w:t>
      </w:r>
    </w:p>
    <w:p w14:paraId="3DF9C243" w14:textId="77777777" w:rsidR="006C0E4E" w:rsidRDefault="006C0E4E" w:rsidP="006C0E4E">
      <w:pPr>
        <w:pStyle w:val="Bodytext1"/>
        <w:snapToGrid w:val="0"/>
        <w:spacing w:line="560" w:lineRule="exact"/>
        <w:ind w:firstLine="640"/>
        <w:textAlignment w:val="baseline"/>
        <w:rPr>
          <w:rFonts w:ascii="仿宋_GB2312" w:hAnsi="仿宋_GB2312"/>
          <w:sz w:val="32"/>
          <w:szCs w:val="32"/>
          <w:lang w:val="en-US"/>
        </w:rPr>
      </w:pPr>
      <w:r>
        <w:rPr>
          <w:rFonts w:ascii="仿宋_GB2312" w:hAnsi="仿宋_GB2312" w:hint="eastAsia"/>
          <w:sz w:val="32"/>
          <w:szCs w:val="32"/>
          <w:lang w:val="en-US"/>
        </w:rPr>
        <w:t>6.煤气生产、回收净化、加压混合、储存、使用设施附近的会议室、活动室、休息室、操作室、交接班室、更衣室等6类人员聚集场所，以及可能发生煤气泄漏、积聚的场所和部位未设置固定式一氧化碳浓度监测报警装置，或者监测数据未接入24小时有人值守场所的；</w:t>
      </w:r>
    </w:p>
    <w:p w14:paraId="319E6AFE" w14:textId="77777777" w:rsidR="006C0E4E" w:rsidRDefault="006C0E4E" w:rsidP="006C0E4E">
      <w:pPr>
        <w:pStyle w:val="Bodytext1"/>
        <w:snapToGrid w:val="0"/>
        <w:spacing w:line="560" w:lineRule="exact"/>
        <w:ind w:firstLine="640"/>
        <w:textAlignment w:val="baseline"/>
        <w:rPr>
          <w:rFonts w:ascii="仿宋_GB2312" w:hAnsi="仿宋_GB2312"/>
          <w:sz w:val="32"/>
          <w:szCs w:val="32"/>
          <w:lang w:val="en-US"/>
        </w:rPr>
      </w:pPr>
      <w:r>
        <w:rPr>
          <w:rFonts w:ascii="仿宋_GB2312" w:hAnsi="仿宋_GB2312" w:hint="eastAsia"/>
          <w:sz w:val="32"/>
          <w:szCs w:val="32"/>
          <w:lang w:val="en-US"/>
        </w:rPr>
        <w:t>7.加热炉、煤气柜、除尘器、加压机、烘烤器等设施，以及进入车间前的煤气管道未安装隔断装置的；</w:t>
      </w:r>
    </w:p>
    <w:p w14:paraId="257B6645" w14:textId="77777777" w:rsidR="006C0E4E" w:rsidRDefault="006C0E4E" w:rsidP="006C0E4E">
      <w:pPr>
        <w:pStyle w:val="Bodytext1"/>
        <w:snapToGrid w:val="0"/>
        <w:spacing w:line="560" w:lineRule="exact"/>
        <w:ind w:firstLine="640"/>
        <w:textAlignment w:val="baseline"/>
        <w:rPr>
          <w:rFonts w:ascii="仿宋_GB2312" w:hAnsi="仿宋_GB2312"/>
          <w:sz w:val="32"/>
          <w:szCs w:val="32"/>
          <w:lang w:val="en-US"/>
        </w:rPr>
      </w:pPr>
      <w:r>
        <w:rPr>
          <w:rFonts w:ascii="仿宋_GB2312" w:hAnsi="仿宋_GB2312" w:hint="eastAsia"/>
          <w:sz w:val="32"/>
          <w:szCs w:val="32"/>
          <w:lang w:val="en-US"/>
        </w:rPr>
        <w:t>8.正压煤气输配管线水封式排水器的最高封堵煤气压力小于30kPa，或者同一煤气管道隔断装置的两侧共用一个排水器，或者不同煤气管道排水器上部的排水管连通，或者</w:t>
      </w:r>
      <w:r>
        <w:rPr>
          <w:rFonts w:ascii="仿宋_GB2312" w:hAnsi="仿宋_GB2312" w:hint="eastAsia"/>
          <w:sz w:val="32"/>
          <w:szCs w:val="32"/>
          <w:lang w:val="en-US"/>
        </w:rPr>
        <w:lastRenderedPageBreak/>
        <w:t>不同介质的煤气管道共用一个排水器的。</w:t>
      </w:r>
    </w:p>
    <w:p w14:paraId="0A0F304C" w14:textId="77777777" w:rsidR="006C0E4E" w:rsidRDefault="006C0E4E" w:rsidP="006C0E4E">
      <w:pPr>
        <w:pStyle w:val="Bodytext1"/>
        <w:snapToGrid w:val="0"/>
        <w:spacing w:line="560" w:lineRule="exact"/>
        <w:ind w:firstLine="640"/>
        <w:textAlignment w:val="baseline"/>
        <w:rPr>
          <w:rFonts w:ascii="楷体_GB2312" w:eastAsia="楷体_GB2312" w:hAnsi="楷体_GB2312" w:cs="楷体_GB2312"/>
          <w:sz w:val="32"/>
          <w:szCs w:val="32"/>
          <w:lang w:val="en-US"/>
        </w:rPr>
      </w:pPr>
      <w:r>
        <w:rPr>
          <w:rFonts w:ascii="楷体_GB2312" w:eastAsia="楷体_GB2312" w:hAnsi="楷体_GB2312" w:cs="楷体_GB2312" w:hint="eastAsia"/>
          <w:sz w:val="32"/>
          <w:szCs w:val="32"/>
          <w:lang w:val="en-US"/>
        </w:rPr>
        <w:t>（三）《工贸行业重大生产安全事故隐患判定标准（2017版）》行业类重大事故隐患（二）有色行业。</w:t>
      </w:r>
    </w:p>
    <w:p w14:paraId="03BC952D" w14:textId="77777777" w:rsidR="006C0E4E" w:rsidRDefault="006C0E4E" w:rsidP="006C0E4E">
      <w:pPr>
        <w:pStyle w:val="Bodytext1"/>
        <w:snapToGrid w:val="0"/>
        <w:spacing w:line="560" w:lineRule="exact"/>
        <w:ind w:firstLine="640"/>
        <w:textAlignment w:val="baseline"/>
        <w:rPr>
          <w:rFonts w:ascii="仿宋_GB2312" w:hAnsi="仿宋_GB2312"/>
          <w:sz w:val="32"/>
          <w:szCs w:val="32"/>
          <w:lang w:val="en-US"/>
        </w:rPr>
      </w:pPr>
      <w:r>
        <w:rPr>
          <w:rFonts w:ascii="仿宋_GB2312" w:hAnsi="仿宋_GB2312" w:hint="eastAsia"/>
          <w:sz w:val="32"/>
          <w:szCs w:val="32"/>
          <w:lang w:val="en-US"/>
        </w:rPr>
        <w:t>1.会议室、活动室、休息室、操作室、交接班室、更衣室（含澡堂）等6类人员聚集场所设置在熔融金属吊运跨的地坪区域内的；</w:t>
      </w:r>
    </w:p>
    <w:p w14:paraId="74B39059" w14:textId="77777777" w:rsidR="006C0E4E" w:rsidRDefault="006C0E4E" w:rsidP="006C0E4E">
      <w:pPr>
        <w:pStyle w:val="Bodytext1"/>
        <w:snapToGrid w:val="0"/>
        <w:spacing w:line="560" w:lineRule="exact"/>
        <w:ind w:firstLine="640"/>
        <w:textAlignment w:val="baseline"/>
        <w:rPr>
          <w:rFonts w:ascii="仿宋_GB2312" w:hAnsi="仿宋_GB2312"/>
          <w:sz w:val="32"/>
          <w:szCs w:val="32"/>
          <w:lang w:val="en-US"/>
        </w:rPr>
      </w:pPr>
      <w:r>
        <w:rPr>
          <w:rFonts w:ascii="仿宋_GB2312" w:hAnsi="仿宋_GB2312" w:hint="eastAsia"/>
          <w:sz w:val="32"/>
          <w:szCs w:val="32"/>
          <w:lang w:val="en-US"/>
        </w:rPr>
        <w:t>2.生产期间冶炼、精炼、铸造生产区域的事故坑、炉下渣坑，以及熔融金属泄漏、喷溅影响范围内的炉前平台、炉基区域、厂房内吊运和地面运输通道等6类区域存在非生产性积水的；</w:t>
      </w:r>
    </w:p>
    <w:p w14:paraId="27B59E98" w14:textId="77777777" w:rsidR="006C0E4E" w:rsidRDefault="006C0E4E" w:rsidP="006C0E4E">
      <w:pPr>
        <w:pStyle w:val="Bodytext1"/>
        <w:snapToGrid w:val="0"/>
        <w:spacing w:line="560" w:lineRule="exact"/>
        <w:ind w:firstLine="640"/>
        <w:textAlignment w:val="baseline"/>
        <w:rPr>
          <w:rFonts w:ascii="仿宋_GB2312" w:hAnsi="仿宋_GB2312"/>
          <w:sz w:val="32"/>
          <w:szCs w:val="32"/>
          <w:lang w:val="en-US"/>
        </w:rPr>
      </w:pPr>
      <w:r>
        <w:rPr>
          <w:rFonts w:ascii="仿宋_GB2312" w:hAnsi="仿宋_GB2312" w:hint="eastAsia"/>
          <w:sz w:val="32"/>
          <w:szCs w:val="32"/>
          <w:lang w:val="en-US"/>
        </w:rPr>
        <w:t>3.熔融金属铸造环节未设置紧急排放和应急储存设施的（倾动式熔炼炉、倾动式保温炉、倾动式熔保一体炉、带保温炉的固定式熔炼炉除外）；</w:t>
      </w:r>
    </w:p>
    <w:p w14:paraId="7D91F539" w14:textId="77777777" w:rsidR="006C0E4E" w:rsidRDefault="006C0E4E" w:rsidP="006C0E4E">
      <w:pPr>
        <w:pStyle w:val="Bodytext1"/>
        <w:snapToGrid w:val="0"/>
        <w:spacing w:line="560" w:lineRule="exact"/>
        <w:ind w:firstLine="640"/>
        <w:textAlignment w:val="baseline"/>
        <w:rPr>
          <w:rFonts w:ascii="仿宋_GB2312" w:hAnsi="仿宋_GB2312"/>
          <w:sz w:val="32"/>
          <w:szCs w:val="32"/>
          <w:lang w:val="en-US"/>
        </w:rPr>
      </w:pPr>
      <w:r>
        <w:rPr>
          <w:rFonts w:ascii="仿宋_GB2312" w:hAnsi="仿宋_GB2312" w:hint="eastAsia"/>
          <w:sz w:val="32"/>
          <w:szCs w:val="32"/>
          <w:lang w:val="en-US"/>
        </w:rPr>
        <w:t>4.采用水冷冷却的冶炼炉窑、铸造机（铝加工深井铸造工艺的结晶器除外）、加热炉未设置应急水源的；</w:t>
      </w:r>
    </w:p>
    <w:p w14:paraId="63797AE6" w14:textId="77777777" w:rsidR="006C0E4E" w:rsidRDefault="006C0E4E" w:rsidP="006C0E4E">
      <w:pPr>
        <w:pStyle w:val="Bodytext1"/>
        <w:snapToGrid w:val="0"/>
        <w:spacing w:line="560" w:lineRule="exact"/>
        <w:ind w:firstLine="640"/>
        <w:textAlignment w:val="baseline"/>
        <w:rPr>
          <w:rFonts w:ascii="仿宋_GB2312" w:hAnsi="仿宋_GB2312"/>
          <w:sz w:val="32"/>
          <w:szCs w:val="32"/>
          <w:lang w:val="en-US"/>
        </w:rPr>
      </w:pPr>
      <w:r>
        <w:rPr>
          <w:rFonts w:ascii="仿宋_GB2312" w:hAnsi="仿宋_GB2312" w:hint="eastAsia"/>
          <w:sz w:val="32"/>
          <w:szCs w:val="32"/>
          <w:lang w:val="en-US"/>
        </w:rPr>
        <w:t>5.熔融金属冶炼炉窑的闭路循环水冷元件未设置出水温度、进出水流量差监测报警装置，或者开路水冷元件未设置进水流量、压力监测报警装置，或者未监测开路水冷元件出水温度的；</w:t>
      </w:r>
    </w:p>
    <w:p w14:paraId="466CB8AC" w14:textId="77777777" w:rsidR="006C0E4E" w:rsidRDefault="006C0E4E" w:rsidP="006C0E4E">
      <w:pPr>
        <w:pStyle w:val="Bodytext1"/>
        <w:snapToGrid w:val="0"/>
        <w:spacing w:line="560" w:lineRule="exact"/>
        <w:ind w:firstLine="640"/>
        <w:textAlignment w:val="baseline"/>
        <w:rPr>
          <w:rFonts w:ascii="仿宋_GB2312" w:hAnsi="仿宋_GB2312"/>
          <w:sz w:val="32"/>
          <w:szCs w:val="32"/>
          <w:lang w:val="en-US"/>
        </w:rPr>
      </w:pPr>
      <w:r>
        <w:rPr>
          <w:rFonts w:ascii="仿宋_GB2312" w:hAnsi="仿宋_GB2312" w:hint="eastAsia"/>
          <w:sz w:val="32"/>
          <w:szCs w:val="32"/>
          <w:lang w:val="en-US"/>
        </w:rPr>
        <w:t>6.铝加工深井铸造工艺的结晶器冷却水系统未设置进水压力、进水流量监测报警装置，或者监测报警装置未与快速切断阀、紧急排放阀、流槽断开装置联锁，或者监测报警装置未与倾动式浇铸炉控制系统联锁的；</w:t>
      </w:r>
    </w:p>
    <w:p w14:paraId="53F586A2" w14:textId="77777777" w:rsidR="006C0E4E" w:rsidRDefault="006C0E4E" w:rsidP="006C0E4E">
      <w:pPr>
        <w:pStyle w:val="Bodytext1"/>
        <w:snapToGrid w:val="0"/>
        <w:spacing w:line="560" w:lineRule="exact"/>
        <w:ind w:firstLine="640"/>
        <w:textAlignment w:val="baseline"/>
        <w:rPr>
          <w:rFonts w:ascii="仿宋_GB2312" w:hAnsi="仿宋_GB2312"/>
          <w:sz w:val="32"/>
          <w:szCs w:val="32"/>
          <w:lang w:val="en-US"/>
        </w:rPr>
      </w:pPr>
      <w:r>
        <w:rPr>
          <w:rFonts w:ascii="仿宋_GB2312" w:hAnsi="仿宋_GB2312" w:hint="eastAsia"/>
          <w:sz w:val="32"/>
          <w:szCs w:val="32"/>
          <w:lang w:val="en-US"/>
        </w:rPr>
        <w:t>7.铝加工深井铸造工艺的浇铸炉铝液出口流槽、流槽与</w:t>
      </w:r>
      <w:r>
        <w:rPr>
          <w:rFonts w:ascii="仿宋_GB2312" w:hAnsi="仿宋_GB2312" w:hint="eastAsia"/>
          <w:sz w:val="32"/>
          <w:szCs w:val="32"/>
          <w:lang w:val="en-US"/>
        </w:rPr>
        <w:lastRenderedPageBreak/>
        <w:t>模盘（分配流槽）入口连接处未设置液位监测报警装置，或者固定式浇铸炉的铝液出口未设置机械锁紧装置的；</w:t>
      </w:r>
    </w:p>
    <w:p w14:paraId="0D3AE120" w14:textId="77777777" w:rsidR="006C0E4E" w:rsidRDefault="006C0E4E" w:rsidP="006C0E4E">
      <w:pPr>
        <w:pStyle w:val="Bodytext1"/>
        <w:snapToGrid w:val="0"/>
        <w:spacing w:line="560" w:lineRule="exact"/>
        <w:ind w:firstLine="640"/>
        <w:textAlignment w:val="baseline"/>
        <w:rPr>
          <w:rFonts w:ascii="仿宋_GB2312" w:hAnsi="仿宋_GB2312"/>
          <w:sz w:val="32"/>
          <w:szCs w:val="32"/>
          <w:lang w:val="en-US"/>
        </w:rPr>
      </w:pPr>
      <w:r>
        <w:rPr>
          <w:rFonts w:ascii="仿宋_GB2312" w:hAnsi="仿宋_GB2312" w:hint="eastAsia"/>
          <w:sz w:val="32"/>
          <w:szCs w:val="32"/>
          <w:lang w:val="en-US"/>
        </w:rPr>
        <w:t>8.铝加工深井铸造工艺的固定式浇铸炉的铝液流槽未设置紧急排放阀，或者流槽与模盘（分配流槽）入口连接处未设置快速切断阀（断开装置），或者流槽与模盘（分配流槽）入口连接处的液位监测报警装置未与快速切断阀（断开装置）、紧急排放阀联锁的；</w:t>
      </w:r>
    </w:p>
    <w:p w14:paraId="26DB4E29" w14:textId="77777777" w:rsidR="006C0E4E" w:rsidRDefault="006C0E4E" w:rsidP="006C0E4E">
      <w:pPr>
        <w:pStyle w:val="Bodytext1"/>
        <w:snapToGrid w:val="0"/>
        <w:spacing w:line="560" w:lineRule="exact"/>
        <w:ind w:firstLine="640"/>
        <w:textAlignment w:val="baseline"/>
        <w:rPr>
          <w:rFonts w:ascii="仿宋_GB2312" w:hAnsi="仿宋_GB2312"/>
          <w:sz w:val="32"/>
          <w:szCs w:val="32"/>
          <w:lang w:val="en-US"/>
        </w:rPr>
      </w:pPr>
      <w:r>
        <w:rPr>
          <w:rFonts w:ascii="仿宋_GB2312" w:hAnsi="仿宋_GB2312" w:hint="eastAsia"/>
          <w:sz w:val="32"/>
          <w:szCs w:val="32"/>
          <w:lang w:val="en-US"/>
        </w:rPr>
        <w:t>9.铝加工深井铸造工艺的倾动式浇铸炉流槽与模盘（分配流槽）入口连接处未设置快速切断阀（断开装置），或者流槽与模盘（分配流槽）入口连接处的液位监测报警装置未与浇铸炉倾动控制系统、快速切断阀（断开装置）联锁的；</w:t>
      </w:r>
    </w:p>
    <w:p w14:paraId="465243F3" w14:textId="77777777" w:rsidR="006C0E4E" w:rsidRDefault="006C0E4E" w:rsidP="006C0E4E">
      <w:pPr>
        <w:pStyle w:val="Bodytext1"/>
        <w:snapToGrid w:val="0"/>
        <w:spacing w:line="560" w:lineRule="exact"/>
        <w:ind w:firstLine="640"/>
        <w:textAlignment w:val="baseline"/>
        <w:rPr>
          <w:rFonts w:ascii="仿宋_GB2312" w:hAnsi="仿宋_GB2312"/>
          <w:sz w:val="32"/>
          <w:szCs w:val="32"/>
          <w:lang w:val="en-US"/>
        </w:rPr>
      </w:pPr>
      <w:r>
        <w:rPr>
          <w:rFonts w:ascii="仿宋_GB2312" w:hAnsi="仿宋_GB2312" w:hint="eastAsia"/>
          <w:sz w:val="32"/>
          <w:szCs w:val="32"/>
          <w:lang w:val="en-US"/>
        </w:rPr>
        <w:t>10.铝加工深井铸造机钢丝卷扬系统选用非钢芯钢丝绳，或者未落实钢丝绳定期检查、更换制度的；</w:t>
      </w:r>
    </w:p>
    <w:p w14:paraId="5D059EF0" w14:textId="77777777" w:rsidR="006C0E4E" w:rsidRDefault="006C0E4E" w:rsidP="006C0E4E">
      <w:pPr>
        <w:pStyle w:val="Bodytext1"/>
        <w:snapToGrid w:val="0"/>
        <w:spacing w:line="560" w:lineRule="exact"/>
        <w:ind w:firstLine="640"/>
        <w:textAlignment w:val="baseline"/>
        <w:rPr>
          <w:rFonts w:ascii="仿宋_GB2312" w:hAnsi="仿宋_GB2312"/>
          <w:sz w:val="32"/>
          <w:szCs w:val="32"/>
          <w:lang w:val="en-US"/>
        </w:rPr>
      </w:pPr>
      <w:r>
        <w:rPr>
          <w:rFonts w:ascii="仿宋_GB2312" w:hAnsi="仿宋_GB2312" w:hint="eastAsia"/>
          <w:sz w:val="32"/>
          <w:szCs w:val="32"/>
          <w:lang w:val="en-US"/>
        </w:rPr>
        <w:t>11.可能发生一氧化碳、砷化氢、氯气、硫化氢等4种有毒气体泄漏、积聚的场所和部位未设置固定式气体浓度监测报警装置，或者监测数据未接入24小时有人值守场所，或者未对可能有砷化氢气体的场所和部位采取同等效果的检测措施的；</w:t>
      </w:r>
    </w:p>
    <w:p w14:paraId="3BAF38FA" w14:textId="77777777" w:rsidR="006C0E4E" w:rsidRDefault="006C0E4E" w:rsidP="006C0E4E">
      <w:pPr>
        <w:pStyle w:val="Bodytext1"/>
        <w:snapToGrid w:val="0"/>
        <w:spacing w:line="560" w:lineRule="exact"/>
        <w:ind w:firstLine="640"/>
        <w:textAlignment w:val="baseline"/>
        <w:rPr>
          <w:rFonts w:ascii="仿宋_GB2312" w:hAnsi="仿宋_GB2312"/>
          <w:sz w:val="32"/>
          <w:szCs w:val="32"/>
          <w:lang w:val="en-US"/>
        </w:rPr>
      </w:pPr>
      <w:r>
        <w:rPr>
          <w:rFonts w:ascii="仿宋_GB2312" w:hAnsi="仿宋_GB2312" w:hint="eastAsia"/>
          <w:sz w:val="32"/>
          <w:szCs w:val="32"/>
          <w:lang w:val="en-US"/>
        </w:rPr>
        <w:t>12.使用煤气（天然气）并强制送风的燃烧装置的燃气总管未设置压力监测报警装置，或者监测报警装置未与紧急自动切断装置联锁的；</w:t>
      </w:r>
    </w:p>
    <w:p w14:paraId="4C2995DA" w14:textId="77777777" w:rsidR="006C0E4E" w:rsidRDefault="006C0E4E" w:rsidP="006C0E4E">
      <w:pPr>
        <w:pStyle w:val="Bodytext1"/>
        <w:snapToGrid w:val="0"/>
        <w:spacing w:line="560" w:lineRule="exact"/>
        <w:ind w:firstLine="640"/>
        <w:textAlignment w:val="baseline"/>
        <w:rPr>
          <w:rFonts w:ascii="仿宋_GB2312" w:hAnsi="仿宋_GB2312"/>
          <w:sz w:val="32"/>
          <w:szCs w:val="32"/>
          <w:lang w:val="en-US"/>
        </w:rPr>
      </w:pPr>
      <w:r>
        <w:rPr>
          <w:rFonts w:ascii="仿宋_GB2312" w:hAnsi="仿宋_GB2312" w:hint="eastAsia"/>
          <w:sz w:val="32"/>
          <w:szCs w:val="32"/>
          <w:lang w:val="en-US"/>
        </w:rPr>
        <w:t>13.正压煤气输配管线水封式排水器的最高封堵煤气压力小于30kPa，或者同一煤气管道隔断装置的两侧共用一个排水器，或者不同煤气管道排水器上部的排水管连通，或者</w:t>
      </w:r>
      <w:r>
        <w:rPr>
          <w:rFonts w:ascii="仿宋_GB2312" w:hAnsi="仿宋_GB2312" w:hint="eastAsia"/>
          <w:sz w:val="32"/>
          <w:szCs w:val="32"/>
          <w:lang w:val="en-US"/>
        </w:rPr>
        <w:lastRenderedPageBreak/>
        <w:t>不同介质的煤气管道共用一个排水器的。</w:t>
      </w:r>
    </w:p>
    <w:p w14:paraId="7266AD86" w14:textId="77777777" w:rsidR="006C0E4E" w:rsidRDefault="006C0E4E" w:rsidP="006C0E4E">
      <w:pPr>
        <w:pStyle w:val="Bodytext1"/>
        <w:snapToGrid w:val="0"/>
        <w:spacing w:before="280" w:after="280" w:line="560" w:lineRule="exact"/>
        <w:ind w:firstLineChars="0" w:firstLine="0"/>
        <w:jc w:val="center"/>
        <w:outlineLvl w:val="1"/>
        <w:rPr>
          <w:rFonts w:ascii="方正小标宋简体" w:eastAsia="方正小标宋简体" w:hAnsi="方正小标宋简体" w:cs="方正小标宋简体"/>
          <w:color w:val="000000"/>
          <w:sz w:val="44"/>
          <w:szCs w:val="44"/>
          <w:lang w:val="en-US"/>
        </w:rPr>
      </w:pPr>
      <w:r>
        <w:rPr>
          <w:rFonts w:ascii="方正小标宋简体" w:eastAsia="方正小标宋简体" w:hAnsi="方正小标宋简体" w:cs="方正小标宋简体" w:hint="eastAsia"/>
          <w:color w:val="000000"/>
          <w:sz w:val="44"/>
          <w:szCs w:val="44"/>
          <w:lang w:val="en-US"/>
        </w:rPr>
        <w:t>第八章 对食品生产企业安全生产的监督检查工作指引</w:t>
      </w:r>
    </w:p>
    <w:p w14:paraId="681BEC02"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eastAsia="黑体" w:cs="黑体" w:hint="eastAsia"/>
          <w:color w:val="000000"/>
          <w:sz w:val="32"/>
          <w:szCs w:val="32"/>
          <w:lang w:val="en-US"/>
        </w:rPr>
        <w:t>一、抽查事项</w:t>
      </w:r>
    </w:p>
    <w:p w14:paraId="1239EC29"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对食品生产企业安全生产的监督检查查</w:t>
      </w:r>
    </w:p>
    <w:p w14:paraId="532595CB" w14:textId="77777777" w:rsidR="006C0E4E" w:rsidRDefault="006C0E4E" w:rsidP="006C0E4E">
      <w:pPr>
        <w:pStyle w:val="Bodytext1"/>
        <w:snapToGrid w:val="0"/>
        <w:spacing w:line="560" w:lineRule="exact"/>
        <w:ind w:firstLine="640"/>
        <w:textAlignment w:val="baseline"/>
        <w:rPr>
          <w:rFonts w:ascii="黑体" w:eastAsia="黑体" w:hAnsi="黑体" w:cs="黑体"/>
          <w:color w:val="000000"/>
          <w:sz w:val="32"/>
          <w:szCs w:val="32"/>
          <w:lang w:val="en-US"/>
        </w:rPr>
      </w:pPr>
      <w:r>
        <w:rPr>
          <w:rFonts w:ascii="黑体" w:eastAsia="黑体" w:hAnsi="黑体" w:cs="黑体" w:hint="eastAsia"/>
          <w:color w:val="000000"/>
          <w:sz w:val="32"/>
          <w:szCs w:val="32"/>
          <w:lang w:val="en-US"/>
        </w:rPr>
        <w:t>二、检查内容</w:t>
      </w:r>
    </w:p>
    <w:p w14:paraId="63F06FB9" w14:textId="77777777" w:rsidR="006C0E4E" w:rsidRDefault="006C0E4E" w:rsidP="006C0E4E">
      <w:pPr>
        <w:pStyle w:val="Bodytext1"/>
        <w:snapToGrid w:val="0"/>
        <w:spacing w:line="560" w:lineRule="exact"/>
        <w:ind w:firstLine="640"/>
        <w:textAlignment w:val="baseline"/>
        <w:rPr>
          <w:rFonts w:ascii="楷体_GB2312" w:eastAsia="楷体_GB2312" w:hAnsi="楷体_GB2312" w:cs="楷体_GB2312"/>
          <w:color w:val="000000"/>
          <w:sz w:val="32"/>
          <w:szCs w:val="32"/>
          <w:lang w:val="en-US"/>
        </w:rPr>
      </w:pPr>
      <w:r>
        <w:rPr>
          <w:rFonts w:ascii="楷体_GB2312" w:eastAsia="楷体_GB2312" w:hAnsi="楷体_GB2312" w:cs="楷体_GB2312" w:hint="eastAsia"/>
          <w:color w:val="000000"/>
          <w:sz w:val="32"/>
          <w:szCs w:val="32"/>
          <w:lang w:val="en-US"/>
        </w:rPr>
        <w:t>（一）安全生产管理机构和人员情况</w:t>
      </w:r>
    </w:p>
    <w:p w14:paraId="19FB0A64"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1.是否设置安全生产管理机构或配备安全生产管理人员。</w:t>
      </w:r>
    </w:p>
    <w:p w14:paraId="4ECA4D4F"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2.是否设立安委会并按规定开展工作：从业人员在1000人以上的企业，应当建立安全生产委员会。</w:t>
      </w:r>
    </w:p>
    <w:p w14:paraId="4204A544" w14:textId="77777777" w:rsidR="006C0E4E" w:rsidRDefault="006C0E4E" w:rsidP="006C0E4E">
      <w:pPr>
        <w:pStyle w:val="Bodytext1"/>
        <w:snapToGrid w:val="0"/>
        <w:spacing w:line="560" w:lineRule="exact"/>
        <w:ind w:firstLine="640"/>
        <w:textAlignment w:val="baseline"/>
        <w:rPr>
          <w:rFonts w:ascii="楷体_GB2312" w:eastAsia="楷体_GB2312" w:hAnsi="楷体_GB2312" w:cs="楷体_GB2312"/>
          <w:color w:val="000000"/>
          <w:sz w:val="32"/>
          <w:szCs w:val="32"/>
          <w:lang w:val="en-US"/>
        </w:rPr>
      </w:pPr>
      <w:r>
        <w:rPr>
          <w:rFonts w:ascii="楷体_GB2312" w:eastAsia="楷体_GB2312" w:hAnsi="楷体_GB2312" w:cs="楷体_GB2312" w:hint="eastAsia"/>
          <w:color w:val="000000"/>
          <w:sz w:val="32"/>
          <w:szCs w:val="32"/>
          <w:lang w:val="en-US"/>
        </w:rPr>
        <w:t>（二）组织保障、管理制度和责任制落实情况</w:t>
      </w:r>
    </w:p>
    <w:p w14:paraId="47450C2D"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1.生产经营单位是否建立、健全安全生产责任制度，实行全员安全生产责任制。</w:t>
      </w:r>
    </w:p>
    <w:p w14:paraId="3EF0F875"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2.安全生产会议、安全生产资金投入、安全生产教育培训和特种作业人员管理、劳动防护用品管理、安全设施和设备管理、安全生产检查、危险作业管理、事故隐患排查治理、重大危险源监控管理、安全生产奖惩、调查处理，以及法律、法规、规章规定的其他内容。</w:t>
      </w:r>
    </w:p>
    <w:p w14:paraId="3D787FBD" w14:textId="77777777" w:rsidR="006C0E4E" w:rsidRDefault="006C0E4E" w:rsidP="006C0E4E">
      <w:pPr>
        <w:pStyle w:val="Bodytext1"/>
        <w:snapToGrid w:val="0"/>
        <w:spacing w:line="560" w:lineRule="exact"/>
        <w:ind w:firstLine="640"/>
        <w:textAlignment w:val="baseline"/>
        <w:rPr>
          <w:rFonts w:ascii="楷体_GB2312" w:eastAsia="楷体_GB2312" w:hAnsi="楷体_GB2312" w:cs="楷体_GB2312"/>
          <w:color w:val="000000"/>
          <w:sz w:val="32"/>
          <w:szCs w:val="32"/>
          <w:lang w:val="en-US"/>
        </w:rPr>
      </w:pPr>
      <w:r>
        <w:rPr>
          <w:rFonts w:ascii="楷体_GB2312" w:eastAsia="楷体_GB2312" w:hAnsi="楷体_GB2312" w:cs="楷体_GB2312" w:hint="eastAsia"/>
          <w:color w:val="000000"/>
          <w:sz w:val="32"/>
          <w:szCs w:val="32"/>
          <w:lang w:val="en-US"/>
        </w:rPr>
        <w:t>（三）从业人员培训和持证上岗情况</w:t>
      </w:r>
    </w:p>
    <w:p w14:paraId="52C94A54"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1.企业应将安全培训工作纳入本单位工作计划并保证其所需资金。</w:t>
      </w:r>
    </w:p>
    <w:p w14:paraId="0F355C19"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2.生产经营单位应建立健全从业人员安全培训档案，详</w:t>
      </w:r>
      <w:r>
        <w:rPr>
          <w:rFonts w:ascii="仿宋_GB2312" w:hAnsi="仿宋_GB2312" w:hint="eastAsia"/>
          <w:color w:val="000000"/>
          <w:sz w:val="32"/>
          <w:szCs w:val="32"/>
          <w:lang w:val="en-US"/>
        </w:rPr>
        <w:lastRenderedPageBreak/>
        <w:t>细、准确记录培训考核情况。</w:t>
      </w:r>
    </w:p>
    <w:p w14:paraId="0D1AEDEC"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3.制冷、电工作业人员应取得特种作业操作证；</w:t>
      </w:r>
    </w:p>
    <w:p w14:paraId="5D262B1C"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4.特种作业人员是否伪造特种作业操作证或者使用伪造的特种作业操作证。</w:t>
      </w:r>
    </w:p>
    <w:p w14:paraId="1C50A9BD"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5.生产经营单位应当加强对本单位特种作业人员的管理，建立健全特种作业人员培训、复审档案。</w:t>
      </w:r>
    </w:p>
    <w:p w14:paraId="5D8C85F5" w14:textId="77777777" w:rsidR="006C0E4E" w:rsidRDefault="006C0E4E" w:rsidP="006C0E4E">
      <w:pPr>
        <w:pStyle w:val="Bodytext1"/>
        <w:snapToGrid w:val="0"/>
        <w:spacing w:line="560" w:lineRule="exact"/>
        <w:ind w:firstLine="640"/>
        <w:textAlignment w:val="baseline"/>
        <w:rPr>
          <w:rFonts w:ascii="楷体_GB2312" w:eastAsia="楷体_GB2312" w:hAnsi="楷体_GB2312" w:cs="楷体_GB2312"/>
          <w:color w:val="000000"/>
          <w:sz w:val="32"/>
          <w:szCs w:val="32"/>
          <w:lang w:val="en-US"/>
        </w:rPr>
      </w:pPr>
      <w:r>
        <w:rPr>
          <w:rFonts w:ascii="楷体_GB2312" w:eastAsia="楷体_GB2312" w:hAnsi="楷体_GB2312" w:cs="楷体_GB2312" w:hint="eastAsia"/>
          <w:color w:val="000000"/>
          <w:sz w:val="32"/>
          <w:szCs w:val="32"/>
          <w:lang w:val="en-US"/>
        </w:rPr>
        <w:t>（四）有限空间作业管理情况</w:t>
      </w:r>
    </w:p>
    <w:p w14:paraId="72FC0116"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1.未按照规定制定有限空间作业方案或者方案未经审批擅自作业；</w:t>
      </w:r>
    </w:p>
    <w:p w14:paraId="48C29736"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2.未在有限空间作业场所设置明显的安全警示标志；</w:t>
      </w:r>
    </w:p>
    <w:p w14:paraId="6C2FD3F2"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3.未向作业人员提供符合国家标准或者行业标准的安全帽、全身式安全带、三脚架、安全绳，以及与作业环境危险有害因素相适应的检测报警仪器、正压式呼吸器等劳动防护用品；</w:t>
      </w:r>
    </w:p>
    <w:p w14:paraId="01E2E93F"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4.未对承包单位的有限空间作业统一协调、管理。</w:t>
      </w:r>
    </w:p>
    <w:p w14:paraId="791AD2F3" w14:textId="77777777" w:rsidR="006C0E4E" w:rsidRDefault="006C0E4E" w:rsidP="006C0E4E">
      <w:pPr>
        <w:pStyle w:val="Bodytext1"/>
        <w:snapToGrid w:val="0"/>
        <w:spacing w:line="560" w:lineRule="exact"/>
        <w:ind w:firstLine="640"/>
        <w:textAlignment w:val="baseline"/>
        <w:rPr>
          <w:rFonts w:ascii="楷体_GB2312" w:eastAsia="楷体_GB2312" w:hAnsi="楷体_GB2312" w:cs="楷体_GB2312"/>
          <w:color w:val="000000"/>
          <w:sz w:val="32"/>
          <w:szCs w:val="32"/>
          <w:lang w:val="en-US"/>
        </w:rPr>
      </w:pPr>
      <w:r>
        <w:rPr>
          <w:rFonts w:ascii="楷体_GB2312" w:eastAsia="楷体_GB2312" w:hAnsi="楷体_GB2312" w:cs="楷体_GB2312" w:hint="eastAsia"/>
          <w:color w:val="000000"/>
          <w:sz w:val="32"/>
          <w:szCs w:val="32"/>
          <w:lang w:val="en-US"/>
        </w:rPr>
        <w:t>（五）高温设备安全保护措施配备情况</w:t>
      </w:r>
    </w:p>
    <w:p w14:paraId="151BB5E9"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涉及烘制、油炸等设施设备，是否采取防过热自动报警切断装置和隔热防护措施。</w:t>
      </w:r>
    </w:p>
    <w:p w14:paraId="631E58F9" w14:textId="77777777" w:rsidR="006C0E4E" w:rsidRDefault="006C0E4E" w:rsidP="006C0E4E">
      <w:pPr>
        <w:pStyle w:val="Bodytext1"/>
        <w:numPr>
          <w:ilvl w:val="0"/>
          <w:numId w:val="16"/>
        </w:numPr>
        <w:snapToGrid w:val="0"/>
        <w:spacing w:line="560" w:lineRule="exact"/>
        <w:ind w:firstLine="640"/>
        <w:textAlignment w:val="baseline"/>
        <w:rPr>
          <w:rFonts w:ascii="楷体_GB2312" w:eastAsia="楷体_GB2312" w:hAnsi="楷体_GB2312" w:cs="楷体_GB2312"/>
          <w:color w:val="000000"/>
          <w:sz w:val="32"/>
          <w:szCs w:val="32"/>
          <w:lang w:val="en-US"/>
        </w:rPr>
      </w:pPr>
      <w:r>
        <w:rPr>
          <w:rFonts w:ascii="楷体_GB2312" w:eastAsia="楷体_GB2312" w:hAnsi="楷体_GB2312" w:cs="楷体_GB2312" w:hint="eastAsia"/>
          <w:color w:val="000000"/>
          <w:sz w:val="32"/>
          <w:szCs w:val="32"/>
          <w:lang w:val="en-US"/>
        </w:rPr>
        <w:t>液氨使用安全情况：</w:t>
      </w:r>
    </w:p>
    <w:p w14:paraId="1E48448A"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1.制冷机房外部区域设于室外的贮氨器、冷凝器、油分离器等制冷设备，是否有防止非操作人员进入的围栏和警示标识；</w:t>
      </w:r>
    </w:p>
    <w:p w14:paraId="557A342E"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2.氨制冷机房事故排风机，在控制室排风机控制柜上和制冷机房门外墙上是否安装人工启停控制按钮；</w:t>
      </w:r>
    </w:p>
    <w:p w14:paraId="4C309E94"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lastRenderedPageBreak/>
        <w:t>3.在氨制冷机房门口外侧便于操作的位置，是否设置切断制冷系统电源的紧急控制装置；</w:t>
      </w:r>
    </w:p>
    <w:p w14:paraId="004073C1"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4.制冷系统充氨口应设置在氨制冷机房外并设安全标识；</w:t>
      </w:r>
    </w:p>
    <w:p w14:paraId="43A55A60"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5.氨制冷系统是否装设紧急泄氨器；</w:t>
      </w:r>
    </w:p>
    <w:p w14:paraId="3988F59C"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6.氨气探（检）测器安装是否符合规范，制冷剂泄漏报警系统是否安装独立的应急系统电源（如电池）；</w:t>
      </w:r>
    </w:p>
    <w:p w14:paraId="564336A4"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7.在制冷机房门口适当位置是否安装洗眼器、淋洗器；</w:t>
      </w:r>
    </w:p>
    <w:p w14:paraId="6B940AAA"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8.压缩机房是否设事故排风装置，排风机是否选用防爆型；</w:t>
      </w:r>
    </w:p>
    <w:p w14:paraId="296A1AD7"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9.氨制冷机房、高低压配电室是否设置应急照明，照明灯具、线路、开关是否选用防爆型；</w:t>
      </w:r>
    </w:p>
    <w:p w14:paraId="66945FFA"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10.活塞压缩机排出口处是否设止逆阀；螺杆压缩机吸气管、排气管处是否设止逆阀；压缩机冷却水出水管上设是否断水停机保护装置；</w:t>
      </w:r>
    </w:p>
    <w:p w14:paraId="6532EAA9"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11.冷凝器是否设冷凝压力超压报警装置，水冷冷凝器是否设断水报警装置，蒸发式冷凝器是否增设压力表、安全阀及风机故障报警装置；</w:t>
      </w:r>
    </w:p>
    <w:p w14:paraId="6D61445C"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12.贮氨器、低压循环桶、气液分离器和中间冷却器是否均设超高液位报警装置；是否设有维持其正常液位的供液装置；</w:t>
      </w:r>
    </w:p>
    <w:p w14:paraId="47887E00"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13.贮氨器、低压循环桶、气液分离器、中间冷却器、排液桶和集油器等是否设液位指示器，其液位指示器两端连接件是否有自动关闭装置；</w:t>
      </w:r>
    </w:p>
    <w:p w14:paraId="5A569426"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lastRenderedPageBreak/>
        <w:t>14.贮罐区：大型冷库氨压缩机房贮氨器上方是否设置水喷淋系统，是否选用开式喷头，喷淋水是否能覆盖整个贮氨器区域；开式头设置高度是否高于贮氨器0.5-2米。贮氨器水喷淋系统是否设有相应的排水措施，贮氨器处设置地漏排水，在贮氨器周边设置挡水槛墙，高度为250mm，地面标高坡向地漏处。若无事故池，液氨储罐的围堰高度是否达到1.0m。</w:t>
      </w:r>
    </w:p>
    <w:p w14:paraId="467E60F4"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15.控制室区域：氨制冷机房的控制室和操作人员值班室应是否与机器间隔开；是否设固定密闭观察窗。</w:t>
      </w:r>
    </w:p>
    <w:p w14:paraId="795A40BC"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16.速冻装置区域：对采用氨直接蒸发的成套快速冻结装置，是否在快速冻结装置出口处的上方安装氨气浓度传感器，在加工间内应布置氨气浓度报警装置。当氨气浓度达到100ppm或150ppm时，是否自动发出报警信号、自动开启事故排风机、自动停止成套冻结装置的运行，漏氨信号应同时传送至制冷机房控制室报警。</w:t>
      </w:r>
    </w:p>
    <w:p w14:paraId="1672732C"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17.采用热氨介质融霜的速冻装置是否与加工车间采用密封性好、不燃烧的实体进行有效隔离。作业间内作业人员是否超过9人，是否按规范要求设置事故排风设施。</w:t>
      </w:r>
    </w:p>
    <w:p w14:paraId="3FB910AA"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18.包装间、分割间、产品整理间等人员较多生产场所是否采用氨直接蒸发制冷空调系统。</w:t>
      </w:r>
    </w:p>
    <w:p w14:paraId="39C10DA5" w14:textId="77777777" w:rsidR="006C0E4E" w:rsidRDefault="006C0E4E" w:rsidP="006C0E4E">
      <w:pPr>
        <w:pStyle w:val="Bodytext1"/>
        <w:snapToGrid w:val="0"/>
        <w:spacing w:line="560" w:lineRule="exact"/>
        <w:ind w:firstLine="640"/>
        <w:textAlignment w:val="baseline"/>
        <w:rPr>
          <w:rFonts w:ascii="楷体_GB2312" w:eastAsia="楷体_GB2312" w:hAnsi="楷体_GB2312" w:cs="楷体_GB2312"/>
          <w:color w:val="000000"/>
          <w:sz w:val="32"/>
          <w:szCs w:val="32"/>
          <w:lang w:val="en-US"/>
        </w:rPr>
      </w:pPr>
      <w:r>
        <w:rPr>
          <w:rFonts w:ascii="楷体_GB2312" w:eastAsia="楷体_GB2312" w:hAnsi="楷体_GB2312" w:cs="楷体_GB2312" w:hint="eastAsia"/>
          <w:color w:val="000000"/>
          <w:sz w:val="32"/>
          <w:szCs w:val="32"/>
          <w:lang w:val="en-US"/>
        </w:rPr>
        <w:t>（八）涉爆粉尘管理情况</w:t>
      </w:r>
    </w:p>
    <w:p w14:paraId="3E353C26"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1.不同种类的可燃性粉尘、可燃性粉尘与可燃气体等易加剧爆炸危险的介质共用一套除尘系统，不同防火分区的除尘系统互联互通；</w:t>
      </w:r>
    </w:p>
    <w:p w14:paraId="1B51430A"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lastRenderedPageBreak/>
        <w:t>2.干式除尘系统未规范采用泄爆、隔爆、惰化、抑爆、抗爆等一种或多种控爆措施；</w:t>
      </w:r>
    </w:p>
    <w:p w14:paraId="1785AA2E"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3.除尘系统采用重力沉降室除尘，或者采用干式巷道式构筑物作为除尘风道；</w:t>
      </w:r>
    </w:p>
    <w:p w14:paraId="7DDE6E7D"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4粉碎、研磨、造粒、砂光等易产生机械火花的工艺，未规范采用杂物去除或火花探测消除等防范点燃源措施；</w:t>
      </w:r>
    </w:p>
    <w:p w14:paraId="5941B210"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5.未按规范制定粉尘清理制度，作业现场积尘未及时规范清扫。</w:t>
      </w:r>
    </w:p>
    <w:p w14:paraId="4858E501" w14:textId="77777777" w:rsidR="006C0E4E" w:rsidRDefault="006C0E4E" w:rsidP="006C0E4E">
      <w:pPr>
        <w:pStyle w:val="Bodytext1"/>
        <w:snapToGrid w:val="0"/>
        <w:spacing w:line="560" w:lineRule="exact"/>
        <w:ind w:firstLine="640"/>
        <w:textAlignment w:val="baseline"/>
        <w:rPr>
          <w:rFonts w:ascii="楷体_GB2312" w:eastAsia="楷体_GB2312" w:hAnsi="楷体_GB2312" w:cs="楷体_GB2312"/>
          <w:color w:val="000000"/>
          <w:sz w:val="32"/>
          <w:szCs w:val="32"/>
          <w:lang w:val="en-US"/>
        </w:rPr>
      </w:pPr>
      <w:r>
        <w:rPr>
          <w:rFonts w:ascii="楷体_GB2312" w:eastAsia="楷体_GB2312" w:hAnsi="楷体_GB2312" w:cs="楷体_GB2312" w:hint="eastAsia"/>
          <w:color w:val="000000"/>
          <w:sz w:val="32"/>
          <w:szCs w:val="32"/>
          <w:lang w:val="en-US"/>
        </w:rPr>
        <w:t>（九）应急预案、应急器材和应急演练情况</w:t>
      </w:r>
    </w:p>
    <w:p w14:paraId="1556455C"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1.生产经营单位应当制定本单位生产安全事故应急救援预案（综合预案、专项预案、现场处置方案）；</w:t>
      </w:r>
    </w:p>
    <w:p w14:paraId="29AFA6C7"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2.编制应急预案前，编制单位应当进行事故风险辨识、评估和应急资源调查；</w:t>
      </w:r>
    </w:p>
    <w:p w14:paraId="529DD74A"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3.事故风险可能影响周边其他单位、人员的，生产经营单位应当将有关事故风险的性质、影响范围和应急防范措施告知周边的其他单位和人员；</w:t>
      </w:r>
    </w:p>
    <w:p w14:paraId="0C59182A"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4.生产经营单位应当制定本单位的应急预案演练计划，根据本单位的事故风险特点，每年至少组织一次综合应急预案演练或者专项应急预案演练，每半年至少组织一次现场处置方案演练；</w:t>
      </w:r>
    </w:p>
    <w:p w14:paraId="5100B469"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5.中型规模以上的其他生产经营单位，应当每三年进行一次应急预案评估；</w:t>
      </w:r>
    </w:p>
    <w:p w14:paraId="2315FFFB"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6.应急预案应当及时修订并归档；</w:t>
      </w:r>
    </w:p>
    <w:p w14:paraId="1E09FFE0"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7.落实应急预案规定的应急物资及装备。</w:t>
      </w:r>
    </w:p>
    <w:p w14:paraId="00A9F6FE" w14:textId="77777777" w:rsidR="006C0E4E" w:rsidRDefault="006C0E4E" w:rsidP="006C0E4E">
      <w:pPr>
        <w:pStyle w:val="Bodytext1"/>
        <w:snapToGrid w:val="0"/>
        <w:spacing w:line="560" w:lineRule="exact"/>
        <w:ind w:firstLine="640"/>
        <w:textAlignment w:val="baseline"/>
        <w:rPr>
          <w:rFonts w:ascii="黑体" w:eastAsia="黑体" w:hAnsi="黑体" w:cs="黑体"/>
          <w:color w:val="000000"/>
          <w:sz w:val="32"/>
          <w:szCs w:val="32"/>
          <w:lang w:val="en-US"/>
        </w:rPr>
      </w:pPr>
      <w:r>
        <w:rPr>
          <w:rFonts w:ascii="黑体" w:eastAsia="黑体" w:hAnsi="黑体" w:cs="黑体" w:hint="eastAsia"/>
          <w:color w:val="000000"/>
          <w:sz w:val="32"/>
          <w:szCs w:val="32"/>
          <w:lang w:val="en-US"/>
        </w:rPr>
        <w:lastRenderedPageBreak/>
        <w:t>三、检查方法</w:t>
      </w:r>
    </w:p>
    <w:p w14:paraId="13750DBF"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查阅资料、现场检查。</w:t>
      </w:r>
    </w:p>
    <w:p w14:paraId="0C9D16F5" w14:textId="77777777" w:rsidR="006C0E4E" w:rsidRDefault="006C0E4E" w:rsidP="006C0E4E">
      <w:pPr>
        <w:pStyle w:val="Bodytext1"/>
        <w:snapToGrid w:val="0"/>
        <w:spacing w:line="560" w:lineRule="exact"/>
        <w:ind w:firstLine="640"/>
        <w:textAlignment w:val="baseline"/>
        <w:rPr>
          <w:rFonts w:ascii="黑体" w:eastAsia="黑体" w:hAnsi="黑体" w:cs="黑体"/>
          <w:color w:val="000000"/>
          <w:sz w:val="32"/>
          <w:szCs w:val="32"/>
          <w:lang w:val="en-US"/>
        </w:rPr>
      </w:pPr>
      <w:r>
        <w:rPr>
          <w:rFonts w:ascii="黑体" w:eastAsia="黑体" w:hAnsi="黑体" w:cs="黑体" w:hint="eastAsia"/>
          <w:color w:val="000000"/>
          <w:sz w:val="32"/>
          <w:szCs w:val="32"/>
          <w:lang w:val="en-US"/>
        </w:rPr>
        <w:t>四、检查依据</w:t>
      </w:r>
    </w:p>
    <w:p w14:paraId="01866753" w14:textId="77777777" w:rsidR="006C0E4E" w:rsidRDefault="006C0E4E" w:rsidP="006C0E4E">
      <w:pPr>
        <w:pStyle w:val="Bodytext1"/>
        <w:snapToGrid w:val="0"/>
        <w:spacing w:line="560" w:lineRule="exact"/>
        <w:ind w:firstLine="640"/>
        <w:textAlignment w:val="baseline"/>
        <w:rPr>
          <w:rFonts w:ascii="楷体_GB2312" w:eastAsia="楷体_GB2312" w:hAnsi="楷体_GB2312" w:cs="楷体_GB2312"/>
          <w:color w:val="000000"/>
          <w:sz w:val="32"/>
          <w:szCs w:val="32"/>
          <w:lang w:val="en-US"/>
        </w:rPr>
      </w:pPr>
      <w:r>
        <w:rPr>
          <w:rFonts w:ascii="楷体_GB2312" w:eastAsia="楷体_GB2312" w:hAnsi="楷体_GB2312" w:cs="楷体_GB2312" w:hint="eastAsia"/>
          <w:color w:val="000000"/>
          <w:sz w:val="32"/>
          <w:szCs w:val="32"/>
          <w:lang w:val="en-US"/>
        </w:rPr>
        <w:t>（一）《安全生产法》（2002年6月29日通过，2009年8月27日第一次修正，2014年8月31日第二次修正，2021年6月10日第三次修正）</w:t>
      </w:r>
    </w:p>
    <w:p w14:paraId="1C367A5D"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第六十五条　应急管理部门和其他负有安全生产监督管理职责的部门依法开展安全生产行政执法工作，对生产经营单位执行有关安全生产的法律、法规和国家标准或者行业标准的情况进行监督检查，行使以下职权:</w:t>
      </w:r>
    </w:p>
    <w:p w14:paraId="7100FB24"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（一）进入生产经营单位进行检查，调阅有关资料，向有关单位和人员了解情况；</w:t>
      </w:r>
    </w:p>
    <w:p w14:paraId="4DAF8E5C"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（二）对检查中发现的安全生产违法行为，当场予以纠正或者要求限期改正；对依法应当给予行政处罚的行为，依照本法和其他有关法律、行政法规的规定作出行政处罚决定；</w:t>
      </w:r>
    </w:p>
    <w:p w14:paraId="62F54A0B"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14:paraId="7726740A"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四）对有根据认为不符合保障安全生产的国家标准或者行业标准的设施、设备、器材以及违法生产、储存、使用、经营、运输的危险物品予以查封或者扣押，对违法生产、储存、使用、经营危险物品的作业场所予以查封，并依法作出</w:t>
      </w:r>
      <w:r>
        <w:rPr>
          <w:rFonts w:ascii="仿宋_GB2312" w:hAnsi="仿宋_GB2312" w:hint="eastAsia"/>
          <w:color w:val="000000"/>
          <w:sz w:val="32"/>
          <w:szCs w:val="32"/>
          <w:lang w:val="en-US"/>
        </w:rPr>
        <w:lastRenderedPageBreak/>
        <w:t>处理决定。</w:t>
      </w:r>
    </w:p>
    <w:p w14:paraId="193EA0FE"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监督检查不得影响被检查单位的正常生产经营活动</w:t>
      </w:r>
      <w:r>
        <w:rPr>
          <w:rFonts w:ascii="仿宋_GB2312" w:hAnsi="仿宋_GB2312"/>
          <w:color w:val="000000"/>
          <w:sz w:val="32"/>
          <w:szCs w:val="32"/>
          <w:lang w:val="en-US"/>
        </w:rPr>
        <w:t>…</w:t>
      </w:r>
    </w:p>
    <w:p w14:paraId="12B2DF68" w14:textId="77777777" w:rsidR="006C0E4E" w:rsidRDefault="006C0E4E" w:rsidP="006C0E4E">
      <w:pPr>
        <w:pStyle w:val="Bodytext1"/>
        <w:snapToGrid w:val="0"/>
        <w:spacing w:line="560" w:lineRule="exact"/>
        <w:ind w:firstLine="640"/>
        <w:textAlignment w:val="baseline"/>
        <w:rPr>
          <w:rFonts w:ascii="楷体_GB2312" w:eastAsia="楷体_GB2312" w:hAnsi="楷体_GB2312" w:cs="楷体_GB2312"/>
          <w:color w:val="000000"/>
          <w:sz w:val="32"/>
          <w:szCs w:val="32"/>
          <w:lang w:val="en-US"/>
        </w:rPr>
      </w:pPr>
      <w:r>
        <w:rPr>
          <w:rFonts w:ascii="楷体_GB2312" w:eastAsia="楷体_GB2312" w:hAnsi="楷体_GB2312" w:cs="楷体_GB2312" w:hint="eastAsia"/>
          <w:color w:val="000000"/>
          <w:sz w:val="32"/>
          <w:szCs w:val="32"/>
          <w:lang w:val="en-US"/>
        </w:rPr>
        <w:t>（二）《食品生产企业安全生产监督管理暂行规定》（国家安全监管总局令第66号，2015年5月29日修正）</w:t>
      </w:r>
    </w:p>
    <w:p w14:paraId="733155EC"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第三条第二款 县级以上地方人民政府安全生产监督管理部门和有关部门（以下统称负责食品生产企业安全生产监管的部门）根据本级人民政府规定的职责，按照属地监管、分级负责的原则，对本行政区域内食品生产企业的安全生产工作实施监督管理。</w:t>
      </w:r>
    </w:p>
    <w:p w14:paraId="46BA20F7"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第五条 食品生产企业应当严格遵守有关安全生产法律、行政法规和国家标准、行业标准的规定，建立健全安全生产责任制、安全生产规章制度和安全操作规程。</w:t>
      </w:r>
    </w:p>
    <w:p w14:paraId="6D8F82AA"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第六条 从业人员超过</w:t>
      </w:r>
      <w:r>
        <w:rPr>
          <w:rFonts w:ascii="仿宋_GB2312" w:hAnsi="仿宋_GB2312"/>
          <w:color w:val="000000"/>
          <w:sz w:val="32"/>
          <w:szCs w:val="32"/>
          <w:lang w:val="en-US"/>
        </w:rPr>
        <w:t>100</w:t>
      </w:r>
      <w:r>
        <w:rPr>
          <w:rFonts w:ascii="仿宋_GB2312" w:hAnsi="仿宋_GB2312" w:hint="eastAsia"/>
          <w:color w:val="000000"/>
          <w:sz w:val="32"/>
          <w:szCs w:val="32"/>
          <w:lang w:val="en-US"/>
        </w:rPr>
        <w:t>人的食品生产企业，应当设置安全生产管理机构或者配备</w:t>
      </w:r>
      <w:r>
        <w:rPr>
          <w:rFonts w:ascii="仿宋_GB2312" w:hAnsi="仿宋_GB2312"/>
          <w:color w:val="000000"/>
          <w:sz w:val="32"/>
          <w:szCs w:val="32"/>
          <w:lang w:val="en-US"/>
        </w:rPr>
        <w:t>3</w:t>
      </w:r>
      <w:r>
        <w:rPr>
          <w:rFonts w:ascii="仿宋_GB2312" w:hAnsi="仿宋_GB2312" w:hint="eastAsia"/>
          <w:color w:val="000000"/>
          <w:sz w:val="32"/>
          <w:szCs w:val="32"/>
          <w:lang w:val="en-US"/>
        </w:rPr>
        <w:t>名以上专职安全生产管理人员，鼓励配备注册安全工程师从事安全生产管理工作。</w:t>
      </w:r>
    </w:p>
    <w:p w14:paraId="359492EB"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前款规定以外的其他食品生产企业，应当配备专职或者兼职安全生产管理人员，或者委托安全生产中介机构提供安全生产服务。</w:t>
      </w:r>
    </w:p>
    <w:p w14:paraId="1FD50F39"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第七条第一款 食品生产企业应当支持安全生产管理机构和安全生产管理人员履行管理职责，并保证其开展工作所必须的条件。</w:t>
      </w:r>
    </w:p>
    <w:p w14:paraId="4BB5CCFB"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第九条 食品生产企业新建、改建和扩建建设项目（以下统称建设项目）的安全设施，必须与主体工程同时设计、同时施工、同时投入生产和使用。安全设施投资应当纳入建设</w:t>
      </w:r>
      <w:r>
        <w:rPr>
          <w:rFonts w:ascii="仿宋_GB2312" w:hAnsi="仿宋_GB2312" w:hint="eastAsia"/>
          <w:color w:val="000000"/>
          <w:sz w:val="32"/>
          <w:szCs w:val="32"/>
          <w:lang w:val="en-US"/>
        </w:rPr>
        <w:lastRenderedPageBreak/>
        <w:t>项目概算。</w:t>
      </w:r>
    </w:p>
    <w:p w14:paraId="188599C5"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第十二条 食品生产企业应当建立健全事故隐患排查治理制度，明确事故隐患治理的措施、责任、资金、时限和预案，采取技术、管理措施，及时发现并消除事故隐患。事故隐患排查治理情况应当如实记录，向从业人员通报，并按规定报告所在地负责食品生产企业安全生产监管的部门。</w:t>
      </w:r>
    </w:p>
    <w:p w14:paraId="5868D336"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第十三条 食品生产企业的加工、制作等项目有多个承包单位、承租单位，或者存在空间交叉的，应当对承包单位、承租单位的安全生产工作进行统一协调、管理。承包单位、承租单位应当服从食品生产企业的统一管理，并对作业现场的安全生产负责。</w:t>
      </w:r>
    </w:p>
    <w:p w14:paraId="487BA4BF"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第十四条 食品生产企业应当对新录用、季节性复工、调整工作岗位和离岗半年以上重新上岗的从业人员，进行相应的安全生产教育培训。未经安全生产教育培训合格的从业人员，不得上岗作业。</w:t>
      </w:r>
    </w:p>
    <w:p w14:paraId="4A6BFCF7"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第十五条第一款 食品生产企业应当定期组织开展危险源辨识，并将其工作场所存在和作业过程中可能产生的危险因素、防范措施和事故应急措施等如实书面告知从业人员，不得隐瞒或者欺骗。</w:t>
      </w:r>
    </w:p>
    <w:p w14:paraId="2BD477CF"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第十六条 食品生产企业的作业场所应当符合下列要求：</w:t>
      </w:r>
    </w:p>
    <w:p w14:paraId="1104FF24"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（一）生产设施设备，按照国家有关规定配备有温度、压力、流量、液位以及粉尘浓度、可燃和有毒气体浓度等工艺指标的超限报警装置；</w:t>
      </w:r>
    </w:p>
    <w:p w14:paraId="07BCD1BD"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（二）用电设备设施和场所，采取保护措施，并在配电</w:t>
      </w:r>
      <w:r>
        <w:rPr>
          <w:rFonts w:ascii="仿宋_GB2312" w:hAnsi="仿宋_GB2312" w:hint="eastAsia"/>
          <w:color w:val="000000"/>
          <w:sz w:val="32"/>
          <w:szCs w:val="32"/>
          <w:lang w:val="en-US"/>
        </w:rPr>
        <w:lastRenderedPageBreak/>
        <w:t>设备设施上安装剩余电流动作保护装置或者其他防止触电的装置；</w:t>
      </w:r>
    </w:p>
    <w:p w14:paraId="71C6E1F9"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（三）涉及烘制、油炸等高温的设施设备和岗位，采用必要的防过热自动报警切断和隔热板、墙等保护设施；</w:t>
      </w:r>
    </w:p>
    <w:p w14:paraId="75D81500"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（四）涉及淀粉等可燃性粉尘爆炸危险的场所、设施设备，采用惰化、抑爆、阻爆、泄爆等措施防止粉尘爆炸，现场安全管理措施和条件符合《粉尘防爆安全规程》（</w:t>
      </w:r>
      <w:r>
        <w:rPr>
          <w:rFonts w:ascii="仿宋_GB2312" w:hAnsi="仿宋_GB2312"/>
          <w:color w:val="000000"/>
          <w:sz w:val="32"/>
          <w:szCs w:val="32"/>
          <w:lang w:val="en-US"/>
        </w:rPr>
        <w:t>GB15577</w:t>
      </w:r>
      <w:r>
        <w:rPr>
          <w:rFonts w:ascii="仿宋_GB2312" w:hAnsi="仿宋_GB2312" w:hint="eastAsia"/>
          <w:color w:val="000000"/>
          <w:sz w:val="32"/>
          <w:szCs w:val="32"/>
          <w:lang w:val="en-US"/>
        </w:rPr>
        <w:t>）等国家标准或者行业标准的要求；</w:t>
      </w:r>
    </w:p>
    <w:p w14:paraId="7DAA9177"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五）油库（罐）、燃气站、除尘器、压缩空气站、压力容器、压力管道、电缆隧道（沟）等重点防火防爆部位，采取有效、可靠的监控、监测、预警、防火、防爆、防毒等安全措施。安全附件和联锁装置不得随意拆弃和解除，声、光报警等信号不得随意切断；</w:t>
      </w:r>
    </w:p>
    <w:p w14:paraId="139B74CD"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（六）制冷车间符合《冷库设计规范》（</w:t>
      </w:r>
      <w:r>
        <w:rPr>
          <w:rFonts w:ascii="仿宋_GB2312" w:hAnsi="仿宋_GB2312"/>
          <w:color w:val="000000"/>
          <w:sz w:val="32"/>
          <w:szCs w:val="32"/>
          <w:lang w:val="en-US"/>
        </w:rPr>
        <w:t>GB50072</w:t>
      </w:r>
      <w:r>
        <w:rPr>
          <w:rFonts w:ascii="仿宋_GB2312" w:hAnsi="仿宋_GB2312" w:hint="eastAsia"/>
          <w:color w:val="000000"/>
          <w:sz w:val="32"/>
          <w:szCs w:val="32"/>
          <w:lang w:val="en-US"/>
        </w:rPr>
        <w:t>）、《冷库安全规程》（</w:t>
      </w:r>
      <w:r>
        <w:rPr>
          <w:rFonts w:ascii="仿宋_GB2312" w:hAnsi="仿宋_GB2312"/>
          <w:color w:val="000000"/>
          <w:sz w:val="32"/>
          <w:szCs w:val="32"/>
          <w:lang w:val="en-US"/>
        </w:rPr>
        <w:t>GB28009</w:t>
      </w:r>
      <w:r>
        <w:rPr>
          <w:rFonts w:ascii="仿宋_GB2312" w:hAnsi="仿宋_GB2312" w:hint="eastAsia"/>
          <w:color w:val="000000"/>
          <w:sz w:val="32"/>
          <w:szCs w:val="32"/>
          <w:lang w:val="en-US"/>
        </w:rPr>
        <w:t>）等国家标准或者行业标准的规定，设置气体浓度报警装置，且与制冷电机联锁、与事故排风机联动。在包装间、分割间等人员密集场所，严禁采用氨直接蒸发的制冷系统。</w:t>
      </w:r>
    </w:p>
    <w:p w14:paraId="4DDC859C"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第十七条 食品生产企业涉及生产、储存和使用危险化学品的，应当严格按照《危险化学品安全管理条例》等法律、行政法规、国家标准或者行业标准的规定，根据危险化学品的种类和危险特性，在生产、储存和使用场所设置相应的监测、监控、通风、防晒、调温、防火、灭火、防爆、泄压、防毒、中和、防潮、防雷、防静电、防腐、防泄漏以及防护</w:t>
      </w:r>
      <w:r>
        <w:rPr>
          <w:rFonts w:ascii="仿宋_GB2312" w:hAnsi="仿宋_GB2312" w:hint="eastAsia"/>
          <w:color w:val="000000"/>
          <w:sz w:val="32"/>
          <w:szCs w:val="32"/>
          <w:lang w:val="en-US"/>
        </w:rPr>
        <w:lastRenderedPageBreak/>
        <w:t>围堤等安全设施设备，并对安全设施设备进行经常性维护保养，保证其正常运行。</w:t>
      </w:r>
    </w:p>
    <w:p w14:paraId="1FFE80CC"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食品生产企业的中间产品为危险化学品的，应当依照有关规定取得危险化学品安全生产许可证。</w:t>
      </w:r>
    </w:p>
    <w:p w14:paraId="019FE4C2"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第二十条第二款 食品生产企业应当在有危险因素的场所和有关设施、设备上设置明显的安全警示标志和警示说明。</w:t>
      </w:r>
    </w:p>
    <w:p w14:paraId="6E17A75D"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第二十一条 食品生产企业进行高处作业、吊装作业、临近高压输电线路作业、电焊气焊等动火作业，以及在污水池等有限空间内作业的，应当实行作业审批制度，安排专门人员负责现场安全管。</w:t>
      </w:r>
    </w:p>
    <w:p w14:paraId="1C7C802B"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第二十二条 县级以上人民政府负责食品生产企业安全生产监管的部门及其行政执法人员应当在其职责范围内加强对食品生产企业安全生产的监督检查，对违反有关安全生产法律、行政法规、国家标准或者行业标准和本规定的违法行为，依法实施行政处罚。</w:t>
      </w:r>
    </w:p>
    <w:p w14:paraId="6F4DA77E" w14:textId="77777777" w:rsidR="006C0E4E" w:rsidRDefault="006C0E4E" w:rsidP="006C0E4E">
      <w:pPr>
        <w:pStyle w:val="Bodytext1"/>
        <w:snapToGrid w:val="0"/>
        <w:spacing w:line="560" w:lineRule="exact"/>
        <w:ind w:firstLine="640"/>
        <w:textAlignment w:val="baseline"/>
        <w:rPr>
          <w:rFonts w:ascii="楷体_GB2312" w:eastAsia="楷体_GB2312" w:hAnsi="楷体_GB2312" w:cs="楷体_GB2312"/>
          <w:sz w:val="32"/>
          <w:szCs w:val="32"/>
          <w:lang w:val="en-US"/>
        </w:rPr>
      </w:pPr>
      <w:r>
        <w:rPr>
          <w:rFonts w:ascii="楷体_GB2312" w:eastAsia="楷体_GB2312" w:hAnsi="楷体_GB2312" w:cs="楷体_GB2312" w:hint="eastAsia"/>
          <w:sz w:val="32"/>
          <w:szCs w:val="32"/>
          <w:lang w:val="en-US"/>
        </w:rPr>
        <w:t>（二）《工贸行业重大生产安全事故隐患判定标准（2017版）》行业类重大事故隐患（五）轻工行业</w:t>
      </w:r>
    </w:p>
    <w:p w14:paraId="111F7D9E" w14:textId="77777777" w:rsidR="006C0E4E" w:rsidRDefault="006C0E4E" w:rsidP="006C0E4E">
      <w:pPr>
        <w:pStyle w:val="Bodytext1"/>
        <w:snapToGrid w:val="0"/>
        <w:spacing w:line="560" w:lineRule="exact"/>
        <w:ind w:firstLine="640"/>
        <w:textAlignment w:val="baseline"/>
        <w:rPr>
          <w:rFonts w:ascii="仿宋_GB2312" w:hAnsi="仿宋_GB2312"/>
          <w:color w:val="FF0000"/>
          <w:sz w:val="32"/>
          <w:szCs w:val="32"/>
          <w:lang w:val="en-US"/>
        </w:rPr>
      </w:pPr>
      <w:r>
        <w:rPr>
          <w:rFonts w:ascii="仿宋_GB2312" w:hAnsi="仿宋_GB2312" w:hint="eastAsia"/>
          <w:sz w:val="32"/>
          <w:szCs w:val="32"/>
          <w:lang w:val="en-US"/>
        </w:rPr>
        <w:t>1.食品制造企业烘制、油炸设备未设置防过热自动切断装置的。</w:t>
      </w:r>
    </w:p>
    <w:p w14:paraId="0022DF28" w14:textId="77777777" w:rsidR="006C0E4E" w:rsidRDefault="006C0E4E" w:rsidP="006C0E4E">
      <w:pPr>
        <w:pStyle w:val="Bodytext1"/>
        <w:snapToGrid w:val="0"/>
        <w:spacing w:before="280" w:after="280" w:line="560" w:lineRule="exact"/>
        <w:ind w:firstLineChars="0" w:firstLine="0"/>
        <w:jc w:val="center"/>
        <w:outlineLvl w:val="1"/>
        <w:rPr>
          <w:rFonts w:ascii="方正小标宋简体" w:eastAsia="方正小标宋简体" w:hAnsi="方正小标宋简体" w:cs="方正小标宋简体"/>
          <w:color w:val="000000"/>
          <w:sz w:val="44"/>
          <w:szCs w:val="44"/>
          <w:lang w:val="en-US"/>
        </w:rPr>
      </w:pPr>
      <w:r>
        <w:rPr>
          <w:rFonts w:ascii="方正小标宋简体" w:eastAsia="方正小标宋简体" w:hAnsi="方正小标宋简体" w:cs="方正小标宋简体" w:hint="eastAsia"/>
          <w:color w:val="000000"/>
          <w:sz w:val="44"/>
          <w:szCs w:val="44"/>
          <w:lang w:val="en-US"/>
        </w:rPr>
        <w:t>第九章 对地质勘探单位安全生产的监督检查工作指引</w:t>
      </w:r>
    </w:p>
    <w:p w14:paraId="54D7C351"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eastAsia="黑体" w:cs="黑体" w:hint="eastAsia"/>
          <w:color w:val="000000"/>
          <w:sz w:val="32"/>
          <w:szCs w:val="32"/>
          <w:lang w:val="en-US"/>
        </w:rPr>
        <w:t>一、抽查事项</w:t>
      </w:r>
    </w:p>
    <w:p w14:paraId="746CE6B2"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对地质勘探单位安全生产的监督检查。</w:t>
      </w:r>
    </w:p>
    <w:p w14:paraId="10DB34F3" w14:textId="77777777" w:rsidR="006C0E4E" w:rsidRDefault="006C0E4E" w:rsidP="006C0E4E">
      <w:pPr>
        <w:pStyle w:val="Bodytext1"/>
        <w:snapToGrid w:val="0"/>
        <w:spacing w:line="560" w:lineRule="exact"/>
        <w:ind w:firstLine="640"/>
        <w:textAlignment w:val="baseline"/>
        <w:rPr>
          <w:rFonts w:ascii="黑体" w:eastAsia="黑体" w:hAnsi="黑体" w:cs="黑体"/>
          <w:color w:val="000000"/>
          <w:sz w:val="32"/>
          <w:szCs w:val="32"/>
          <w:lang w:val="en-US"/>
        </w:rPr>
      </w:pPr>
      <w:r>
        <w:rPr>
          <w:rFonts w:ascii="黑体" w:eastAsia="黑体" w:hAnsi="黑体" w:cs="黑体" w:hint="eastAsia"/>
          <w:color w:val="000000"/>
          <w:sz w:val="32"/>
          <w:szCs w:val="32"/>
          <w:lang w:val="en-US"/>
        </w:rPr>
        <w:lastRenderedPageBreak/>
        <w:t>二、检查内容</w:t>
      </w:r>
    </w:p>
    <w:p w14:paraId="448B1289" w14:textId="77777777" w:rsidR="006C0E4E" w:rsidRDefault="006C0E4E" w:rsidP="006C0E4E">
      <w:pPr>
        <w:pStyle w:val="Bodytext1"/>
        <w:snapToGrid w:val="0"/>
        <w:spacing w:line="560" w:lineRule="exact"/>
        <w:ind w:firstLine="640"/>
        <w:textAlignment w:val="baseline"/>
        <w:rPr>
          <w:rFonts w:ascii="楷体_GB2312" w:eastAsia="楷体_GB2312" w:hAnsi="楷体_GB2312" w:cs="楷体_GB2312"/>
          <w:color w:val="000000"/>
          <w:sz w:val="32"/>
          <w:szCs w:val="32"/>
          <w:lang w:val="en-US"/>
        </w:rPr>
      </w:pPr>
      <w:r>
        <w:rPr>
          <w:rFonts w:ascii="楷体_GB2312" w:eastAsia="楷体_GB2312" w:hAnsi="楷体_GB2312" w:cs="楷体_GB2312" w:hint="eastAsia"/>
          <w:color w:val="000000"/>
          <w:sz w:val="32"/>
          <w:szCs w:val="32"/>
          <w:lang w:val="en-US"/>
        </w:rPr>
        <w:t>（一）安全生产管理机构设立和专职安全生产管理人员配备情况</w:t>
      </w:r>
    </w:p>
    <w:p w14:paraId="2652FDD1"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1.地质勘探单位及其主管单位是否按照有关规定设置安全生产管理机构或者配备专职安全生产管理人员；（1）地质勘探单位从业人员超过100人的，是否设置安全生产管理机构，并按不低于从业人员</w:t>
      </w:r>
      <w:r>
        <w:rPr>
          <w:rFonts w:ascii="仿宋_GB2312" w:hAnsi="仿宋_GB2312"/>
          <w:color w:val="000000"/>
          <w:sz w:val="32"/>
          <w:szCs w:val="32"/>
          <w:lang w:val="en-US"/>
        </w:rPr>
        <w:t>1%</w:t>
      </w:r>
      <w:r>
        <w:rPr>
          <w:rFonts w:ascii="仿宋_GB2312" w:hAnsi="仿宋_GB2312" w:hint="eastAsia"/>
          <w:color w:val="000000"/>
          <w:sz w:val="32"/>
          <w:szCs w:val="32"/>
          <w:lang w:val="en-US"/>
        </w:rPr>
        <w:t>的比例配备专职安全生产管理人员；从业人员在</w:t>
      </w:r>
      <w:r>
        <w:rPr>
          <w:rFonts w:ascii="仿宋_GB2312" w:hAnsi="仿宋_GB2312"/>
          <w:color w:val="000000"/>
          <w:sz w:val="32"/>
          <w:szCs w:val="32"/>
          <w:lang w:val="en-US"/>
        </w:rPr>
        <w:t>100</w:t>
      </w:r>
      <w:r>
        <w:rPr>
          <w:rFonts w:ascii="仿宋_GB2312" w:hAnsi="仿宋_GB2312" w:hint="eastAsia"/>
          <w:color w:val="000000"/>
          <w:sz w:val="32"/>
          <w:szCs w:val="32"/>
          <w:lang w:val="en-US"/>
        </w:rPr>
        <w:t>人以下的，是否配备不少于</w:t>
      </w:r>
      <w:r>
        <w:rPr>
          <w:rFonts w:ascii="仿宋_GB2312" w:hAnsi="仿宋_GB2312"/>
          <w:color w:val="000000"/>
          <w:sz w:val="32"/>
          <w:szCs w:val="32"/>
          <w:lang w:val="en-US"/>
        </w:rPr>
        <w:t>2</w:t>
      </w:r>
      <w:r>
        <w:rPr>
          <w:rFonts w:ascii="仿宋_GB2312" w:hAnsi="仿宋_GB2312" w:hint="eastAsia"/>
          <w:color w:val="000000"/>
          <w:sz w:val="32"/>
          <w:szCs w:val="32"/>
          <w:lang w:val="en-US"/>
        </w:rPr>
        <w:t>名的专职安全生产管理人员；（2）所属地质勘探单位从业人员总数在</w:t>
      </w:r>
      <w:r>
        <w:rPr>
          <w:rFonts w:ascii="仿宋_GB2312" w:hAnsi="仿宋_GB2312"/>
          <w:color w:val="000000"/>
          <w:sz w:val="32"/>
          <w:szCs w:val="32"/>
          <w:lang w:val="en-US"/>
        </w:rPr>
        <w:t>3000</w:t>
      </w:r>
      <w:r>
        <w:rPr>
          <w:rFonts w:ascii="仿宋_GB2312" w:hAnsi="仿宋_GB2312" w:hint="eastAsia"/>
          <w:color w:val="000000"/>
          <w:sz w:val="32"/>
          <w:szCs w:val="32"/>
          <w:lang w:val="en-US"/>
        </w:rPr>
        <w:t>人以上的地质勘探主管单位，是否设置安全生产管理机构，并按不低于从业人员总数</w:t>
      </w:r>
      <w:r>
        <w:rPr>
          <w:rFonts w:ascii="仿宋_GB2312" w:hAnsi="仿宋_GB2312"/>
          <w:color w:val="000000"/>
          <w:sz w:val="32"/>
          <w:szCs w:val="32"/>
          <w:lang w:val="en-US"/>
        </w:rPr>
        <w:t>1</w:t>
      </w:r>
      <w:r>
        <w:rPr>
          <w:rFonts w:ascii="仿宋_GB2312" w:hAnsi="仿宋_GB2312" w:hint="eastAsia"/>
          <w:color w:val="000000"/>
          <w:sz w:val="32"/>
          <w:szCs w:val="32"/>
          <w:lang w:val="en-US"/>
        </w:rPr>
        <w:t>‰的比例配备专职安全生产管理人员；从业人员总数在</w:t>
      </w:r>
      <w:r>
        <w:rPr>
          <w:rFonts w:ascii="仿宋_GB2312" w:hAnsi="仿宋_GB2312"/>
          <w:color w:val="000000"/>
          <w:sz w:val="32"/>
          <w:szCs w:val="32"/>
          <w:lang w:val="en-US"/>
        </w:rPr>
        <w:t>3000</w:t>
      </w:r>
      <w:r>
        <w:rPr>
          <w:rFonts w:ascii="仿宋_GB2312" w:hAnsi="仿宋_GB2312" w:hint="eastAsia"/>
          <w:color w:val="000000"/>
          <w:sz w:val="32"/>
          <w:szCs w:val="32"/>
          <w:lang w:val="en-US"/>
        </w:rPr>
        <w:t>人以下的，是否设置安全生产管理机构或者配备不少于</w:t>
      </w:r>
      <w:r>
        <w:rPr>
          <w:rFonts w:ascii="仿宋_GB2312" w:hAnsi="仿宋_GB2312"/>
          <w:color w:val="000000"/>
          <w:sz w:val="32"/>
          <w:szCs w:val="32"/>
          <w:lang w:val="en-US"/>
        </w:rPr>
        <w:t>1</w:t>
      </w:r>
      <w:r>
        <w:rPr>
          <w:rFonts w:ascii="仿宋_GB2312" w:hAnsi="仿宋_GB2312" w:hint="eastAsia"/>
          <w:color w:val="000000"/>
          <w:sz w:val="32"/>
          <w:szCs w:val="32"/>
          <w:lang w:val="en-US"/>
        </w:rPr>
        <w:t>名的专职安全生产管理人员。</w:t>
      </w:r>
    </w:p>
    <w:p w14:paraId="58E011EB"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3.专职安全生产管理人员中是否有注册安全工程师。</w:t>
      </w:r>
    </w:p>
    <w:p w14:paraId="271C39CB"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4.地质勘探单位的主要负责人和安全生产管理人员是否具备与本单位所从事地质勘探活动相适应的安全生产知识和管理能力，并经安全生产监督管理部门考核合格。</w:t>
      </w:r>
    </w:p>
    <w:p w14:paraId="00E1D6EC" w14:textId="77777777" w:rsidR="006C0E4E" w:rsidRDefault="006C0E4E" w:rsidP="006C0E4E">
      <w:pPr>
        <w:pStyle w:val="Bodytext1"/>
        <w:snapToGrid w:val="0"/>
        <w:spacing w:line="560" w:lineRule="exact"/>
        <w:ind w:firstLine="640"/>
        <w:textAlignment w:val="baseline"/>
        <w:rPr>
          <w:rFonts w:ascii="楷体_GB2312" w:eastAsia="楷体_GB2312" w:hAnsi="楷体_GB2312" w:cs="楷体_GB2312"/>
          <w:color w:val="000000"/>
          <w:sz w:val="32"/>
          <w:szCs w:val="32"/>
          <w:lang w:val="en-US"/>
        </w:rPr>
      </w:pPr>
      <w:r>
        <w:rPr>
          <w:rFonts w:ascii="楷体_GB2312" w:eastAsia="楷体_GB2312" w:hAnsi="楷体_GB2312" w:cs="楷体_GB2312" w:hint="eastAsia"/>
          <w:color w:val="000000"/>
          <w:sz w:val="32"/>
          <w:szCs w:val="32"/>
          <w:lang w:val="en-US"/>
        </w:rPr>
        <w:t>（二）特种作业人员持证上岗情况</w:t>
      </w:r>
    </w:p>
    <w:p w14:paraId="72FEDBB8"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地质勘探单位的特种作业人员是否经专门的安全技术培训并考核合格，取得特种作业操作证后，方可上岗作业。</w:t>
      </w:r>
    </w:p>
    <w:p w14:paraId="364026B2" w14:textId="77777777" w:rsidR="006C0E4E" w:rsidRDefault="006C0E4E" w:rsidP="006C0E4E">
      <w:pPr>
        <w:pStyle w:val="Bodytext1"/>
        <w:snapToGrid w:val="0"/>
        <w:spacing w:line="560" w:lineRule="exact"/>
        <w:ind w:firstLine="640"/>
        <w:textAlignment w:val="baseline"/>
        <w:rPr>
          <w:rFonts w:ascii="楷体_GB2312" w:eastAsia="楷体_GB2312" w:hAnsi="楷体_GB2312" w:cs="楷体_GB2312"/>
          <w:color w:val="000000"/>
          <w:sz w:val="32"/>
          <w:szCs w:val="32"/>
          <w:lang w:val="en-US"/>
        </w:rPr>
      </w:pPr>
      <w:r>
        <w:rPr>
          <w:rFonts w:ascii="楷体_GB2312" w:eastAsia="楷体_GB2312" w:hAnsi="楷体_GB2312" w:cs="楷体_GB2312" w:hint="eastAsia"/>
          <w:color w:val="000000"/>
          <w:sz w:val="32"/>
          <w:szCs w:val="32"/>
          <w:lang w:val="en-US"/>
        </w:rPr>
        <w:t>（三）从事坑探工程作业人员安全生产教育和培训情况</w:t>
      </w:r>
    </w:p>
    <w:p w14:paraId="56193BA0"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地质勘探单位从事坑探工程作业的人员，首次上岗作业前是否接受不少于72小时的安全生产教育和培训，是否每</w:t>
      </w:r>
      <w:r>
        <w:rPr>
          <w:rFonts w:ascii="仿宋_GB2312" w:hAnsi="仿宋_GB2312" w:hint="eastAsia"/>
          <w:color w:val="000000"/>
          <w:sz w:val="32"/>
          <w:szCs w:val="32"/>
          <w:lang w:val="en-US"/>
        </w:rPr>
        <w:lastRenderedPageBreak/>
        <w:t>年接受不少于</w:t>
      </w:r>
      <w:r>
        <w:rPr>
          <w:rFonts w:ascii="仿宋_GB2312" w:hAnsi="仿宋_GB2312"/>
          <w:color w:val="000000"/>
          <w:sz w:val="32"/>
          <w:szCs w:val="32"/>
          <w:lang w:val="en-US"/>
        </w:rPr>
        <w:t>20</w:t>
      </w:r>
      <w:r>
        <w:rPr>
          <w:rFonts w:ascii="仿宋_GB2312" w:hAnsi="仿宋_GB2312" w:hint="eastAsia"/>
          <w:color w:val="000000"/>
          <w:sz w:val="32"/>
          <w:szCs w:val="32"/>
          <w:lang w:val="en-US"/>
        </w:rPr>
        <w:t>小时的安全生产再培训。</w:t>
      </w:r>
    </w:p>
    <w:p w14:paraId="21115579" w14:textId="77777777" w:rsidR="006C0E4E" w:rsidRDefault="006C0E4E" w:rsidP="006C0E4E">
      <w:pPr>
        <w:pStyle w:val="Bodytext1"/>
        <w:snapToGrid w:val="0"/>
        <w:spacing w:line="560" w:lineRule="exact"/>
        <w:ind w:firstLine="640"/>
        <w:textAlignment w:val="baseline"/>
        <w:rPr>
          <w:rFonts w:ascii="楷体_GB2312" w:eastAsia="楷体_GB2312" w:hAnsi="楷体_GB2312" w:cs="楷体_GB2312"/>
          <w:color w:val="000000"/>
          <w:sz w:val="32"/>
          <w:szCs w:val="32"/>
          <w:lang w:val="en-US"/>
        </w:rPr>
      </w:pPr>
      <w:r>
        <w:rPr>
          <w:rFonts w:ascii="楷体_GB2312" w:eastAsia="楷体_GB2312" w:hAnsi="楷体_GB2312" w:cs="楷体_GB2312" w:hint="eastAsia"/>
          <w:color w:val="000000"/>
          <w:sz w:val="32"/>
          <w:szCs w:val="32"/>
          <w:lang w:val="en-US"/>
        </w:rPr>
        <w:t>（四）安全生产制度和规程建立情况</w:t>
      </w:r>
    </w:p>
    <w:p w14:paraId="3108CF76"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地质勘探单位应当建立健全下列安全生产制度和规程：</w:t>
      </w:r>
    </w:p>
    <w:p w14:paraId="3A0BA6CD"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（1）主要负责人、分管负责人、安全生产管理人员和职能部门、岗位的安全生产责任制度；</w:t>
      </w:r>
    </w:p>
    <w:p w14:paraId="6C0AE481"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（2）岗位作业安全规程和工种操作规程；</w:t>
      </w:r>
    </w:p>
    <w:p w14:paraId="78ED277D"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（3）现场安全生产检查制度；</w:t>
      </w:r>
    </w:p>
    <w:p w14:paraId="3D10E5B7"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（4）安全生产教育培训制度；</w:t>
      </w:r>
    </w:p>
    <w:p w14:paraId="4C496855"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（5）重大危险源检测监控制度；</w:t>
      </w:r>
    </w:p>
    <w:p w14:paraId="37347054"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（6）安全投入保障制度；</w:t>
      </w:r>
    </w:p>
    <w:p w14:paraId="71C60C1F"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（7）事故隐患排查治理制度；</w:t>
      </w:r>
    </w:p>
    <w:p w14:paraId="55CBF7A6"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（8）事故信息报告、应急预案管理和演练制度；</w:t>
      </w:r>
    </w:p>
    <w:p w14:paraId="0CE874D9"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（9）劳动防护用品、野外救生用品和野外特殊生活用品配备使用制度；</w:t>
      </w:r>
    </w:p>
    <w:p w14:paraId="4CD75EA1"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（10）安全生产考核和奖惩制度；</w:t>
      </w:r>
    </w:p>
    <w:p w14:paraId="7D56305C"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（11）其他必须建立的安全生产制度。</w:t>
      </w:r>
    </w:p>
    <w:p w14:paraId="6E8A2C82" w14:textId="77777777" w:rsidR="006C0E4E" w:rsidRDefault="006C0E4E" w:rsidP="006C0E4E">
      <w:pPr>
        <w:pStyle w:val="Bodytext1"/>
        <w:snapToGrid w:val="0"/>
        <w:spacing w:line="560" w:lineRule="exact"/>
        <w:ind w:firstLine="640"/>
        <w:textAlignment w:val="baseline"/>
        <w:rPr>
          <w:rFonts w:ascii="楷体_GB2312" w:eastAsia="楷体_GB2312" w:hAnsi="楷体_GB2312" w:cs="楷体_GB2312"/>
          <w:color w:val="000000"/>
          <w:sz w:val="32"/>
          <w:szCs w:val="32"/>
          <w:lang w:val="en-US"/>
        </w:rPr>
      </w:pPr>
      <w:r>
        <w:rPr>
          <w:rFonts w:ascii="楷体_GB2312" w:eastAsia="楷体_GB2312" w:hAnsi="楷体_GB2312" w:cs="楷体_GB2312" w:hint="eastAsia"/>
          <w:color w:val="000000"/>
          <w:sz w:val="32"/>
          <w:szCs w:val="32"/>
          <w:lang w:val="en-US"/>
        </w:rPr>
        <w:t>（五）安全生产费用提取和使用情况</w:t>
      </w:r>
    </w:p>
    <w:p w14:paraId="45DA776E"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地质勘探单位是否按照国家有关规定提取和使用安全生产费用。安全生产费用列入生产成本，并实行专户存储、规范使用。</w:t>
      </w:r>
    </w:p>
    <w:p w14:paraId="692488B5" w14:textId="77777777" w:rsidR="006C0E4E" w:rsidRDefault="006C0E4E" w:rsidP="006C0E4E">
      <w:pPr>
        <w:pStyle w:val="Bodytext1"/>
        <w:snapToGrid w:val="0"/>
        <w:spacing w:line="560" w:lineRule="exact"/>
        <w:ind w:firstLine="640"/>
        <w:textAlignment w:val="baseline"/>
        <w:rPr>
          <w:rFonts w:ascii="黑体" w:eastAsia="黑体" w:hAnsi="黑体" w:cs="黑体"/>
          <w:color w:val="000000"/>
          <w:sz w:val="32"/>
          <w:szCs w:val="32"/>
          <w:lang w:val="en-US"/>
        </w:rPr>
      </w:pPr>
      <w:r>
        <w:rPr>
          <w:rFonts w:ascii="黑体" w:eastAsia="黑体" w:hAnsi="黑体" w:cs="黑体" w:hint="eastAsia"/>
          <w:color w:val="000000"/>
          <w:sz w:val="32"/>
          <w:szCs w:val="32"/>
          <w:lang w:val="en-US"/>
        </w:rPr>
        <w:t>三、检查方法</w:t>
      </w:r>
    </w:p>
    <w:p w14:paraId="399D681D"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查阅资料、现场检查。</w:t>
      </w:r>
    </w:p>
    <w:p w14:paraId="66AFEAA3" w14:textId="77777777" w:rsidR="006C0E4E" w:rsidRDefault="006C0E4E" w:rsidP="006C0E4E">
      <w:pPr>
        <w:pStyle w:val="Bodytext1"/>
        <w:snapToGrid w:val="0"/>
        <w:spacing w:line="560" w:lineRule="exact"/>
        <w:ind w:firstLine="640"/>
        <w:textAlignment w:val="baseline"/>
        <w:rPr>
          <w:rFonts w:ascii="黑体" w:eastAsia="黑体" w:hAnsi="黑体" w:cs="黑体"/>
          <w:color w:val="000000"/>
          <w:sz w:val="32"/>
          <w:szCs w:val="32"/>
          <w:lang w:val="en-US"/>
        </w:rPr>
      </w:pPr>
      <w:r>
        <w:rPr>
          <w:rFonts w:ascii="黑体" w:eastAsia="黑体" w:hAnsi="黑体" w:cs="黑体" w:hint="eastAsia"/>
          <w:color w:val="000000"/>
          <w:sz w:val="32"/>
          <w:szCs w:val="32"/>
          <w:lang w:val="en-US"/>
        </w:rPr>
        <w:t>四、检查依据</w:t>
      </w:r>
    </w:p>
    <w:p w14:paraId="05C961B6" w14:textId="77777777" w:rsidR="006C0E4E" w:rsidRDefault="006C0E4E" w:rsidP="006C0E4E">
      <w:pPr>
        <w:pStyle w:val="Bodytext1"/>
        <w:snapToGrid w:val="0"/>
        <w:spacing w:line="560" w:lineRule="exact"/>
        <w:ind w:firstLine="640"/>
        <w:textAlignment w:val="baseline"/>
        <w:rPr>
          <w:rFonts w:ascii="楷体_GB2312" w:eastAsia="楷体_GB2312" w:hAnsi="楷体_GB2312" w:cs="楷体_GB2312"/>
          <w:color w:val="000000"/>
          <w:sz w:val="32"/>
          <w:szCs w:val="32"/>
          <w:lang w:val="en-US"/>
        </w:rPr>
      </w:pPr>
      <w:r>
        <w:rPr>
          <w:rFonts w:ascii="楷体_GB2312" w:eastAsia="楷体_GB2312" w:hAnsi="楷体_GB2312" w:cs="楷体_GB2312" w:hint="eastAsia"/>
          <w:color w:val="000000"/>
          <w:sz w:val="32"/>
          <w:szCs w:val="32"/>
          <w:lang w:val="en-US"/>
        </w:rPr>
        <w:t>（一）《安全生产法》（2002年6月29日通过，2009年</w:t>
      </w:r>
      <w:r>
        <w:rPr>
          <w:rFonts w:ascii="楷体_GB2312" w:eastAsia="楷体_GB2312" w:hAnsi="楷体_GB2312" w:cs="楷体_GB2312" w:hint="eastAsia"/>
          <w:color w:val="000000"/>
          <w:sz w:val="32"/>
          <w:szCs w:val="32"/>
          <w:lang w:val="en-US"/>
        </w:rPr>
        <w:lastRenderedPageBreak/>
        <w:t>8月27日第一次修正，2014年8月31日第二次修正，2021年6月10日第三次修正）</w:t>
      </w:r>
    </w:p>
    <w:p w14:paraId="19B62536"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第六十五条　应急管理部门和其他负有安全生产监督管理职责的部门依法开展安全生产行政执法工作，对生产经营单位执行有关安全生产的法律、法规和国家标准或者行业标准的情况进行监督检查，行使以下职权:</w:t>
      </w:r>
    </w:p>
    <w:p w14:paraId="7BBE54E4"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（一）进入生产经营单位进行检查，调阅有关资料，向有关单位和人员了解情况；</w:t>
      </w:r>
    </w:p>
    <w:p w14:paraId="4FCBAB95"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（二）对检查中发现的安全生产违法行为，当场予以纠正或者要求限期改正；对依法应当给予行政处罚的行为，依照本法和其他有关法律、行政法规的规定作出行政处罚决定；</w:t>
      </w:r>
    </w:p>
    <w:p w14:paraId="53825D9A"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14:paraId="4B4DBB0E"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14:paraId="000DE753"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监督检查不得影响被检查单位的正常生产经营活动</w:t>
      </w:r>
      <w:r>
        <w:rPr>
          <w:rFonts w:ascii="仿宋_GB2312" w:hAnsi="仿宋_GB2312"/>
          <w:color w:val="000000"/>
          <w:sz w:val="32"/>
          <w:szCs w:val="32"/>
          <w:lang w:val="en-US"/>
        </w:rPr>
        <w:t>…</w:t>
      </w:r>
    </w:p>
    <w:p w14:paraId="30700976" w14:textId="77777777" w:rsidR="006C0E4E" w:rsidRDefault="006C0E4E" w:rsidP="006C0E4E">
      <w:pPr>
        <w:pStyle w:val="Bodytext1"/>
        <w:snapToGrid w:val="0"/>
        <w:spacing w:line="560" w:lineRule="exact"/>
        <w:ind w:firstLine="640"/>
        <w:textAlignment w:val="baseline"/>
        <w:rPr>
          <w:rFonts w:ascii="楷体_GB2312" w:eastAsia="楷体_GB2312" w:hAnsi="楷体_GB2312" w:cs="楷体_GB2312"/>
          <w:color w:val="000000"/>
          <w:sz w:val="32"/>
          <w:szCs w:val="32"/>
          <w:lang w:val="en-US"/>
        </w:rPr>
      </w:pPr>
      <w:r>
        <w:rPr>
          <w:rFonts w:ascii="楷体_GB2312" w:eastAsia="楷体_GB2312" w:hAnsi="楷体_GB2312" w:cs="楷体_GB2312" w:hint="eastAsia"/>
          <w:color w:val="000000"/>
          <w:sz w:val="32"/>
          <w:szCs w:val="32"/>
          <w:lang w:val="en-US"/>
        </w:rPr>
        <w:t>（二）《金属与非金属矿产资源地质勘探安全生产监督管理暂行规定》（国家安全监管总局令第35号；2015年5月</w:t>
      </w:r>
      <w:r>
        <w:rPr>
          <w:rFonts w:ascii="楷体_GB2312" w:eastAsia="楷体_GB2312" w:hAnsi="楷体_GB2312" w:cs="楷体_GB2312" w:hint="eastAsia"/>
          <w:color w:val="000000"/>
          <w:sz w:val="32"/>
          <w:szCs w:val="32"/>
          <w:lang w:val="en-US"/>
        </w:rPr>
        <w:lastRenderedPageBreak/>
        <w:t>26日修正）</w:t>
      </w:r>
    </w:p>
    <w:p w14:paraId="5527B116"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第五条第二款 县级以上地方各级人民政府安全生产监督管理部门对本行政区域内地质勘探作业的安全生产工作实施监督管理。</w:t>
      </w:r>
    </w:p>
    <w:p w14:paraId="6EC16976"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第六条 地质勘探单位应当遵守有关安全生产法律、法规、规章、国家标准以及行业标准的规定，加强安全生产管理，排查治理事故隐患，确保安全生产。</w:t>
      </w:r>
    </w:p>
    <w:p w14:paraId="0CF7D738"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第七条 从事钻探工程、坑探工程施工的地质勘探单位应当取得安全生产许可证。</w:t>
      </w:r>
    </w:p>
    <w:p w14:paraId="1B0842DB"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第八条 地质勘探单位从事地质勘探活动，应当持本单位地质勘查资质证书和地质勘探项目任务批准文件或者合同书，向工作区域所在地县级安全生产监督管理部门书面报告，并接受其监督检查。</w:t>
      </w:r>
    </w:p>
    <w:p w14:paraId="26F99849"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第九条 地质勘探单位应当建立健全下列安全生产制度和规程：</w:t>
      </w:r>
    </w:p>
    <w:p w14:paraId="5054025C"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（一）主要负责人、分管负责人、安全生产管理人员和职能部门、岗位的安全生产责任制度；</w:t>
      </w:r>
    </w:p>
    <w:p w14:paraId="41EB5518"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（二）岗位作业安全规程和工种操作规程；</w:t>
      </w:r>
    </w:p>
    <w:p w14:paraId="7C2C531B"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（三）现场安全生产检查制度；</w:t>
      </w:r>
    </w:p>
    <w:p w14:paraId="4B7D2766"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（四）安全生产教育培训制度；</w:t>
      </w:r>
    </w:p>
    <w:p w14:paraId="1B5D3FCF"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（五）重大危险源检测监控制度；</w:t>
      </w:r>
    </w:p>
    <w:p w14:paraId="6365B42D"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（六）安全投入保障制度；</w:t>
      </w:r>
    </w:p>
    <w:p w14:paraId="4FBE033B"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（七）事故隐患排查治理制度；</w:t>
      </w:r>
    </w:p>
    <w:p w14:paraId="478EC2F4"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（八）事故信息报告、应急预案管理和演练制度；</w:t>
      </w:r>
    </w:p>
    <w:p w14:paraId="4AD9E049"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lastRenderedPageBreak/>
        <w:t>（九）劳动防护用品、野外救生用品和野外特殊生活用品配备使用制度；</w:t>
      </w:r>
    </w:p>
    <w:p w14:paraId="237E1B9A"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（十）安全生产考核和奖惩制度；</w:t>
      </w:r>
    </w:p>
    <w:p w14:paraId="37F59692"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（十一）其他必须建立的安全生产制度。</w:t>
      </w:r>
    </w:p>
    <w:p w14:paraId="639E3EA5"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第十条 地质勘探单位及其主管单位应当按照下列规定设置安全生产管理机构或者配备专职安全生产管理人员：</w:t>
      </w:r>
    </w:p>
    <w:p w14:paraId="48D63774"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（一）地质勘探单位从业人员超过</w:t>
      </w:r>
      <w:r>
        <w:rPr>
          <w:rFonts w:ascii="仿宋_GB2312" w:hAnsi="仿宋_GB2312"/>
          <w:color w:val="000000"/>
          <w:sz w:val="32"/>
          <w:szCs w:val="32"/>
          <w:lang w:val="en-US"/>
        </w:rPr>
        <w:t>100</w:t>
      </w:r>
      <w:r>
        <w:rPr>
          <w:rFonts w:ascii="仿宋_GB2312" w:hAnsi="仿宋_GB2312" w:hint="eastAsia"/>
          <w:color w:val="000000"/>
          <w:sz w:val="32"/>
          <w:szCs w:val="32"/>
          <w:lang w:val="en-US"/>
        </w:rPr>
        <w:t>人的，应当设置安全生产管理机构，并按不低于从业人员</w:t>
      </w:r>
      <w:r>
        <w:rPr>
          <w:rFonts w:ascii="仿宋_GB2312" w:hAnsi="仿宋_GB2312"/>
          <w:color w:val="000000"/>
          <w:sz w:val="32"/>
          <w:szCs w:val="32"/>
          <w:lang w:val="en-US"/>
        </w:rPr>
        <w:t>1%</w:t>
      </w:r>
      <w:r>
        <w:rPr>
          <w:rFonts w:ascii="仿宋_GB2312" w:hAnsi="仿宋_GB2312" w:hint="eastAsia"/>
          <w:color w:val="000000"/>
          <w:sz w:val="32"/>
          <w:szCs w:val="32"/>
          <w:lang w:val="en-US"/>
        </w:rPr>
        <w:t>的比例配备专职安全生产管理人员；从业人员在</w:t>
      </w:r>
      <w:r>
        <w:rPr>
          <w:rFonts w:ascii="仿宋_GB2312" w:hAnsi="仿宋_GB2312"/>
          <w:color w:val="000000"/>
          <w:sz w:val="32"/>
          <w:szCs w:val="32"/>
          <w:lang w:val="en-US"/>
        </w:rPr>
        <w:t>100</w:t>
      </w:r>
      <w:r>
        <w:rPr>
          <w:rFonts w:ascii="仿宋_GB2312" w:hAnsi="仿宋_GB2312" w:hint="eastAsia"/>
          <w:color w:val="000000"/>
          <w:sz w:val="32"/>
          <w:szCs w:val="32"/>
          <w:lang w:val="en-US"/>
        </w:rPr>
        <w:t>人以下的，应当配备不少于</w:t>
      </w:r>
      <w:r>
        <w:rPr>
          <w:rFonts w:ascii="仿宋_GB2312" w:hAnsi="仿宋_GB2312"/>
          <w:color w:val="000000"/>
          <w:sz w:val="32"/>
          <w:szCs w:val="32"/>
          <w:lang w:val="en-US"/>
        </w:rPr>
        <w:t>2</w:t>
      </w:r>
      <w:r>
        <w:rPr>
          <w:rFonts w:ascii="仿宋_GB2312" w:hAnsi="仿宋_GB2312" w:hint="eastAsia"/>
          <w:color w:val="000000"/>
          <w:sz w:val="32"/>
          <w:szCs w:val="32"/>
          <w:lang w:val="en-US"/>
        </w:rPr>
        <w:t>名的专职安全生产管理人员；</w:t>
      </w:r>
    </w:p>
    <w:p w14:paraId="5D1A2C1D"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（二）所属地质勘探单位从业人员总数在</w:t>
      </w:r>
      <w:r>
        <w:rPr>
          <w:rFonts w:ascii="仿宋_GB2312" w:hAnsi="仿宋_GB2312"/>
          <w:color w:val="000000"/>
          <w:sz w:val="32"/>
          <w:szCs w:val="32"/>
          <w:lang w:val="en-US"/>
        </w:rPr>
        <w:t>3000</w:t>
      </w:r>
      <w:r>
        <w:rPr>
          <w:rFonts w:ascii="仿宋_GB2312" w:hAnsi="仿宋_GB2312" w:hint="eastAsia"/>
          <w:color w:val="000000"/>
          <w:sz w:val="32"/>
          <w:szCs w:val="32"/>
          <w:lang w:val="en-US"/>
        </w:rPr>
        <w:t>人以上的地质勘探主管单位，应当设置安全生产管理机构，并按不低于从业人员总数</w:t>
      </w:r>
      <w:r>
        <w:rPr>
          <w:rFonts w:ascii="仿宋_GB2312" w:hAnsi="仿宋_GB2312"/>
          <w:color w:val="000000"/>
          <w:sz w:val="32"/>
          <w:szCs w:val="32"/>
          <w:lang w:val="en-US"/>
        </w:rPr>
        <w:t>1</w:t>
      </w:r>
      <w:r>
        <w:rPr>
          <w:rFonts w:ascii="仿宋_GB2312" w:hAnsi="仿宋_GB2312" w:hint="eastAsia"/>
          <w:color w:val="000000"/>
          <w:sz w:val="32"/>
          <w:szCs w:val="32"/>
          <w:lang w:val="en-US"/>
        </w:rPr>
        <w:t>‰的比例配备专职安全生产管理人员；从业人员总数在</w:t>
      </w:r>
      <w:r>
        <w:rPr>
          <w:rFonts w:ascii="仿宋_GB2312" w:hAnsi="仿宋_GB2312"/>
          <w:color w:val="000000"/>
          <w:sz w:val="32"/>
          <w:szCs w:val="32"/>
          <w:lang w:val="en-US"/>
        </w:rPr>
        <w:t>3000</w:t>
      </w:r>
      <w:r>
        <w:rPr>
          <w:rFonts w:ascii="仿宋_GB2312" w:hAnsi="仿宋_GB2312" w:hint="eastAsia"/>
          <w:color w:val="000000"/>
          <w:sz w:val="32"/>
          <w:szCs w:val="32"/>
          <w:lang w:val="en-US"/>
        </w:rPr>
        <w:t>人以下的，应当设置安全生产管理机构或者配备不少于</w:t>
      </w:r>
      <w:r>
        <w:rPr>
          <w:rFonts w:ascii="仿宋_GB2312" w:hAnsi="仿宋_GB2312"/>
          <w:color w:val="000000"/>
          <w:sz w:val="32"/>
          <w:szCs w:val="32"/>
          <w:lang w:val="en-US"/>
        </w:rPr>
        <w:t>1</w:t>
      </w:r>
      <w:r>
        <w:rPr>
          <w:rFonts w:ascii="仿宋_GB2312" w:hAnsi="仿宋_GB2312" w:hint="eastAsia"/>
          <w:color w:val="000000"/>
          <w:sz w:val="32"/>
          <w:szCs w:val="32"/>
          <w:lang w:val="en-US"/>
        </w:rPr>
        <w:t>名的专职安全生产管理人员。</w:t>
      </w:r>
    </w:p>
    <w:p w14:paraId="501B3F9B"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专职安全生产管理人员中应当有注册安全工程师。</w:t>
      </w:r>
    </w:p>
    <w:p w14:paraId="40640CCD"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第十一条 地质勘探单位的主要负责人和安全生产管理人员应当具备与本单位所从事地质勘探活动相适应的安全生产知识和管理能力，并经安全生产监督管理部门考核合格。</w:t>
      </w:r>
    </w:p>
    <w:p w14:paraId="594BF91A"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地质勘探单位的特种作业人员必须经专门的安全技术培训并考核合格，取得特种作业操作证后，方可上岗作业。</w:t>
      </w:r>
    </w:p>
    <w:p w14:paraId="52A0321C"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第十二条 地质勘探单位从事坑探工程作业的人员，首次上岗作业前应当接受不少于</w:t>
      </w:r>
      <w:r>
        <w:rPr>
          <w:rFonts w:ascii="仿宋_GB2312" w:hAnsi="仿宋_GB2312"/>
          <w:color w:val="000000"/>
          <w:sz w:val="32"/>
          <w:szCs w:val="32"/>
          <w:lang w:val="en-US"/>
        </w:rPr>
        <w:t>72</w:t>
      </w:r>
      <w:r>
        <w:rPr>
          <w:rFonts w:ascii="仿宋_GB2312" w:hAnsi="仿宋_GB2312" w:hint="eastAsia"/>
          <w:color w:val="000000"/>
          <w:sz w:val="32"/>
          <w:szCs w:val="32"/>
          <w:lang w:val="en-US"/>
        </w:rPr>
        <w:t>小时的安全生产教育和培训，以后每年应当接受不少于</w:t>
      </w:r>
      <w:r>
        <w:rPr>
          <w:rFonts w:ascii="仿宋_GB2312" w:hAnsi="仿宋_GB2312"/>
          <w:color w:val="000000"/>
          <w:sz w:val="32"/>
          <w:szCs w:val="32"/>
          <w:lang w:val="en-US"/>
        </w:rPr>
        <w:t>20</w:t>
      </w:r>
      <w:r>
        <w:rPr>
          <w:rFonts w:ascii="仿宋_GB2312" w:hAnsi="仿宋_GB2312" w:hint="eastAsia"/>
          <w:color w:val="000000"/>
          <w:sz w:val="32"/>
          <w:szCs w:val="32"/>
          <w:lang w:val="en-US"/>
        </w:rPr>
        <w:t>小时的安全生产再培训。</w:t>
      </w:r>
    </w:p>
    <w:p w14:paraId="66AF49F1"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lastRenderedPageBreak/>
        <w:t>第十三条 地质勘探单位应当按照国家有关规定提取和使用安全生产费用。安全生产费用列入生产成本，并实行专户存储、规范使用。</w:t>
      </w:r>
    </w:p>
    <w:p w14:paraId="6DB4805C"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第十四条 地质勘探工程的设计、施工和安全管理应当符合《地质勘探安全规程》（</w:t>
      </w:r>
      <w:r>
        <w:rPr>
          <w:rFonts w:ascii="仿宋_GB2312" w:hAnsi="仿宋_GB2312"/>
          <w:color w:val="000000"/>
          <w:sz w:val="32"/>
          <w:szCs w:val="32"/>
          <w:lang w:val="en-US"/>
        </w:rPr>
        <w:t>AQ2004-2005</w:t>
      </w:r>
      <w:r>
        <w:rPr>
          <w:rFonts w:ascii="仿宋_GB2312" w:hAnsi="仿宋_GB2312" w:hint="eastAsia"/>
          <w:color w:val="000000"/>
          <w:sz w:val="32"/>
          <w:szCs w:val="32"/>
          <w:lang w:val="en-US"/>
        </w:rPr>
        <w:t>）的规定。</w:t>
      </w:r>
    </w:p>
    <w:p w14:paraId="40AD3325"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第十五条第一款 坑探工程的设计方案中应当设有安全专篇。安全专篇应当经所在地安全生产监督管理部门审查同意；未经审查同意的，有关单位不得施工。</w:t>
      </w:r>
    </w:p>
    <w:p w14:paraId="4F8FF7AB"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第十六条 地质勘探单位不得将其承担的地质勘探工程项目转包给不具备安全生产条件或者相应地质勘查资质的地质勘探单位，不得允许其他单位以本单位的名义从事地质勘探活动。</w:t>
      </w:r>
    </w:p>
    <w:p w14:paraId="611D442B"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第十八条 地质勘探单位应当为从业人员配备必要的劳动防护用品、野外救生用品和野外特殊生活用品。</w:t>
      </w:r>
    </w:p>
    <w:p w14:paraId="3ACD18C9"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第十九条 地质勘探单位应当根据本单位实际情况制定野外作业突发事件等安全生产应急预案，建立健全应急救援组织或者与邻近的应急救援组织签订救护协议，配备必要的应急救援器材和设备，按照有关规定组织开展应急演练。</w:t>
      </w:r>
    </w:p>
    <w:p w14:paraId="693CB7D3"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应急预案应当按照有关规定报安全生产监督管理部门和地质勘探主管单位备案。</w:t>
      </w:r>
    </w:p>
    <w:p w14:paraId="59650D91"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第二十条 地质勘探主管单位应当按照国家有关规定，定期检查所属地质勘探单位落实安全生产责任制和安全生产费用提取使用、安全生产教育培训、事故隐患排查治理等情况，并组织实施安全生产绩效考核。</w:t>
      </w:r>
    </w:p>
    <w:p w14:paraId="14C64D71"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lastRenderedPageBreak/>
        <w:t>第二十二条  安全生产监督管理部门应当加强对地质勘探单位安全生产的监督检查，对检查中发现的事故隐患和安全生产违法违规行为，依法作出现场处理或者实施行政处罚。</w:t>
      </w:r>
    </w:p>
    <w:p w14:paraId="1695B2C2" w14:textId="77777777" w:rsidR="006C0E4E" w:rsidRDefault="006C0E4E" w:rsidP="006C0E4E">
      <w:pPr>
        <w:pStyle w:val="Bodytext1"/>
        <w:snapToGrid w:val="0"/>
        <w:spacing w:before="280" w:after="280" w:line="560" w:lineRule="exact"/>
        <w:ind w:firstLineChars="0" w:firstLine="0"/>
        <w:jc w:val="center"/>
        <w:outlineLvl w:val="1"/>
        <w:rPr>
          <w:rFonts w:ascii="方正小标宋简体" w:eastAsia="方正小标宋简体" w:hAnsi="方正小标宋简体" w:cs="方正小标宋简体"/>
          <w:color w:val="000000"/>
          <w:sz w:val="44"/>
          <w:szCs w:val="44"/>
          <w:lang w:val="en-US"/>
        </w:rPr>
      </w:pPr>
      <w:r>
        <w:rPr>
          <w:rFonts w:ascii="方正小标宋简体" w:eastAsia="方正小标宋简体" w:hAnsi="方正小标宋简体" w:cs="方正小标宋简体" w:hint="eastAsia"/>
          <w:color w:val="000000"/>
          <w:sz w:val="44"/>
          <w:szCs w:val="44"/>
          <w:lang w:val="en-US"/>
        </w:rPr>
        <w:t>第十章 对生产经营单位安全培训及特种作业人员持证上岗情况的监督检查工作指引</w:t>
      </w:r>
    </w:p>
    <w:p w14:paraId="07F773A1"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eastAsia="黑体" w:cs="黑体" w:hint="eastAsia"/>
          <w:color w:val="000000"/>
          <w:sz w:val="32"/>
          <w:szCs w:val="32"/>
          <w:lang w:val="en-US"/>
        </w:rPr>
        <w:t>一、抽查事项</w:t>
      </w:r>
    </w:p>
    <w:p w14:paraId="3B1B8EFA"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对生产经营单位安全培训情况的行政检查。</w:t>
      </w:r>
    </w:p>
    <w:p w14:paraId="2B48DC19" w14:textId="77777777" w:rsidR="006C0E4E" w:rsidRDefault="006C0E4E" w:rsidP="006C0E4E">
      <w:pPr>
        <w:pStyle w:val="Bodytext1"/>
        <w:snapToGrid w:val="0"/>
        <w:spacing w:line="560" w:lineRule="exact"/>
        <w:ind w:firstLine="640"/>
        <w:textAlignment w:val="baseline"/>
        <w:rPr>
          <w:rFonts w:ascii="黑体" w:eastAsia="黑体" w:hAnsi="黑体" w:cs="黑体"/>
          <w:color w:val="000000"/>
          <w:sz w:val="32"/>
          <w:szCs w:val="32"/>
          <w:lang w:val="en-US"/>
        </w:rPr>
      </w:pPr>
      <w:r>
        <w:rPr>
          <w:rFonts w:ascii="黑体" w:eastAsia="黑体" w:hAnsi="黑体" w:cs="黑体" w:hint="eastAsia"/>
          <w:color w:val="000000"/>
          <w:sz w:val="32"/>
          <w:szCs w:val="32"/>
          <w:lang w:val="en-US"/>
        </w:rPr>
        <w:t>二、检查内容</w:t>
      </w:r>
    </w:p>
    <w:p w14:paraId="2530654E"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（一）安全培训经费投入和使用情况；</w:t>
      </w:r>
    </w:p>
    <w:p w14:paraId="4CAB19FB"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（二）制定安全培训制度、年度培训计划并实施，建立安全培训管理档案情况；</w:t>
      </w:r>
    </w:p>
    <w:p w14:paraId="5B10984F"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（三）从业人员安全生产教育和培训情况；</w:t>
      </w:r>
    </w:p>
    <w:p w14:paraId="26AFFEA5"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（四）主要负责人、安全生产管理人员和特种作业人员培训情况。</w:t>
      </w:r>
    </w:p>
    <w:p w14:paraId="48C8C1A7" w14:textId="77777777" w:rsidR="006C0E4E" w:rsidRDefault="006C0E4E" w:rsidP="006C0E4E">
      <w:pPr>
        <w:pStyle w:val="Bodytext1"/>
        <w:snapToGrid w:val="0"/>
        <w:spacing w:line="560" w:lineRule="exact"/>
        <w:ind w:firstLine="640"/>
        <w:textAlignment w:val="baseline"/>
        <w:rPr>
          <w:rFonts w:ascii="黑体" w:eastAsia="黑体" w:hAnsi="黑体" w:cs="黑体"/>
          <w:color w:val="000000"/>
          <w:sz w:val="32"/>
          <w:szCs w:val="32"/>
          <w:lang w:val="en-US"/>
        </w:rPr>
      </w:pPr>
      <w:r>
        <w:rPr>
          <w:rFonts w:ascii="黑体" w:eastAsia="黑体" w:hAnsi="黑体" w:cs="黑体" w:hint="eastAsia"/>
          <w:color w:val="000000"/>
          <w:sz w:val="32"/>
          <w:szCs w:val="32"/>
          <w:lang w:val="en-US"/>
        </w:rPr>
        <w:t>三、检查方法</w:t>
      </w:r>
    </w:p>
    <w:p w14:paraId="58BA08F8"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查阅资料、现场检查。</w:t>
      </w:r>
    </w:p>
    <w:p w14:paraId="73F7021C" w14:textId="77777777" w:rsidR="006C0E4E" w:rsidRDefault="006C0E4E" w:rsidP="006C0E4E">
      <w:pPr>
        <w:pStyle w:val="Bodytext1"/>
        <w:snapToGrid w:val="0"/>
        <w:spacing w:line="560" w:lineRule="exact"/>
        <w:ind w:firstLine="640"/>
        <w:textAlignment w:val="baseline"/>
        <w:rPr>
          <w:rFonts w:ascii="黑体" w:eastAsia="黑体" w:hAnsi="黑体" w:cs="黑体"/>
          <w:color w:val="000000"/>
          <w:sz w:val="32"/>
          <w:szCs w:val="32"/>
          <w:lang w:val="en-US"/>
        </w:rPr>
      </w:pPr>
      <w:r>
        <w:rPr>
          <w:rFonts w:ascii="黑体" w:eastAsia="黑体" w:hAnsi="黑体" w:cs="黑体" w:hint="eastAsia"/>
          <w:color w:val="000000"/>
          <w:sz w:val="32"/>
          <w:szCs w:val="32"/>
          <w:lang w:val="en-US"/>
        </w:rPr>
        <w:t>四、检查依据</w:t>
      </w:r>
    </w:p>
    <w:p w14:paraId="6618DB37" w14:textId="77777777" w:rsidR="006C0E4E" w:rsidRDefault="006C0E4E" w:rsidP="006C0E4E">
      <w:pPr>
        <w:pStyle w:val="Bodytext1"/>
        <w:snapToGrid w:val="0"/>
        <w:spacing w:line="560" w:lineRule="exact"/>
        <w:ind w:firstLine="640"/>
        <w:textAlignment w:val="baseline"/>
        <w:rPr>
          <w:rFonts w:ascii="楷体_GB2312" w:eastAsia="楷体_GB2312" w:hAnsi="楷体_GB2312" w:cs="楷体_GB2312"/>
          <w:color w:val="000000"/>
          <w:sz w:val="32"/>
          <w:szCs w:val="32"/>
          <w:lang w:val="en-US"/>
        </w:rPr>
      </w:pPr>
      <w:r>
        <w:rPr>
          <w:rFonts w:ascii="楷体_GB2312" w:eastAsia="楷体_GB2312" w:hAnsi="楷体_GB2312" w:cs="楷体_GB2312" w:hint="eastAsia"/>
          <w:color w:val="000000"/>
          <w:sz w:val="32"/>
          <w:szCs w:val="32"/>
          <w:lang w:val="en-US"/>
        </w:rPr>
        <w:t>（一）《安全生产法》（2002年6月29日通过，2009年8月27日第一次修正，2014年8月31日第二次修正，2021年6月10日第三次修正）</w:t>
      </w:r>
    </w:p>
    <w:p w14:paraId="629EAE4F"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第二十八条 生产经营单位应当对从业人员进行安全生产教育和培训，保证从业人员具备必要的安全生产知识，熟</w:t>
      </w:r>
      <w:r>
        <w:rPr>
          <w:rFonts w:ascii="仿宋_GB2312" w:hAnsi="仿宋_GB2312" w:hint="eastAsia"/>
          <w:color w:val="000000"/>
          <w:sz w:val="32"/>
          <w:szCs w:val="32"/>
          <w:lang w:val="en-US"/>
        </w:rPr>
        <w:lastRenderedPageBreak/>
        <w:t>悉有关的安全生产规章制度和安全操作规程，掌握本岗位的安全操作技能，了解事故应急处理措施，知悉自身在安全生产方面的权利和义务。未经安全生产教育和培训合格的从业人员，不得上岗作业。</w:t>
      </w:r>
    </w:p>
    <w:p w14:paraId="7C920B06"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生产经营单位使用被派遣劳动者的，应当将被派遣劳动者纳入本单位从业人员统一管理，对被派遣劳动者进行岗位安全操作规程和安全操作技能的教育和培训。劳务派遣单位应当对被派遣劳动者进行必要的安全生产教育和培训。</w:t>
      </w:r>
    </w:p>
    <w:p w14:paraId="09BDEED4"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生产经营单位接收中等职业学校、高等学校学生实习的，应当对实习学生进行相应的安全生产教育和培训，提供必要的劳动防护用品。学校应当协助生产经营单位对实习学生进行安全生产教育和培训。</w:t>
      </w:r>
    </w:p>
    <w:p w14:paraId="567FE20D"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生产经营单位应当建立安全生产教育和培训档案，如实记录安全生产教育和培训的时间、内容、参加人员以及考核结果等情况。</w:t>
      </w:r>
    </w:p>
    <w:p w14:paraId="030FFEEB"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第二十九条 生产经营单位采用新工艺、新技术、新材料或者使用新设备，必须了解、掌握其安全技术特性，采取有效的安全防护措施，并对从业人员进行专门的安全生产教育和培训。</w:t>
      </w:r>
    </w:p>
    <w:p w14:paraId="17B329F5"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第三十条 生产经营单位的特种作业人员必须按照国家有关规定经专门的安全作业培训，取得相应资格，方可上岗作业。</w:t>
      </w:r>
    </w:p>
    <w:p w14:paraId="4F5D5267"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第六十五条　应急管理部门和其他负有安全生产监督管理职责的部门依法开展安全生产行政执法工作，对生产经</w:t>
      </w:r>
      <w:r>
        <w:rPr>
          <w:rFonts w:ascii="仿宋_GB2312" w:hAnsi="仿宋_GB2312" w:hint="eastAsia"/>
          <w:color w:val="000000"/>
          <w:sz w:val="32"/>
          <w:szCs w:val="32"/>
          <w:lang w:val="en-US"/>
        </w:rPr>
        <w:lastRenderedPageBreak/>
        <w:t>营单位执行有关安全生产的法律、法规和国家标准或者行业标准的情况进行监督检查，行使以下职权:</w:t>
      </w:r>
    </w:p>
    <w:p w14:paraId="4A2F2550"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（一）进入生产经营单位进行检查，调阅有关资料，向有关单位和人员了解情况；</w:t>
      </w:r>
    </w:p>
    <w:p w14:paraId="0DB75D7C"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（二）对检查中发现的安全生产违法行为，当场予以纠正或者要求限期改正；对依法应当给予行政处罚的行为，依照本法和其他有关法律、行政法规的规定作出行政处罚决定；</w:t>
      </w:r>
    </w:p>
    <w:p w14:paraId="4E8A1558"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14:paraId="2261ACC2"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14:paraId="182D5583"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监督检查不得影响被检查单位的正常生产经营活动</w:t>
      </w:r>
      <w:r>
        <w:rPr>
          <w:rFonts w:ascii="仿宋_GB2312" w:hAnsi="仿宋_GB2312"/>
          <w:color w:val="000000"/>
          <w:sz w:val="32"/>
          <w:szCs w:val="32"/>
          <w:lang w:val="en-US"/>
        </w:rPr>
        <w:t>…</w:t>
      </w:r>
    </w:p>
    <w:p w14:paraId="1E363D90" w14:textId="77777777" w:rsidR="006C0E4E" w:rsidRDefault="006C0E4E" w:rsidP="006C0E4E">
      <w:pPr>
        <w:pStyle w:val="Bodytext1"/>
        <w:snapToGrid w:val="0"/>
        <w:spacing w:line="560" w:lineRule="exact"/>
        <w:ind w:firstLine="640"/>
        <w:textAlignment w:val="baseline"/>
        <w:rPr>
          <w:rFonts w:ascii="楷体_GB2312" w:eastAsia="楷体_GB2312" w:hAnsi="楷体_GB2312" w:cs="楷体_GB2312"/>
          <w:color w:val="000000"/>
          <w:sz w:val="32"/>
          <w:szCs w:val="32"/>
          <w:lang w:val="en-US"/>
        </w:rPr>
      </w:pPr>
      <w:r>
        <w:rPr>
          <w:rFonts w:ascii="楷体_GB2312" w:eastAsia="楷体_GB2312" w:hAnsi="楷体_GB2312" w:cs="楷体_GB2312" w:hint="eastAsia"/>
          <w:color w:val="000000"/>
          <w:sz w:val="32"/>
          <w:szCs w:val="32"/>
          <w:lang w:val="en-US"/>
        </w:rPr>
        <w:t>（二）《生产经营单位安全培训规定》（国家安全监管总局令第3号）</w:t>
      </w:r>
    </w:p>
    <w:p w14:paraId="21E46EEB"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第三条第二款 生产经营单位应当按照安全生产法和有关法律、行政法规和本规定，建立健全安全培训工作制度。</w:t>
      </w:r>
    </w:p>
    <w:p w14:paraId="537FEA49"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第四条第一款 生产经营单位应当进行安全培训的从业人员包括主要负责人、安全生产管理人员、特种作业人员和</w:t>
      </w:r>
      <w:r>
        <w:rPr>
          <w:rFonts w:ascii="仿宋_GB2312" w:hAnsi="仿宋_GB2312" w:hint="eastAsia"/>
          <w:color w:val="000000"/>
          <w:sz w:val="32"/>
          <w:szCs w:val="32"/>
          <w:lang w:val="en-US"/>
        </w:rPr>
        <w:lastRenderedPageBreak/>
        <w:t>其他从业人员。</w:t>
      </w:r>
    </w:p>
    <w:p w14:paraId="6D4BE635"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第四款 生产经营单位从业人员应当接受安全培训，熟悉有关安全生产规章制度和安全操作规程，具备必要的安全生产知识，掌握本岗位的安全操作技能，了解事故应急处理措施，知悉自身在安全生产方面的权利和义务。</w:t>
      </w:r>
    </w:p>
    <w:p w14:paraId="13CB6A7B"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第五款 未经安全培训合格的从业人员，不得上岗作业。</w:t>
      </w:r>
    </w:p>
    <w:p w14:paraId="7DC0A175"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第五条第五款 各级安全生产监督管理部门和煤矿安全监察机构（以下简称安全生产监管监察部门）按照各自的职责，依法对生产经营单位的安全培训工作实施监督管理。</w:t>
      </w:r>
    </w:p>
    <w:p w14:paraId="61FF0F38"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第六条 生产经营单位主要负责人和安全生产管理人员应当接受安全培训，具备与所从事的生产经营活动相适应的安全生产知识和管理能力。</w:t>
      </w:r>
    </w:p>
    <w:p w14:paraId="10F7D228"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第九条 生产经营单位主要负责人和安全生产管理人员初次安全培训时间不得少于</w:t>
      </w:r>
      <w:r>
        <w:rPr>
          <w:rFonts w:ascii="仿宋_GB2312" w:hAnsi="仿宋_GB2312"/>
          <w:color w:val="000000"/>
          <w:sz w:val="32"/>
          <w:szCs w:val="32"/>
          <w:lang w:val="en-US"/>
        </w:rPr>
        <w:t>32</w:t>
      </w:r>
      <w:r>
        <w:rPr>
          <w:rFonts w:ascii="仿宋_GB2312" w:hAnsi="仿宋_GB2312" w:hint="eastAsia"/>
          <w:color w:val="000000"/>
          <w:sz w:val="32"/>
          <w:szCs w:val="32"/>
          <w:lang w:val="en-US"/>
        </w:rPr>
        <w:t>学时。每年再培训时间不得少于</w:t>
      </w:r>
      <w:r>
        <w:rPr>
          <w:rFonts w:ascii="仿宋_GB2312" w:hAnsi="仿宋_GB2312"/>
          <w:color w:val="000000"/>
          <w:sz w:val="32"/>
          <w:szCs w:val="32"/>
          <w:lang w:val="en-US"/>
        </w:rPr>
        <w:t>12</w:t>
      </w:r>
      <w:r>
        <w:rPr>
          <w:rFonts w:ascii="仿宋_GB2312" w:hAnsi="仿宋_GB2312" w:hint="eastAsia"/>
          <w:color w:val="000000"/>
          <w:sz w:val="32"/>
          <w:szCs w:val="32"/>
          <w:lang w:val="en-US"/>
        </w:rPr>
        <w:t>学时。</w:t>
      </w:r>
    </w:p>
    <w:p w14:paraId="0E45F0D9"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color w:val="000000"/>
          <w:sz w:val="32"/>
          <w:szCs w:val="32"/>
          <w:lang w:val="en-US"/>
        </w:rPr>
        <w:t>…</w:t>
      </w:r>
      <w:r>
        <w:rPr>
          <w:rFonts w:ascii="仿宋_GB2312" w:hAnsi="仿宋_GB2312" w:hint="eastAsia"/>
          <w:color w:val="000000"/>
          <w:sz w:val="32"/>
          <w:szCs w:val="32"/>
          <w:lang w:val="en-US"/>
        </w:rPr>
        <w:t>、非煤矿山、危险化学品、烟花爆竹、金属冶炼等生产经营单位主要负责人和安全生产管理人员初次安全培训时间不得少于</w:t>
      </w:r>
      <w:r>
        <w:rPr>
          <w:rFonts w:ascii="仿宋_GB2312" w:hAnsi="仿宋_GB2312"/>
          <w:color w:val="000000"/>
          <w:sz w:val="32"/>
          <w:szCs w:val="32"/>
          <w:lang w:val="en-US"/>
        </w:rPr>
        <w:t>48</w:t>
      </w:r>
      <w:r>
        <w:rPr>
          <w:rFonts w:ascii="仿宋_GB2312" w:hAnsi="仿宋_GB2312" w:hint="eastAsia"/>
          <w:color w:val="000000"/>
          <w:sz w:val="32"/>
          <w:szCs w:val="32"/>
          <w:lang w:val="en-US"/>
        </w:rPr>
        <w:t>学时，每年再培训时间不得少于</w:t>
      </w:r>
      <w:r>
        <w:rPr>
          <w:rFonts w:ascii="仿宋_GB2312" w:hAnsi="仿宋_GB2312"/>
          <w:color w:val="000000"/>
          <w:sz w:val="32"/>
          <w:szCs w:val="32"/>
          <w:lang w:val="en-US"/>
        </w:rPr>
        <w:t>16</w:t>
      </w:r>
      <w:r>
        <w:rPr>
          <w:rFonts w:ascii="仿宋_GB2312" w:hAnsi="仿宋_GB2312" w:hint="eastAsia"/>
          <w:color w:val="000000"/>
          <w:sz w:val="32"/>
          <w:szCs w:val="32"/>
          <w:lang w:val="en-US"/>
        </w:rPr>
        <w:t>学时。</w:t>
      </w:r>
    </w:p>
    <w:p w14:paraId="2C355DAB"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 xml:space="preserve">第十一条 </w:t>
      </w:r>
      <w:r>
        <w:rPr>
          <w:rFonts w:ascii="仿宋_GB2312" w:hAnsi="仿宋_GB2312"/>
          <w:color w:val="000000"/>
          <w:sz w:val="32"/>
          <w:szCs w:val="32"/>
          <w:lang w:val="en-US"/>
        </w:rPr>
        <w:t>…</w:t>
      </w:r>
      <w:r>
        <w:rPr>
          <w:rFonts w:ascii="仿宋_GB2312" w:hAnsi="仿宋_GB2312" w:hint="eastAsia"/>
          <w:color w:val="000000"/>
          <w:sz w:val="32"/>
          <w:szCs w:val="32"/>
          <w:lang w:val="en-US"/>
        </w:rPr>
        <w:t>、非煤矿山、危险化学品、烟花爆竹、金属冶炼等生产经营单位必须对新上岗的临时工、合同工、劳务工、轮换工、协议工等进行强制性安全培训，保证其具备本岗位安全操作、自救互救以及应急处置所需的知识和技能后，方能安排上岗作业。</w:t>
      </w:r>
    </w:p>
    <w:p w14:paraId="165742BD"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第十二条 加工、制造业等生产单位的其他从业人员，在</w:t>
      </w:r>
      <w:r>
        <w:rPr>
          <w:rFonts w:ascii="仿宋_GB2312" w:hAnsi="仿宋_GB2312" w:hint="eastAsia"/>
          <w:color w:val="000000"/>
          <w:sz w:val="32"/>
          <w:szCs w:val="32"/>
          <w:lang w:val="en-US"/>
        </w:rPr>
        <w:lastRenderedPageBreak/>
        <w:t>上岗前必须经过厂（矿）、车间（工段、区、队）、班组三级安全培训教育。</w:t>
      </w:r>
    </w:p>
    <w:p w14:paraId="2CA8096E"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生产经营单位应当根据工作性质对其他从业人员进行安全培训，保证其具备本岗位安全操作、应急处置等知识和技能。</w:t>
      </w:r>
    </w:p>
    <w:p w14:paraId="457E805A"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第十三条 生产经营单位新上岗的从业人员，岗前安全培训时间不得少于</w:t>
      </w:r>
      <w:r>
        <w:rPr>
          <w:rFonts w:ascii="仿宋_GB2312" w:hAnsi="仿宋_GB2312"/>
          <w:color w:val="000000"/>
          <w:sz w:val="32"/>
          <w:szCs w:val="32"/>
          <w:lang w:val="en-US"/>
        </w:rPr>
        <w:t>24</w:t>
      </w:r>
      <w:r>
        <w:rPr>
          <w:rFonts w:ascii="仿宋_GB2312" w:hAnsi="仿宋_GB2312" w:hint="eastAsia"/>
          <w:color w:val="000000"/>
          <w:sz w:val="32"/>
          <w:szCs w:val="32"/>
          <w:lang w:val="en-US"/>
        </w:rPr>
        <w:t>学时。</w:t>
      </w:r>
    </w:p>
    <w:p w14:paraId="210EC9CC"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color w:val="000000"/>
          <w:sz w:val="32"/>
          <w:szCs w:val="32"/>
          <w:lang w:val="en-US"/>
        </w:rPr>
        <w:t>…</w:t>
      </w:r>
      <w:r>
        <w:rPr>
          <w:rFonts w:ascii="仿宋_GB2312" w:hAnsi="仿宋_GB2312" w:hint="eastAsia"/>
          <w:color w:val="000000"/>
          <w:sz w:val="32"/>
          <w:szCs w:val="32"/>
          <w:lang w:val="en-US"/>
        </w:rPr>
        <w:t>、非煤矿山、危险化学品、烟花爆竹、金属冶炼等生产经营单位新上岗的从业人员安全培训时间不得少于</w:t>
      </w:r>
      <w:r>
        <w:rPr>
          <w:rFonts w:ascii="仿宋_GB2312" w:hAnsi="仿宋_GB2312"/>
          <w:color w:val="000000"/>
          <w:sz w:val="32"/>
          <w:szCs w:val="32"/>
          <w:lang w:val="en-US"/>
        </w:rPr>
        <w:t>72</w:t>
      </w:r>
      <w:r>
        <w:rPr>
          <w:rFonts w:ascii="仿宋_GB2312" w:hAnsi="仿宋_GB2312" w:hint="eastAsia"/>
          <w:color w:val="000000"/>
          <w:sz w:val="32"/>
          <w:szCs w:val="32"/>
          <w:lang w:val="en-US"/>
        </w:rPr>
        <w:t>学时，每年再培训的时间不得少于</w:t>
      </w:r>
      <w:r>
        <w:rPr>
          <w:rFonts w:ascii="仿宋_GB2312" w:hAnsi="仿宋_GB2312"/>
          <w:color w:val="000000"/>
          <w:sz w:val="32"/>
          <w:szCs w:val="32"/>
          <w:lang w:val="en-US"/>
        </w:rPr>
        <w:t>20</w:t>
      </w:r>
      <w:r>
        <w:rPr>
          <w:rFonts w:ascii="仿宋_GB2312" w:hAnsi="仿宋_GB2312" w:hint="eastAsia"/>
          <w:color w:val="000000"/>
          <w:sz w:val="32"/>
          <w:szCs w:val="32"/>
          <w:lang w:val="en-US"/>
        </w:rPr>
        <w:t>学时。</w:t>
      </w:r>
    </w:p>
    <w:p w14:paraId="4F606D6D"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第二十五条第一款：安全生产监管监察部门依法对生产经营单位安全培训情况进行监督检查，督促生产经营单位按照国家有关法律法规和本规定开展安全培训工作。</w:t>
      </w:r>
    </w:p>
    <w:p w14:paraId="4152D207"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第二十六条：各级安全生产监管监察部门对生产经营单位安全培训及其持证上岗的情况进行监督检查，主要包括以下内容：</w:t>
      </w:r>
    </w:p>
    <w:p w14:paraId="215031CF"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（一）安全培训制度、计划的制定及其实施的情况；</w:t>
      </w:r>
    </w:p>
    <w:p w14:paraId="1C938ED2"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（二）</w:t>
      </w:r>
      <w:r>
        <w:rPr>
          <w:rFonts w:ascii="仿宋_GB2312" w:hAnsi="仿宋_GB2312"/>
          <w:color w:val="000000"/>
          <w:sz w:val="32"/>
          <w:szCs w:val="32"/>
          <w:lang w:val="en-US"/>
        </w:rPr>
        <w:t>…</w:t>
      </w:r>
      <w:r>
        <w:rPr>
          <w:rFonts w:ascii="仿宋_GB2312" w:hAnsi="仿宋_GB2312" w:hint="eastAsia"/>
          <w:color w:val="000000"/>
          <w:sz w:val="32"/>
          <w:szCs w:val="32"/>
          <w:lang w:val="en-US"/>
        </w:rPr>
        <w:t>、非煤矿山、危险化学品、烟花爆竹、金属冶炼等生产经营单位主要负责人和安全生产管理人员安全培训以及安全生产知识和管理能力考核的情况；其他生产经营单位主要负责人和安全生产管理人员培训的情况；</w:t>
      </w:r>
    </w:p>
    <w:p w14:paraId="63DABFBD"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（三）特种作业人员操作资格证持证上岗的情况；</w:t>
      </w:r>
    </w:p>
    <w:p w14:paraId="59FAB15E"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（四）建立安全生产教育和培训档案，并如实记录的情况；</w:t>
      </w:r>
    </w:p>
    <w:p w14:paraId="017338B8"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lastRenderedPageBreak/>
        <w:t>（五）对从业人员现场抽考本职工作的安全生产知识；</w:t>
      </w:r>
    </w:p>
    <w:p w14:paraId="3C53AEF4"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（六）其他需要检查的内容。</w:t>
      </w:r>
    </w:p>
    <w:p w14:paraId="716BA4C0" w14:textId="77777777" w:rsidR="006C0E4E" w:rsidRDefault="006C0E4E" w:rsidP="006C0E4E">
      <w:pPr>
        <w:pStyle w:val="Bodytext1"/>
        <w:snapToGrid w:val="0"/>
        <w:spacing w:line="560" w:lineRule="exact"/>
        <w:ind w:firstLine="640"/>
        <w:textAlignment w:val="baseline"/>
        <w:rPr>
          <w:rFonts w:ascii="楷体_GB2312" w:eastAsia="楷体_GB2312" w:hAnsi="楷体_GB2312" w:cs="楷体_GB2312"/>
          <w:color w:val="000000"/>
          <w:sz w:val="32"/>
          <w:szCs w:val="32"/>
          <w:lang w:val="en-US"/>
        </w:rPr>
      </w:pPr>
      <w:r>
        <w:rPr>
          <w:rFonts w:ascii="楷体_GB2312" w:eastAsia="楷体_GB2312" w:hAnsi="楷体_GB2312" w:cs="楷体_GB2312" w:hint="eastAsia"/>
          <w:color w:val="000000"/>
          <w:sz w:val="32"/>
          <w:szCs w:val="32"/>
          <w:lang w:val="en-US"/>
        </w:rPr>
        <w:t>（三）《安全生产培训管理办法》（国家安全监管总局令第44号，2013年8月29日第一次修正,2015年5月29日第二次修正）</w:t>
      </w:r>
    </w:p>
    <w:p w14:paraId="499C4473"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第三十条：安全生产监督管理部门、煤矿安全培训监管机构应当对生产经营单位的安全培训情况进行监督检查，检查内容包括：</w:t>
      </w:r>
    </w:p>
    <w:p w14:paraId="0AFABC6F"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（一）安全培训制度、年度培训计划、安全培训管理档案的制定和实施的情况；</w:t>
      </w:r>
    </w:p>
    <w:p w14:paraId="501B9AD5"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（二）安全培训经费投入和使用的情况；</w:t>
      </w:r>
    </w:p>
    <w:p w14:paraId="4E0FB32C"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（三）主要负责人、安全生产管理人员接受安全生产知识和管理能力考核的情况；</w:t>
      </w:r>
    </w:p>
    <w:p w14:paraId="4B597800"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（四）特种作业人员持证上岗的情况；</w:t>
      </w:r>
    </w:p>
    <w:p w14:paraId="425D69BF"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（五）应用新工艺、新技术、新材料、新设备以及转岗前对从业人员安全培训的情况；</w:t>
      </w:r>
    </w:p>
    <w:p w14:paraId="14AEA4BF"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（六）其他从业人员安全培训的情况；</w:t>
      </w:r>
    </w:p>
    <w:p w14:paraId="0AF2FD7F"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（七）法律法规规定的其他内容。</w:t>
      </w:r>
    </w:p>
    <w:p w14:paraId="26F396E7" w14:textId="77777777" w:rsidR="006C0E4E" w:rsidRDefault="006C0E4E" w:rsidP="006C0E4E">
      <w:pPr>
        <w:pStyle w:val="Bodytext1"/>
        <w:snapToGrid w:val="0"/>
        <w:spacing w:before="280" w:after="280" w:line="560" w:lineRule="exact"/>
        <w:ind w:firstLineChars="0" w:firstLine="0"/>
        <w:jc w:val="center"/>
        <w:outlineLvl w:val="1"/>
        <w:rPr>
          <w:rFonts w:ascii="方正小标宋简体" w:eastAsia="方正小标宋简体" w:hAnsi="方正小标宋简体" w:cs="方正小标宋简体"/>
          <w:color w:val="000000"/>
          <w:sz w:val="44"/>
          <w:szCs w:val="44"/>
          <w:lang w:val="en-US"/>
        </w:rPr>
      </w:pPr>
      <w:r>
        <w:rPr>
          <w:rFonts w:ascii="方正小标宋简体" w:eastAsia="方正小标宋简体" w:hAnsi="方正小标宋简体" w:cs="方正小标宋简体" w:hint="eastAsia"/>
          <w:color w:val="000000"/>
          <w:sz w:val="44"/>
          <w:szCs w:val="44"/>
          <w:lang w:val="en-US"/>
        </w:rPr>
        <w:t>第十一章 对生产、储存、使用、经营危险化学品单位的安全生产监督检查工作指引</w:t>
      </w:r>
    </w:p>
    <w:p w14:paraId="69F0E45F"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eastAsia="黑体" w:cs="黑体" w:hint="eastAsia"/>
          <w:color w:val="000000"/>
          <w:sz w:val="32"/>
          <w:szCs w:val="32"/>
          <w:lang w:val="en-US"/>
        </w:rPr>
        <w:t>一、抽查事项</w:t>
      </w:r>
    </w:p>
    <w:p w14:paraId="59760327"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（一）对一般危险化学品生产、储存的行政检查</w:t>
      </w:r>
    </w:p>
    <w:p w14:paraId="1F63C590"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（二）对一般危险化学品经营的行政检查</w:t>
      </w:r>
    </w:p>
    <w:p w14:paraId="519EE959" w14:textId="77777777" w:rsidR="006C0E4E" w:rsidRDefault="006C0E4E" w:rsidP="006C0E4E">
      <w:pPr>
        <w:pStyle w:val="Bodytext1"/>
        <w:snapToGrid w:val="0"/>
        <w:spacing w:line="560" w:lineRule="exact"/>
        <w:ind w:firstLine="640"/>
        <w:textAlignment w:val="baseline"/>
        <w:rPr>
          <w:rFonts w:ascii="黑体" w:eastAsia="黑体" w:hAnsi="黑体" w:cs="黑体"/>
          <w:color w:val="000000"/>
          <w:sz w:val="32"/>
          <w:szCs w:val="32"/>
          <w:lang w:val="en-US"/>
        </w:rPr>
      </w:pPr>
      <w:r>
        <w:rPr>
          <w:rFonts w:ascii="黑体" w:eastAsia="黑体" w:hAnsi="黑体" w:cs="黑体" w:hint="eastAsia"/>
          <w:color w:val="000000"/>
          <w:sz w:val="32"/>
          <w:szCs w:val="32"/>
          <w:lang w:val="en-US"/>
        </w:rPr>
        <w:lastRenderedPageBreak/>
        <w:t>二、检查内容</w:t>
      </w:r>
    </w:p>
    <w:p w14:paraId="586AD279" w14:textId="77777777" w:rsidR="006C0E4E" w:rsidRDefault="006C0E4E" w:rsidP="006C0E4E">
      <w:pPr>
        <w:pStyle w:val="Bodytext1"/>
        <w:snapToGrid w:val="0"/>
        <w:spacing w:line="560" w:lineRule="exact"/>
        <w:ind w:firstLine="640"/>
        <w:textAlignment w:val="baseline"/>
        <w:rPr>
          <w:rFonts w:ascii="楷体_GB2312" w:eastAsia="楷体_GB2312" w:hAnsi="楷体_GB2312" w:cs="楷体_GB2312"/>
          <w:color w:val="000000"/>
          <w:sz w:val="32"/>
          <w:szCs w:val="32"/>
          <w:lang w:val="en-US"/>
        </w:rPr>
      </w:pPr>
      <w:r>
        <w:rPr>
          <w:rFonts w:ascii="楷体_GB2312" w:eastAsia="楷体_GB2312" w:hAnsi="楷体_GB2312" w:cs="楷体_GB2312" w:hint="eastAsia"/>
          <w:color w:val="000000"/>
          <w:sz w:val="32"/>
          <w:szCs w:val="32"/>
          <w:lang w:val="en-US"/>
        </w:rPr>
        <w:t>（一）对一般危险化学品生产、储存的行政检查内容</w:t>
      </w:r>
    </w:p>
    <w:p w14:paraId="15194F51"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1.安全生产许可情况</w:t>
      </w:r>
    </w:p>
    <w:p w14:paraId="0704845C"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（1）是否未取得《安全生产许可》证擅自进行生产；</w:t>
      </w:r>
    </w:p>
    <w:p w14:paraId="53567E29"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（2）是否《安全生产许可证》有效期满未办理延期手续，继续进行生产；</w:t>
      </w:r>
    </w:p>
    <w:p w14:paraId="3832C256"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（3）是否违反规定出租、出借、转让安全生产许可证；</w:t>
      </w:r>
    </w:p>
    <w:p w14:paraId="0E56361C"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（4）是否接受转让、冒用安全生产许可证或者使用伪造的安全生产许可证；</w:t>
      </w:r>
    </w:p>
    <w:p w14:paraId="1C6693FC"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（5）《安全生产许可证》有效期内主要负责人、企业名称、注册地址、隶属关系发生变更或者新增产品、改变工艺技术对企业安全生产产生重大影响，是否按照规定的时限提出安全生产许可证变更申请；</w:t>
      </w:r>
    </w:p>
    <w:p w14:paraId="2647ECC9"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（6）《安全生产许可证》有效期内，其危险化学品建设项目安全设施竣工验收合格后，是否按照规定的时限提出安全生产许可证变更申请并擅自投入运行。</w:t>
      </w:r>
    </w:p>
    <w:p w14:paraId="3053A460"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2.履行建设项目安全设施“三同时”情况</w:t>
      </w:r>
    </w:p>
    <w:p w14:paraId="13D5CA0C"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（1）是否按照规定对危险化学品生产、储存建设项目进行安全评价。</w:t>
      </w:r>
    </w:p>
    <w:p w14:paraId="0BB4F9AA"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（2）是否危险化学品建设项目未有安全设施设计，安全设施设计未按照规定报经有关部门审查同意。</w:t>
      </w:r>
    </w:p>
    <w:p w14:paraId="38DAB74A"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（3）是否用于生产、储存危险化学品的建设项目竣工投入生产或者使用前，安全设施未经验收合格。</w:t>
      </w:r>
    </w:p>
    <w:p w14:paraId="39B66521"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3.企业主要负责人、安全管理人员安全生产教育情况</w:t>
      </w:r>
      <w:r>
        <w:rPr>
          <w:rFonts w:ascii="仿宋_GB2312" w:hAnsi="仿宋_GB2312" w:hint="eastAsia"/>
          <w:color w:val="000000"/>
          <w:sz w:val="32"/>
          <w:szCs w:val="32"/>
          <w:lang w:val="en-US"/>
        </w:rPr>
        <w:lastRenderedPageBreak/>
        <w:t>（人员培训和持证上岗情况）</w:t>
      </w:r>
    </w:p>
    <w:p w14:paraId="25527543"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（1）主要负责人、分管安全生产的负责人或者安全总监、安全生产管理人员是否经过培训，并由负有安全生产监督管理职责的主管部门对其安全生产知识和管理能力考核合格；</w:t>
      </w:r>
    </w:p>
    <w:p w14:paraId="67694FBF"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2）特种作业人员是否按照国家有关规定经专门的安全作业培训，取得相应资格后上岗作业（重点抽查电工作业操作证、焊接与热切割作业操作证、高处作业操作证、制冷与空调作业操作证、危险化学品安全作业操作证等）；</w:t>
      </w:r>
    </w:p>
    <w:p w14:paraId="4E254C5F"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（3）特种作业人员是否伪造、涂改特种作业操作证或者使用伪造的特种作业操作证；</w:t>
      </w:r>
    </w:p>
    <w:p w14:paraId="07EFA744"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（4）特种作业人员是否转借、转让、冒用特种作业操作证；</w:t>
      </w:r>
    </w:p>
    <w:p w14:paraId="0FF08B83"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（5）是否按照规定对从业人员、被派遣劳动者、实习学生进行安全生产教育和培训；</w:t>
      </w:r>
    </w:p>
    <w:p w14:paraId="1A24CFB9"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（6）是否如实记录安全生产教育和培训的时间、内容、参加人员以及考核结果等情况</w:t>
      </w:r>
    </w:p>
    <w:p w14:paraId="1141A95A"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（7）危险化学品生产企业新上岗的从业人员安全培训时间是否是72学时，每年再培训的时间是否是20学时。</w:t>
      </w:r>
    </w:p>
    <w:p w14:paraId="1F0A9D91"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（8）调整工作岗位或离岗一年以上重新上岗时，或采用新工艺、新技术、新材料或者使用新设备时，是否对有关从业人员重新进行安全培训。</w:t>
      </w:r>
    </w:p>
    <w:p w14:paraId="754B7C2B"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4.编制事故应急预案并进行演练情况</w:t>
      </w:r>
    </w:p>
    <w:p w14:paraId="6BE77C2C"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（1）是否制定本单位生产安全事故应急救援预案；</w:t>
      </w:r>
    </w:p>
    <w:p w14:paraId="2A939C3F"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（2）是否对本单位编制的应急预案进行评审，并形成书</w:t>
      </w:r>
      <w:r>
        <w:rPr>
          <w:rFonts w:ascii="仿宋_GB2312" w:hAnsi="仿宋_GB2312" w:hint="eastAsia"/>
          <w:color w:val="000000"/>
          <w:sz w:val="32"/>
          <w:szCs w:val="32"/>
          <w:lang w:val="en-US"/>
        </w:rPr>
        <w:lastRenderedPageBreak/>
        <w:t>面纪要；</w:t>
      </w:r>
    </w:p>
    <w:p w14:paraId="7BDDE4E4"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（3）是否将其制定的生产安全事故应急救援预案按照国家有关规定报送县级以上人民政府负有安全生产监督管理职责的部门备案；</w:t>
      </w:r>
    </w:p>
    <w:p w14:paraId="0AA2EE06"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（4）是否至少每半年组织1次生产安全事故应急救援预案演练；</w:t>
      </w:r>
    </w:p>
    <w:p w14:paraId="279224F0"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（5）是否按照应急预案的规定，落实应急物资及装备，建立应急物资、装备配备及其使用档案。</w:t>
      </w:r>
    </w:p>
    <w:p w14:paraId="2C9FCCFA"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5.外包工程管理情况</w:t>
      </w:r>
    </w:p>
    <w:p w14:paraId="098758BB"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（1）是否将生产经营项目、场所、设备发包或者出租给不具备安全生产条件或者相应资质的单位或者个人；</w:t>
      </w:r>
    </w:p>
    <w:p w14:paraId="2863C378"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（2）是否与承包单位、承租单位签订专门的安全生产管理协议或者未在承包合同、租赁合同中明确各自的安全生产管理职责；</w:t>
      </w:r>
    </w:p>
    <w:p w14:paraId="164E9BA7"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（3）是否对承包单位、承租单位的安全生产统一协调、管理</w:t>
      </w:r>
    </w:p>
    <w:p w14:paraId="60B60CF7"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6.劳动防护用品佩戴和使用情况</w:t>
      </w:r>
    </w:p>
    <w:p w14:paraId="431C3B85"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是否为从业人员提供符合国家标准、行业标准或者地方标准的劳动防护用品；</w:t>
      </w:r>
    </w:p>
    <w:p w14:paraId="2D24245A"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7.“两重点一重大”安全管理情况</w:t>
      </w:r>
    </w:p>
    <w:p w14:paraId="5E934BAA"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（1）涉及“两重点一重大”的生产装置、储存设施外部安全防护距离不符合国家标准要求。</w:t>
      </w:r>
    </w:p>
    <w:p w14:paraId="53CA90B9"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（2）涉及重点监管危险化工工艺的装置未实现自动化控制，系统未实现紧急停车功能，装备的自动化控制系统、</w:t>
      </w:r>
      <w:r>
        <w:rPr>
          <w:rFonts w:ascii="仿宋_GB2312" w:hAnsi="仿宋_GB2312" w:hint="eastAsia"/>
          <w:color w:val="000000"/>
          <w:sz w:val="32"/>
          <w:szCs w:val="32"/>
          <w:lang w:val="en-US"/>
        </w:rPr>
        <w:lastRenderedPageBreak/>
        <w:t>紧急停车系统未投入使用。</w:t>
      </w:r>
    </w:p>
    <w:p w14:paraId="1D1EEC7D"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（3）构成一级、二级重大危险源的危险化学品罐区未实现紧急切断功能；涉及毒性气体、液化气体、剧毒液体的一级、二级重大危险源的危险化学品罐区未配备独立的安全仪表系统。</w:t>
      </w:r>
    </w:p>
    <w:p w14:paraId="466344BC"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（4）涉及可燃和有毒有害气体泄漏的场所未按国家标准设置检测报警装置，爆炸危险场所未按国家标准安装使用防爆电气设备。</w:t>
      </w:r>
    </w:p>
    <w:p w14:paraId="6950CB84"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（5）液化烃、液氨、液氯等易燃易爆、有毒有害液化气体的充装未使用万向管道充装系统。</w:t>
      </w:r>
    </w:p>
    <w:p w14:paraId="5B9C8462"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（6）光气、氯气等剧毒气体及硫化氢气体管道穿越除厂区(包括化工园区、工业园区）外的公共区域。</w:t>
      </w:r>
    </w:p>
    <w:p w14:paraId="1E8F7FFE" w14:textId="77777777" w:rsidR="006C0E4E" w:rsidRDefault="006C0E4E" w:rsidP="006C0E4E">
      <w:pPr>
        <w:pStyle w:val="Bodytext1"/>
        <w:snapToGrid w:val="0"/>
        <w:spacing w:line="560" w:lineRule="exact"/>
        <w:ind w:firstLine="640"/>
        <w:textAlignment w:val="baseline"/>
        <w:rPr>
          <w:rFonts w:ascii="楷体_GB2312" w:eastAsia="楷体_GB2312" w:hAnsi="楷体_GB2312" w:cs="楷体_GB2312"/>
          <w:color w:val="000000"/>
          <w:sz w:val="32"/>
          <w:szCs w:val="32"/>
          <w:lang w:val="en-US"/>
        </w:rPr>
      </w:pPr>
      <w:r>
        <w:rPr>
          <w:rFonts w:ascii="楷体_GB2312" w:eastAsia="楷体_GB2312" w:hAnsi="楷体_GB2312" w:cs="楷体_GB2312" w:hint="eastAsia"/>
          <w:color w:val="000000"/>
          <w:sz w:val="32"/>
          <w:szCs w:val="32"/>
          <w:lang w:val="en-US"/>
        </w:rPr>
        <w:t>（二）对一般危险化学品经营的行政检查内容</w:t>
      </w:r>
    </w:p>
    <w:p w14:paraId="022DE554"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1.经营许可证情况</w:t>
      </w:r>
    </w:p>
    <w:p w14:paraId="35C387E1"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（1）是否取得危险化学品经营许可证从事危险化学品经营；</w:t>
      </w:r>
    </w:p>
    <w:p w14:paraId="29409DB5"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（2）在经营许可证有效期届满后，是否经延期批准，仍然从事危险化学品经营；</w:t>
      </w:r>
    </w:p>
    <w:p w14:paraId="2EEEE080"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（3）是否经营国家禁止经营的危险化学品；</w:t>
      </w:r>
    </w:p>
    <w:p w14:paraId="1D276DBC"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（4）是否伪造、变造或者出租、出借、转让经营许可证，或者使用伪造、变造的经营许可证；</w:t>
      </w:r>
    </w:p>
    <w:p w14:paraId="0CA999F8"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（5）已经取得经营许可证的企业变更企业名称、主要负责人、注册地址或者危险化学品储存设施及其监控措施的，是否按规定申请变更；</w:t>
      </w:r>
    </w:p>
    <w:p w14:paraId="61847C4F"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lastRenderedPageBreak/>
        <w:t>（6）取得经营许可证的企业有新建、改建、扩建危险化学品储存设施建设项目的，是否按规定申请变更。</w:t>
      </w:r>
    </w:p>
    <w:p w14:paraId="32A1CBE6"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2.企业主要负责人、安全生产管理人员、特种作业人员持证上岗情况；其他从业人员安全生产教育培训情况</w:t>
      </w:r>
    </w:p>
    <w:p w14:paraId="0418114C"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（1）主要负责人、分管安全生产的负责人或者安全总监、安全生产管理人员是否经过培训，并由负有安全生产监督管理职责的主管部门对其安全生产知识和管理能力考核合格。</w:t>
      </w:r>
    </w:p>
    <w:p w14:paraId="2A5C42D0"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（2）特种作业人员是否按照国家有关规定经专门的安全作业培训，取得相应资格后上岗作业。</w:t>
      </w:r>
    </w:p>
    <w:p w14:paraId="307BF3DD"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（3）特种作业人员是否伪造、涂改特种作业操作证或者使用伪造的特种作业操作证；</w:t>
      </w:r>
    </w:p>
    <w:p w14:paraId="1E473802"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（4）特种作业人员是否转借、转让、冒用特种作业操作证。</w:t>
      </w:r>
    </w:p>
    <w:p w14:paraId="2D3C6C96"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（5）是否按照规定对从业人员、被派遣劳动者、实习学生进行安全生产教育和培训；</w:t>
      </w:r>
    </w:p>
    <w:p w14:paraId="021E7164"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（6）是否如实记录安全生产教育和培训情况；</w:t>
      </w:r>
    </w:p>
    <w:p w14:paraId="64F0B3F6"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（7）危险化学品经营企业新上岗的从业人员安全培训时间是否是72学时，每年再培训的时间是否是20学时。</w:t>
      </w:r>
    </w:p>
    <w:p w14:paraId="0134CBC6"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（8）从业人员在本生产经营单位内调整工作岗位或离岗一年以上重新上岗时，是否重新接受车间（工段、区、队）和班组级的安全培训。</w:t>
      </w:r>
    </w:p>
    <w:p w14:paraId="617A2885"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3.安全生产规章制度、操作规程建立情况</w:t>
      </w:r>
    </w:p>
    <w:p w14:paraId="26715BFF"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（1）是否建立事故隐患排查治理制度；</w:t>
      </w:r>
    </w:p>
    <w:p w14:paraId="65E3173B"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（2）经营、储存危险化学品，是否建立专门安全管理制</w:t>
      </w:r>
      <w:r>
        <w:rPr>
          <w:rFonts w:ascii="仿宋_GB2312" w:hAnsi="仿宋_GB2312" w:hint="eastAsia"/>
          <w:color w:val="000000"/>
          <w:sz w:val="32"/>
          <w:szCs w:val="32"/>
          <w:lang w:val="en-US"/>
        </w:rPr>
        <w:lastRenderedPageBreak/>
        <w:t>度、未采取可靠的安全措施；</w:t>
      </w:r>
    </w:p>
    <w:p w14:paraId="53FF2B38"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（3）储存危险化学品的单位是否建立危险化学品出入库核查、登记制度；</w:t>
      </w:r>
    </w:p>
    <w:p w14:paraId="7F29D5B0"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（4）危险化学品专用仓库是否设专人负责管理，或者对储存的剧毒化学品以及储存数量构成重大危险源的其他危险化学品未实行双人收发、双人保管制度的；</w:t>
      </w:r>
    </w:p>
    <w:p w14:paraId="02F7B2AF"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（5）是否按照规定执行单位负责人现场带班制度。</w:t>
      </w:r>
    </w:p>
    <w:p w14:paraId="738E8CDB"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4.经营和储存场所、设施、建筑物符合相关国家标准、行业标准情况</w:t>
      </w:r>
    </w:p>
    <w:p w14:paraId="3EBEB0FC"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（1）涉及“两重点一重大”的储存设施外部安全防护距离是否符合国家标准要求。</w:t>
      </w:r>
    </w:p>
    <w:p w14:paraId="34989508"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（2）地区架空电力线路是否穿越库区且不符合国家标准要求。</w:t>
      </w:r>
    </w:p>
    <w:p w14:paraId="5C9A1372"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（3）储存危险化学品数量构成重大危险源的储存设施与《危险化学品安全管理条例》（2013年修正本）第十九条第一款规定的“八类场所、区域”距离不符合要求。</w:t>
      </w:r>
    </w:p>
    <w:p w14:paraId="1DE8D774"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（4）企业总平面布置防火间距是否满足GB50016、GB50160、GB50074等相关规范的要求。</w:t>
      </w:r>
    </w:p>
    <w:p w14:paraId="089E4B38"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（5）有区域排洪沟通过生产区或者通过厂区时未采取防止泄漏的可燃液体和受污染的消防水流入区域排洪沟的措施。</w:t>
      </w:r>
    </w:p>
    <w:p w14:paraId="3BB86129"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（6）是否有地区输油（输气）管道穿越厂区。</w:t>
      </w:r>
    </w:p>
    <w:p w14:paraId="2B74361E"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（7）石油库的围墙与爆破作业场地(如采石场)的安全距离，不应小于300m。</w:t>
      </w:r>
    </w:p>
    <w:p w14:paraId="244CD6AC"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lastRenderedPageBreak/>
        <w:t>（8）控制室或机柜间面向具有火灾、爆炸危险性装置一侧不满足国家标准关于防火防爆的要求。</w:t>
      </w:r>
    </w:p>
    <w:p w14:paraId="32D439AF"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5.编制事故应急预案并进行演练情况</w:t>
      </w:r>
    </w:p>
    <w:p w14:paraId="12B5C711"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（1）是否按照规定制定生产安全事故应急救援预案或者未定期组织演练；</w:t>
      </w:r>
    </w:p>
    <w:p w14:paraId="62A29E81"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（2）生产经营单位是否将生产安全事故应急救援预案报送备案、是否建立应急值班制度或者配备应急值班人员。</w:t>
      </w:r>
    </w:p>
    <w:p w14:paraId="13A7B812"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（3）是否建立应急救援组织或者生产经营规模较小、未指定兼职应急救援人员的；</w:t>
      </w:r>
    </w:p>
    <w:p w14:paraId="244D5206"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（4）是否配备必要的应急救援器材、设备和物资，并进行经常性维护、保养，保证正常运转的。</w:t>
      </w:r>
    </w:p>
    <w:p w14:paraId="45506E98"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（5）是否按照规定开展应急预案评审的；</w:t>
      </w:r>
    </w:p>
    <w:p w14:paraId="39AFA2D2"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（6）事故风险可能影响周边单位、人员的，是否将事故风险的性质、影响范围和应急防范措施告知周边单位和人员的；</w:t>
      </w:r>
    </w:p>
    <w:p w14:paraId="220637D2"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（7）是否按照规定开展应急预案评估的；</w:t>
      </w:r>
    </w:p>
    <w:p w14:paraId="63982B7C"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（8）是否按照规定进行应急预案修订的。</w:t>
      </w:r>
    </w:p>
    <w:p w14:paraId="5FC916BA"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6.劳动防护用品发放情况</w:t>
      </w:r>
    </w:p>
    <w:p w14:paraId="4079BFE0"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是否为从业人员提供符合国家标准、行业标准或者地方标准的劳动防护用品。</w:t>
      </w:r>
    </w:p>
    <w:p w14:paraId="19C2DA35" w14:textId="77777777" w:rsidR="006C0E4E" w:rsidRDefault="006C0E4E" w:rsidP="006C0E4E">
      <w:pPr>
        <w:pStyle w:val="Bodytext1"/>
        <w:snapToGrid w:val="0"/>
        <w:spacing w:line="560" w:lineRule="exact"/>
        <w:ind w:firstLine="640"/>
        <w:textAlignment w:val="baseline"/>
        <w:rPr>
          <w:rFonts w:ascii="黑体" w:eastAsia="黑体" w:hAnsi="黑体" w:cs="黑体"/>
          <w:color w:val="000000"/>
          <w:sz w:val="32"/>
          <w:szCs w:val="32"/>
          <w:lang w:val="en-US"/>
        </w:rPr>
      </w:pPr>
      <w:r>
        <w:rPr>
          <w:rFonts w:ascii="黑体" w:eastAsia="黑体" w:hAnsi="黑体" w:cs="黑体" w:hint="eastAsia"/>
          <w:color w:val="000000"/>
          <w:sz w:val="32"/>
          <w:szCs w:val="32"/>
          <w:lang w:val="en-US"/>
        </w:rPr>
        <w:t>三、检查方法</w:t>
      </w:r>
    </w:p>
    <w:p w14:paraId="6339D0F5"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查阅资料、现场检查。</w:t>
      </w:r>
    </w:p>
    <w:p w14:paraId="3C123F90" w14:textId="77777777" w:rsidR="006C0E4E" w:rsidRDefault="006C0E4E" w:rsidP="006C0E4E">
      <w:pPr>
        <w:pStyle w:val="Bodytext1"/>
        <w:snapToGrid w:val="0"/>
        <w:spacing w:line="560" w:lineRule="exact"/>
        <w:ind w:firstLine="640"/>
        <w:textAlignment w:val="baseline"/>
        <w:rPr>
          <w:rFonts w:ascii="黑体" w:eastAsia="黑体" w:hAnsi="黑体" w:cs="黑体"/>
          <w:color w:val="000000"/>
          <w:sz w:val="32"/>
          <w:szCs w:val="32"/>
          <w:lang w:val="en-US"/>
        </w:rPr>
      </w:pPr>
      <w:r>
        <w:rPr>
          <w:rFonts w:ascii="黑体" w:eastAsia="黑体" w:hAnsi="黑体" w:cs="黑体" w:hint="eastAsia"/>
          <w:color w:val="000000"/>
          <w:sz w:val="32"/>
          <w:szCs w:val="32"/>
          <w:lang w:val="en-US"/>
        </w:rPr>
        <w:t>四、检查依据</w:t>
      </w:r>
    </w:p>
    <w:p w14:paraId="231D5B1E" w14:textId="77777777" w:rsidR="006C0E4E" w:rsidRDefault="006C0E4E" w:rsidP="006C0E4E">
      <w:pPr>
        <w:pStyle w:val="Bodytext1"/>
        <w:snapToGrid w:val="0"/>
        <w:spacing w:line="560" w:lineRule="exact"/>
        <w:ind w:firstLine="640"/>
        <w:textAlignment w:val="baseline"/>
        <w:rPr>
          <w:rFonts w:ascii="楷体_GB2312" w:eastAsia="楷体_GB2312" w:hAnsi="楷体_GB2312" w:cs="楷体_GB2312"/>
          <w:color w:val="000000"/>
          <w:sz w:val="32"/>
          <w:szCs w:val="32"/>
          <w:lang w:val="en-US"/>
        </w:rPr>
      </w:pPr>
      <w:r>
        <w:rPr>
          <w:rFonts w:ascii="楷体_GB2312" w:eastAsia="楷体_GB2312" w:hAnsi="楷体_GB2312" w:cs="楷体_GB2312" w:hint="eastAsia"/>
          <w:color w:val="000000"/>
          <w:sz w:val="32"/>
          <w:szCs w:val="32"/>
          <w:lang w:val="en-US"/>
        </w:rPr>
        <w:t>（一）《安全生产法》（2002年6月29日通过，2009年</w:t>
      </w:r>
      <w:r>
        <w:rPr>
          <w:rFonts w:ascii="楷体_GB2312" w:eastAsia="楷体_GB2312" w:hAnsi="楷体_GB2312" w:cs="楷体_GB2312" w:hint="eastAsia"/>
          <w:color w:val="000000"/>
          <w:sz w:val="32"/>
          <w:szCs w:val="32"/>
          <w:lang w:val="en-US"/>
        </w:rPr>
        <w:lastRenderedPageBreak/>
        <w:t>8月27日第一次修正，2014年8月31日第二次修正，2021年6月10日第三次修正）</w:t>
      </w:r>
    </w:p>
    <w:p w14:paraId="383D65A4"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第六十五条　应急管理部门和其他负有安全生产监督管理职责的部门依法开展安全生产行政执法工作，对生产经营单位执行有关安全生产的法律、法规和国家标准或者行业标准的情况进行监督检查，行使以下职权:</w:t>
      </w:r>
    </w:p>
    <w:p w14:paraId="267112F4"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（一）进入生产经营单位进行检查，调阅有关资料，向有关单位和人员了解情况；</w:t>
      </w:r>
    </w:p>
    <w:p w14:paraId="5AF0F454"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（二）对检查中发现的安全生产违法行为，当场予以纠正或者要求限期改正；对依法应当给予行政处罚的行为，依照本法和其他有关法律、行政法规的规定作出行政处罚决定；</w:t>
      </w:r>
    </w:p>
    <w:p w14:paraId="68DA249D"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14:paraId="13BB7CAB"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14:paraId="1AAA7999"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监督检查不得影响被检查单位的正常生产经营活动</w:t>
      </w:r>
      <w:r>
        <w:rPr>
          <w:rFonts w:ascii="仿宋_GB2312" w:hAnsi="仿宋_GB2312"/>
          <w:color w:val="000000"/>
          <w:sz w:val="32"/>
          <w:szCs w:val="32"/>
          <w:lang w:val="en-US"/>
        </w:rPr>
        <w:t>…</w:t>
      </w:r>
    </w:p>
    <w:p w14:paraId="1907B561" w14:textId="77777777" w:rsidR="006C0E4E" w:rsidRDefault="006C0E4E" w:rsidP="006C0E4E">
      <w:pPr>
        <w:pStyle w:val="Bodytext1"/>
        <w:snapToGrid w:val="0"/>
        <w:spacing w:line="560" w:lineRule="exact"/>
        <w:ind w:firstLine="640"/>
        <w:textAlignment w:val="baseline"/>
        <w:rPr>
          <w:rFonts w:ascii="楷体_GB2312" w:eastAsia="楷体_GB2312" w:hAnsi="楷体_GB2312" w:cs="楷体_GB2312"/>
          <w:color w:val="000000"/>
          <w:sz w:val="32"/>
          <w:szCs w:val="32"/>
          <w:lang w:val="en-US"/>
        </w:rPr>
      </w:pPr>
      <w:r>
        <w:rPr>
          <w:rFonts w:ascii="楷体_GB2312" w:eastAsia="楷体_GB2312" w:hAnsi="楷体_GB2312" w:cs="楷体_GB2312" w:hint="eastAsia"/>
          <w:color w:val="000000"/>
          <w:sz w:val="32"/>
          <w:szCs w:val="32"/>
          <w:lang w:val="en-US"/>
        </w:rPr>
        <w:t>（二）《危险化学品安全管理条例》（国务院令第344号，2011年2月6日修订）</w:t>
      </w:r>
    </w:p>
    <w:p w14:paraId="57C61910"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lastRenderedPageBreak/>
        <w:t>第四条第三款 危险化学品单位应当具备法律、行政法规规定和国家标准、行业标准要求的安全条件，建立、健全安全管理规章制度和岗位安全责任制度，对从业人员进行安全教育、法制教育和岗位技术培训。从业人员应当接受教育和培训，考核合格后上岗作业；对有资格要求的岗位，应当配备依法取得相应资格的人员。</w:t>
      </w:r>
    </w:p>
    <w:p w14:paraId="65BC57F2"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第六条：对危险化学品的生产、储存、使用、经营、运输实施安全监督管理的有关部门(以下统称负有危险化学品安全监督管理职责的部门)，依照下列规定履行职责：</w:t>
      </w:r>
    </w:p>
    <w:p w14:paraId="0586D6A7"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一)安全生产监督管理部门负责危险化学品安全监督管理综合工作，组织确定、公布、调整危险化学品目录，对新建、改建、扩建生产、储存危险化学品(包括使用长输管道输送危险化学品，下同)的建设项目进行安全条件审查，核发危险化学品安全生产许可证、危险化学品安全使用许可证和危险化学品经营许可证，并负责</w:t>
      </w:r>
      <w:r>
        <w:rPr>
          <w:rFonts w:ascii="仿宋_GB2312" w:hAnsi="仿宋_GB2312"/>
          <w:color w:val="000000"/>
          <w:sz w:val="32"/>
          <w:szCs w:val="32"/>
          <w:lang w:val="en-US"/>
        </w:rPr>
        <w:t>…</w:t>
      </w:r>
      <w:r>
        <w:rPr>
          <w:rFonts w:ascii="仿宋_GB2312" w:hAnsi="仿宋_GB2312" w:hint="eastAsia"/>
          <w:color w:val="000000"/>
          <w:sz w:val="32"/>
          <w:szCs w:val="32"/>
          <w:lang w:val="en-US"/>
        </w:rPr>
        <w:t>。</w:t>
      </w:r>
    </w:p>
    <w:p w14:paraId="20E58230"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第七条第一款 负有危险化学品安全监督管理职责的部门依法进行监督检查，可以采取下列措施：</w:t>
      </w:r>
    </w:p>
    <w:p w14:paraId="1FC023C9"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（一）进入危险化学品作业场所实施现场检查，向有关单位和人员了解情况，查阅、复制有关文件、资料；</w:t>
      </w:r>
    </w:p>
    <w:p w14:paraId="2929A046"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（二）发现危险化学品事故隐患，责令立即消除或者限期消除；</w:t>
      </w:r>
    </w:p>
    <w:p w14:paraId="3CF6777E"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（三）对不符合法律、行政法规、规章规定或者国家标准、行业标准要求的设施、设备、装置、器材、运输工具，责令立即停止使用；</w:t>
      </w:r>
    </w:p>
    <w:p w14:paraId="56530359"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lastRenderedPageBreak/>
        <w:t>（四）经本部门主要负责人批准，查封违法生产、储存、使用、经营危险化学品的场所，扣押违法生产、储存、使用、经营、运输的危险化学品以及用于违法生产、使用、运输危险化学品的原材料、设备、运输工具；</w:t>
      </w:r>
    </w:p>
    <w:p w14:paraId="49B460B9"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（五）发现影响危险化学品安全的违法行为，当场予以纠正或者责令限期改正。</w:t>
      </w:r>
    </w:p>
    <w:p w14:paraId="27EF688F"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第十二条 新建、改建、扩建生产、储存危险化学品的建设项目（以下简称建设项目），应当由安全生产监督管理部门进行安全条件审查。</w:t>
      </w:r>
    </w:p>
    <w:p w14:paraId="268AF724"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建设单位应当对建设项目进行安全条件论证，委托具备国家规定的资质条件的机构对建设项目进行安全评价，并将安全条件论证和安全评价的情况报告报建设项目所在地设区的市级以上人民政府安全生产监督管理部门；</w:t>
      </w:r>
      <w:r>
        <w:rPr>
          <w:rFonts w:ascii="仿宋_GB2312" w:hAnsi="仿宋_GB2312"/>
          <w:color w:val="000000"/>
          <w:sz w:val="32"/>
          <w:szCs w:val="32"/>
          <w:lang w:val="en-US"/>
        </w:rPr>
        <w:t>…</w:t>
      </w:r>
      <w:r>
        <w:rPr>
          <w:rFonts w:ascii="仿宋_GB2312" w:hAnsi="仿宋_GB2312" w:hint="eastAsia"/>
          <w:color w:val="000000"/>
          <w:sz w:val="32"/>
          <w:szCs w:val="32"/>
          <w:lang w:val="en-US"/>
        </w:rPr>
        <w:t>。</w:t>
      </w:r>
    </w:p>
    <w:p w14:paraId="3C37D49A"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color w:val="000000"/>
          <w:sz w:val="32"/>
          <w:szCs w:val="32"/>
          <w:lang w:val="en-US"/>
        </w:rPr>
        <w:t>…</w:t>
      </w:r>
    </w:p>
    <w:p w14:paraId="44E3FE72"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第十四条 危险化学品生产企业进行生产前，应当依照《安全生产许可证条例》的规定，取得危险化学品安全生产许可证。</w:t>
      </w:r>
    </w:p>
    <w:p w14:paraId="79A547D5"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生产列入国家实行生产许可证制度的工业产品目录的危险化学品的企业，应当依照《中华人民共和国工业产品生产许可证管理条例》的规定，取得工业产品生产许可证。</w:t>
      </w:r>
    </w:p>
    <w:p w14:paraId="54C1B036"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color w:val="000000"/>
          <w:sz w:val="32"/>
          <w:szCs w:val="32"/>
          <w:lang w:val="en-US"/>
        </w:rPr>
        <w:t>…</w:t>
      </w:r>
    </w:p>
    <w:p w14:paraId="2591EEF2"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第二十二条 生产、储存危险化学品的企业，应当委托具备国家规定的资质条件的机构，对本企业的安全生产条件每3年进行一次安全评价，提出安全评价报告。安全评价报告</w:t>
      </w:r>
      <w:r>
        <w:rPr>
          <w:rFonts w:ascii="仿宋_GB2312" w:hAnsi="仿宋_GB2312" w:hint="eastAsia"/>
          <w:color w:val="000000"/>
          <w:sz w:val="32"/>
          <w:szCs w:val="32"/>
          <w:lang w:val="en-US"/>
        </w:rPr>
        <w:lastRenderedPageBreak/>
        <w:t>的内容应当包括对安全生产条件存在的问题进行整改的方案。</w:t>
      </w:r>
    </w:p>
    <w:p w14:paraId="6A887FE5"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color w:val="000000"/>
          <w:sz w:val="32"/>
          <w:szCs w:val="32"/>
          <w:lang w:val="en-US"/>
        </w:rPr>
        <w:t>…</w:t>
      </w:r>
    </w:p>
    <w:p w14:paraId="119F670F"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第二十六条 危险化学品专用仓库应当符合国家标准、行业标准的要求，并设置明显的标志。储存剧毒化学品、易制爆危险化学品的专用仓库，应当按照国家有关规定设置相应的技术防范设施。</w:t>
      </w:r>
    </w:p>
    <w:p w14:paraId="2B416F63"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储存危险化学品的单位应当对其危险化学品专用仓库的安全设施、设备定期进行检测、检验。</w:t>
      </w:r>
    </w:p>
    <w:p w14:paraId="085AE0A4"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第三十三条 国家对危险化学品经营（包括仓储经营，下同）实行许可制度。未经许可，任何单位和个人不得经营危险化学品。</w:t>
      </w:r>
    </w:p>
    <w:p w14:paraId="2168A57C"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依法设立的危险化学品生产企业在其厂区范围内销售本企业生产的危险化学品，不需要取得危险化学品经营许可。</w:t>
      </w:r>
    </w:p>
    <w:p w14:paraId="46A13879"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color w:val="000000"/>
          <w:sz w:val="32"/>
          <w:szCs w:val="32"/>
          <w:lang w:val="en-US"/>
        </w:rPr>
        <w:t>…</w:t>
      </w:r>
      <w:r>
        <w:rPr>
          <w:rFonts w:ascii="仿宋_GB2312" w:hAnsi="仿宋_GB2312" w:hint="eastAsia"/>
          <w:color w:val="000000"/>
          <w:sz w:val="32"/>
          <w:szCs w:val="32"/>
          <w:lang w:val="en-US"/>
        </w:rPr>
        <w:t>。</w:t>
      </w:r>
    </w:p>
    <w:p w14:paraId="32005D2A"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第三十四条 从事危险化学品经营的企业应当具备下列条件：</w:t>
      </w:r>
    </w:p>
    <w:p w14:paraId="5302DA9D"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（一）有符合国家标准、行业标准的经营场所，储存危险化学品的，还应当有符合国家标准、行业标准的储存设施；</w:t>
      </w:r>
    </w:p>
    <w:p w14:paraId="2F89A861"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（二）从业人员经过专业技术培训并经考核合格；</w:t>
      </w:r>
    </w:p>
    <w:p w14:paraId="4F0D67EE"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（三）有健全的安全管理规章制度；</w:t>
      </w:r>
    </w:p>
    <w:p w14:paraId="5058F55E"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（四）有专职安全管理人员；</w:t>
      </w:r>
    </w:p>
    <w:p w14:paraId="7FCA042A"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（五）有符合国家规定的危险化学品事故应急预案和必要的应急救援器材、设备；</w:t>
      </w:r>
    </w:p>
    <w:p w14:paraId="040ECA7B"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lastRenderedPageBreak/>
        <w:t>（六）法律、法规规定的其他条件。</w:t>
      </w:r>
    </w:p>
    <w:p w14:paraId="467A70AE"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第七十条 危险化学品单位应当制定本单位危险化学品事故应急预案，配备应急救援人员和必要的应急救援器材、设备，并定期组织应急救援演练。</w:t>
      </w:r>
    </w:p>
    <w:p w14:paraId="62418C30"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危险化学品单位应当将其危险化学品事故应急预案报所在地设区的市级人民政府安全生产监督管理部门备案。</w:t>
      </w:r>
    </w:p>
    <w:p w14:paraId="07AC0A7F" w14:textId="77777777" w:rsidR="006C0E4E" w:rsidRDefault="006C0E4E" w:rsidP="006C0E4E">
      <w:pPr>
        <w:pStyle w:val="Bodytext1"/>
        <w:snapToGrid w:val="0"/>
        <w:spacing w:line="560" w:lineRule="exact"/>
        <w:ind w:firstLine="640"/>
        <w:textAlignment w:val="baseline"/>
        <w:rPr>
          <w:rFonts w:ascii="楷体_GB2312" w:eastAsia="楷体_GB2312" w:hAnsi="楷体_GB2312" w:cs="楷体_GB2312"/>
          <w:color w:val="000000"/>
          <w:sz w:val="32"/>
          <w:szCs w:val="32"/>
          <w:lang w:val="en-US"/>
        </w:rPr>
      </w:pPr>
      <w:r>
        <w:rPr>
          <w:rFonts w:ascii="楷体_GB2312" w:eastAsia="楷体_GB2312" w:hAnsi="楷体_GB2312" w:cs="楷体_GB2312" w:hint="eastAsia"/>
          <w:color w:val="000000"/>
          <w:sz w:val="32"/>
          <w:szCs w:val="32"/>
          <w:lang w:val="en-US"/>
        </w:rPr>
        <w:t>（三）《危险化学品经营许可证管理办法》（国家安全监管总局令第55号，2015年5月27日修正）</w:t>
      </w:r>
    </w:p>
    <w:p w14:paraId="6E1B63AE"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第二十五条 安全生产监督管理部门在监督检查中，发现已经取得经营许可证的企业不再具备法律、法规、规章、国家标准、行业标准和本办法规定的安全生产条件，或者存在违反法律、法规、规章和本办法规定的行为的，应当依法作出处理，并及时告知原发证机关。</w:t>
      </w:r>
    </w:p>
    <w:p w14:paraId="2BCBF73C"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第二十六条 发证机关发现企业以欺骗、贿赂等不正当手段取得经营许可证的，应当撤销已经颁发的经营许可证。</w:t>
      </w:r>
    </w:p>
    <w:p w14:paraId="4AD8775D"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第二十七条第一款 已经取得经营许可证的企业有下列情形之一的，发证机关应当注销其经营许可证：</w:t>
      </w:r>
    </w:p>
    <w:p w14:paraId="6D67F7F5"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（一）经营许可证有效期届满未被批准延期的；</w:t>
      </w:r>
    </w:p>
    <w:p w14:paraId="48A075A7"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（二）终止危险化学品经营活动的；</w:t>
      </w:r>
    </w:p>
    <w:p w14:paraId="4ECE670D"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（三）经营许可证被依法撤销的；</w:t>
      </w:r>
    </w:p>
    <w:p w14:paraId="5F544054"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（四）经营许可证被依法吊销的。</w:t>
      </w:r>
    </w:p>
    <w:p w14:paraId="3E34B1DB"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第二十九条 未取得经营许可证从事危险化学品经营的，依照《中华人民共和国安全生产法》有关未经依法批准擅自生产、经营、储存危险物品的法律责任条款并处罚款；构成</w:t>
      </w:r>
      <w:r>
        <w:rPr>
          <w:rFonts w:ascii="仿宋_GB2312" w:hAnsi="仿宋_GB2312" w:hint="eastAsia"/>
          <w:color w:val="000000"/>
          <w:sz w:val="32"/>
          <w:szCs w:val="32"/>
          <w:lang w:val="en-US"/>
        </w:rPr>
        <w:lastRenderedPageBreak/>
        <w:t>犯罪的，依法追究刑事责任。</w:t>
      </w:r>
    </w:p>
    <w:p w14:paraId="0697E226"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企业在经营许可证有效期届满后，仍然从事危险化学品经营的，依照前款规定给予处罚。</w:t>
      </w:r>
    </w:p>
    <w:p w14:paraId="0BCB7924"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第三十条 带有储存设施的企业违反《危险化学品安全管理条例》规定，有下列情形之一的，责令改正，处</w:t>
      </w:r>
      <w:r>
        <w:rPr>
          <w:rFonts w:ascii="仿宋_GB2312" w:hAnsi="仿宋_GB2312"/>
          <w:color w:val="000000"/>
          <w:sz w:val="32"/>
          <w:szCs w:val="32"/>
          <w:lang w:val="en-US"/>
        </w:rPr>
        <w:t>5</w:t>
      </w:r>
      <w:r>
        <w:rPr>
          <w:rFonts w:ascii="仿宋_GB2312" w:hAnsi="仿宋_GB2312" w:hint="eastAsia"/>
          <w:color w:val="000000"/>
          <w:sz w:val="32"/>
          <w:szCs w:val="32"/>
          <w:lang w:val="en-US"/>
        </w:rPr>
        <w:t>万元以上</w:t>
      </w:r>
      <w:r>
        <w:rPr>
          <w:rFonts w:ascii="仿宋_GB2312" w:hAnsi="仿宋_GB2312"/>
          <w:color w:val="000000"/>
          <w:sz w:val="32"/>
          <w:szCs w:val="32"/>
          <w:lang w:val="en-US"/>
        </w:rPr>
        <w:t>10</w:t>
      </w:r>
      <w:r>
        <w:rPr>
          <w:rFonts w:ascii="仿宋_GB2312" w:hAnsi="仿宋_GB2312" w:hint="eastAsia"/>
          <w:color w:val="000000"/>
          <w:sz w:val="32"/>
          <w:szCs w:val="32"/>
          <w:lang w:val="en-US"/>
        </w:rPr>
        <w:t>万元以下的罚款；拒不改正的，责令停产停业整顿；经停产停业整顿仍不具备法律、法规、规章、国家标准和行业标准规定的安全生产条件的，吊销其经营许可证：</w:t>
      </w:r>
    </w:p>
    <w:p w14:paraId="17F30970"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（一）对重复使用的危险化学品包装物、容器，在重复使用前不进行检查的；</w:t>
      </w:r>
    </w:p>
    <w:p w14:paraId="61BDB95E"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（二）未根据其储存的危险化学品的种类和危险特性，在作业场所设置相关安全设施、设备，或者未按照国家标准、行业标准或者国家有关规定对安全设施、设备进行经常性维护、保养的；</w:t>
      </w:r>
    </w:p>
    <w:p w14:paraId="467D4761"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（三）未将危险化学品储存在专用仓库内，或者未将剧毒化学品以及储存数量构成重大危险源的其他危险化学品在专用仓库内单独存放的；</w:t>
      </w:r>
    </w:p>
    <w:p w14:paraId="4F283439"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（四）未对其安全生产条件定期进行安全评价的；</w:t>
      </w:r>
    </w:p>
    <w:p w14:paraId="54683C55"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（五）危险化学品的储存方式、方法或者储存数量不符合国家标准或者国家有关规定的；</w:t>
      </w:r>
    </w:p>
    <w:p w14:paraId="3DDF699D"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（六）危险化学品专用仓库不符合国家标准、行业标准的要求的；</w:t>
      </w:r>
    </w:p>
    <w:p w14:paraId="3EE3729E"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（七）未对危险化学品专用仓库的安全设施、设备定期进行检测、检验的。</w:t>
      </w:r>
    </w:p>
    <w:p w14:paraId="36B0F549"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lastRenderedPageBreak/>
        <w:t>第三十一条 伪造、变造或者出租、出借、转让经营许可证，或者使用伪造、变造的经营许可证的，处</w:t>
      </w:r>
      <w:r>
        <w:rPr>
          <w:rFonts w:ascii="仿宋_GB2312" w:hAnsi="仿宋_GB2312"/>
          <w:color w:val="000000"/>
          <w:sz w:val="32"/>
          <w:szCs w:val="32"/>
          <w:lang w:val="en-US"/>
        </w:rPr>
        <w:t>10</w:t>
      </w:r>
      <w:r>
        <w:rPr>
          <w:rFonts w:ascii="仿宋_GB2312" w:hAnsi="仿宋_GB2312" w:hint="eastAsia"/>
          <w:color w:val="000000"/>
          <w:sz w:val="32"/>
          <w:szCs w:val="32"/>
          <w:lang w:val="en-US"/>
        </w:rPr>
        <w:t>万元以上</w:t>
      </w:r>
      <w:r>
        <w:rPr>
          <w:rFonts w:ascii="仿宋_GB2312" w:hAnsi="仿宋_GB2312"/>
          <w:color w:val="000000"/>
          <w:sz w:val="32"/>
          <w:szCs w:val="32"/>
          <w:lang w:val="en-US"/>
        </w:rPr>
        <w:t>20</w:t>
      </w:r>
      <w:r>
        <w:rPr>
          <w:rFonts w:ascii="仿宋_GB2312" w:hAnsi="仿宋_GB2312" w:hint="eastAsia"/>
          <w:color w:val="000000"/>
          <w:sz w:val="32"/>
          <w:szCs w:val="32"/>
          <w:lang w:val="en-US"/>
        </w:rPr>
        <w:t>万元以下的罚款，有违法所得的，没收违法所得；构成违反治安管理行为的，依法给予治安管理处罚；构成犯罪的，依法追究刑事责任。</w:t>
      </w:r>
    </w:p>
    <w:p w14:paraId="3DBEBBD9"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第三十二条 已经取得经营许可证的企业不再具备法律、法规和本办法规定的安全生产条件的，责令改正；逾期不改正的，责令停产停业整顿；经停产停业整顿仍不具备法律、法规、规章、国家标准和行业标准规定的安全生产条件的，吊销其经营许可证。</w:t>
      </w:r>
    </w:p>
    <w:p w14:paraId="593954DD"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第三十三条 已经取得经营许可证的企业出现本办法第十四条、第十六条规定的情形之一，未依照本办法的规定申请变更的，责令限期改正，处</w:t>
      </w:r>
      <w:r>
        <w:rPr>
          <w:rFonts w:ascii="仿宋_GB2312" w:hAnsi="仿宋_GB2312"/>
          <w:color w:val="000000"/>
          <w:sz w:val="32"/>
          <w:szCs w:val="32"/>
          <w:lang w:val="en-US"/>
        </w:rPr>
        <w:t>1</w:t>
      </w:r>
      <w:r>
        <w:rPr>
          <w:rFonts w:ascii="仿宋_GB2312" w:hAnsi="仿宋_GB2312" w:hint="eastAsia"/>
          <w:color w:val="000000"/>
          <w:sz w:val="32"/>
          <w:szCs w:val="32"/>
          <w:lang w:val="en-US"/>
        </w:rPr>
        <w:t>万元以下的罚款；逾期仍不申请变更的，处</w:t>
      </w:r>
      <w:r>
        <w:rPr>
          <w:rFonts w:ascii="仿宋_GB2312" w:hAnsi="仿宋_GB2312"/>
          <w:color w:val="000000"/>
          <w:sz w:val="32"/>
          <w:szCs w:val="32"/>
          <w:lang w:val="en-US"/>
        </w:rPr>
        <w:t>1</w:t>
      </w:r>
      <w:r>
        <w:rPr>
          <w:rFonts w:ascii="仿宋_GB2312" w:hAnsi="仿宋_GB2312" w:hint="eastAsia"/>
          <w:color w:val="000000"/>
          <w:sz w:val="32"/>
          <w:szCs w:val="32"/>
          <w:lang w:val="en-US"/>
        </w:rPr>
        <w:t>万元以上</w:t>
      </w:r>
      <w:r>
        <w:rPr>
          <w:rFonts w:ascii="仿宋_GB2312" w:hAnsi="仿宋_GB2312"/>
          <w:color w:val="000000"/>
          <w:sz w:val="32"/>
          <w:szCs w:val="32"/>
          <w:lang w:val="en-US"/>
        </w:rPr>
        <w:t>3</w:t>
      </w:r>
      <w:r>
        <w:rPr>
          <w:rFonts w:ascii="仿宋_GB2312" w:hAnsi="仿宋_GB2312" w:hint="eastAsia"/>
          <w:color w:val="000000"/>
          <w:sz w:val="32"/>
          <w:szCs w:val="32"/>
          <w:lang w:val="en-US"/>
        </w:rPr>
        <w:t>万元以下的罚款。</w:t>
      </w:r>
    </w:p>
    <w:p w14:paraId="077984BF" w14:textId="77777777" w:rsidR="006C0E4E" w:rsidRDefault="006C0E4E" w:rsidP="006C0E4E">
      <w:pPr>
        <w:pStyle w:val="Bodytext1"/>
        <w:snapToGrid w:val="0"/>
        <w:spacing w:before="280" w:after="280" w:line="560" w:lineRule="exact"/>
        <w:ind w:firstLineChars="0" w:firstLine="0"/>
        <w:jc w:val="center"/>
        <w:outlineLvl w:val="1"/>
        <w:rPr>
          <w:rFonts w:ascii="方正小标宋简体" w:eastAsia="方正小标宋简体" w:hAnsi="方正小标宋简体" w:cs="方正小标宋简体"/>
          <w:color w:val="000000"/>
          <w:sz w:val="44"/>
          <w:szCs w:val="44"/>
          <w:lang w:val="en-US"/>
        </w:rPr>
      </w:pPr>
      <w:r>
        <w:rPr>
          <w:rFonts w:ascii="方正小标宋简体" w:eastAsia="方正小标宋简体" w:hAnsi="方正小标宋简体" w:cs="方正小标宋简体" w:hint="eastAsia"/>
          <w:color w:val="000000"/>
          <w:sz w:val="44"/>
          <w:szCs w:val="44"/>
          <w:lang w:val="en-US"/>
        </w:rPr>
        <w:t>第十二章 对危险化学品重大危险源的监督检查工作指引</w:t>
      </w:r>
    </w:p>
    <w:p w14:paraId="5BE63A6C"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eastAsia="黑体" w:cs="黑体" w:hint="eastAsia"/>
          <w:color w:val="000000"/>
          <w:sz w:val="32"/>
          <w:szCs w:val="32"/>
          <w:lang w:val="en-US"/>
        </w:rPr>
        <w:t>一、抽查事项</w:t>
      </w:r>
    </w:p>
    <w:p w14:paraId="2A5C336D"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对危险化学品重大危险源的监督检查</w:t>
      </w:r>
    </w:p>
    <w:p w14:paraId="2E2DAF8B"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eastAsia="黑体" w:cs="黑体" w:hint="eastAsia"/>
          <w:color w:val="000000"/>
          <w:sz w:val="32"/>
          <w:szCs w:val="32"/>
          <w:lang w:val="en-US"/>
        </w:rPr>
        <w:t>二、检查内容</w:t>
      </w:r>
    </w:p>
    <w:p w14:paraId="29B44442"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（一）重大危险源的运行情况、安全管理规章制度及安全操作规程制定和落实情况；</w:t>
      </w:r>
    </w:p>
    <w:p w14:paraId="03AB6CE0"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（二）重大危险源的辨识、分级、安全评估、登记建档、备案情况；</w:t>
      </w:r>
    </w:p>
    <w:p w14:paraId="627C7922"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lastRenderedPageBreak/>
        <w:t>（三）重大危险源的监测监控情况；</w:t>
      </w:r>
    </w:p>
    <w:p w14:paraId="5C3FEA30"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（四）重大危险源安全设施和安全监测监控系统的检测、检验以及维护保养情况；</w:t>
      </w:r>
    </w:p>
    <w:p w14:paraId="1B080F4D"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（五）重大危险源事故应急预案的编制、评审、备案、修订和演练情况；</w:t>
      </w:r>
    </w:p>
    <w:p w14:paraId="1F3FCAFA"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（六）有关从业人员的安全培训教育情况；</w:t>
      </w:r>
    </w:p>
    <w:p w14:paraId="6D5A8FAA"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（七）安全标志设置情况；</w:t>
      </w:r>
    </w:p>
    <w:p w14:paraId="46466B76"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（八）应急救援器材、设备、物资配备情况；</w:t>
      </w:r>
    </w:p>
    <w:p w14:paraId="16956DB4"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（九）预防和控制事故措施的落实情况。</w:t>
      </w:r>
    </w:p>
    <w:p w14:paraId="7D9E5214"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eastAsia="黑体" w:cs="黑体" w:hint="eastAsia"/>
          <w:color w:val="000000"/>
          <w:sz w:val="32"/>
          <w:szCs w:val="32"/>
          <w:lang w:val="en-US"/>
        </w:rPr>
        <w:t>三、检查方法</w:t>
      </w:r>
    </w:p>
    <w:p w14:paraId="3DBFB23E"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查阅资料、现场检查。</w:t>
      </w:r>
    </w:p>
    <w:p w14:paraId="7E25BA6E"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eastAsia="黑体" w:cs="黑体" w:hint="eastAsia"/>
          <w:color w:val="000000"/>
          <w:sz w:val="32"/>
          <w:szCs w:val="32"/>
          <w:lang w:val="en-US"/>
        </w:rPr>
        <w:t>四、检查依据</w:t>
      </w:r>
    </w:p>
    <w:p w14:paraId="086DF9DD" w14:textId="77777777" w:rsidR="006C0E4E" w:rsidRDefault="006C0E4E" w:rsidP="006C0E4E">
      <w:pPr>
        <w:pStyle w:val="Bodytext1"/>
        <w:snapToGrid w:val="0"/>
        <w:spacing w:line="560" w:lineRule="exact"/>
        <w:ind w:firstLine="640"/>
        <w:textAlignment w:val="baseline"/>
        <w:rPr>
          <w:rFonts w:ascii="楷体_GB2312" w:eastAsia="楷体_GB2312" w:hAnsi="楷体_GB2312" w:cs="楷体_GB2312"/>
          <w:color w:val="000000"/>
          <w:sz w:val="32"/>
          <w:szCs w:val="32"/>
          <w:lang w:val="en-US"/>
        </w:rPr>
      </w:pPr>
      <w:r>
        <w:rPr>
          <w:rFonts w:ascii="楷体_GB2312" w:eastAsia="楷体_GB2312" w:hAnsi="楷体_GB2312" w:cs="楷体_GB2312" w:hint="eastAsia"/>
          <w:color w:val="000000"/>
          <w:sz w:val="32"/>
          <w:szCs w:val="32"/>
          <w:lang w:val="en-US"/>
        </w:rPr>
        <w:t>（一）《安全生产法》（2002年6月29日通过，2009年8月27日第一次修正，2014年8月31日第二次修正，2021年6月10日第三次修正）</w:t>
      </w:r>
    </w:p>
    <w:p w14:paraId="7E1735F9"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第六十五条　应急管理部门和其他负有安全生产监督管理职责的部门依法开展安全生产行政执法工作，对生产经营单位执行有关安全生产的法律、法规和国家标准或者行业标准的情况进行监督检查，行使以下职权:</w:t>
      </w:r>
    </w:p>
    <w:p w14:paraId="5B7E957B"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（一）进入生产经营单位进行检查，调阅有关资料，向有关单位和人员了解情况；</w:t>
      </w:r>
    </w:p>
    <w:p w14:paraId="22396B9F"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（二）对检查中发现的安全生产违法行为，当场予以纠正或者要求限期改正；对依法应当给予行政处罚的行为，依照本法和其他有关法律、行政法规的规定作出行政处罚决定；</w:t>
      </w:r>
    </w:p>
    <w:p w14:paraId="0FE287BC"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lastRenderedPageBreak/>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14:paraId="007DEA07"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14:paraId="7987C0E4"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监督检查不得影响被检查单位的正常生产经营活动</w:t>
      </w:r>
      <w:r>
        <w:rPr>
          <w:rFonts w:ascii="仿宋_GB2312" w:hAnsi="仿宋_GB2312"/>
          <w:color w:val="000000"/>
          <w:sz w:val="32"/>
          <w:szCs w:val="32"/>
          <w:lang w:val="en-US"/>
        </w:rPr>
        <w:t>…</w:t>
      </w:r>
    </w:p>
    <w:p w14:paraId="67FFED6D" w14:textId="77777777" w:rsidR="006C0E4E" w:rsidRDefault="006C0E4E" w:rsidP="006C0E4E">
      <w:pPr>
        <w:pStyle w:val="Bodytext1"/>
        <w:snapToGrid w:val="0"/>
        <w:spacing w:line="560" w:lineRule="exact"/>
        <w:ind w:firstLine="640"/>
        <w:textAlignment w:val="baseline"/>
        <w:rPr>
          <w:rFonts w:ascii="楷体_GB2312" w:eastAsia="楷体_GB2312" w:hAnsi="楷体_GB2312" w:cs="楷体_GB2312"/>
          <w:color w:val="000000"/>
          <w:sz w:val="32"/>
          <w:szCs w:val="32"/>
          <w:lang w:val="en-US"/>
        </w:rPr>
      </w:pPr>
      <w:r>
        <w:rPr>
          <w:rFonts w:ascii="楷体_GB2312" w:eastAsia="楷体_GB2312" w:hAnsi="楷体_GB2312" w:cs="楷体_GB2312" w:hint="eastAsia"/>
          <w:color w:val="000000"/>
          <w:sz w:val="32"/>
          <w:szCs w:val="32"/>
          <w:lang w:val="en-US"/>
        </w:rPr>
        <w:t>（二）《危险化学品重大危险源监督管理暂行规定》（国家安全监管总局令第40号）</w:t>
      </w:r>
    </w:p>
    <w:p w14:paraId="60446B0D"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第七条 危险化学品单位应当按照《危险化学品重大危险源辨识》标准，对本单位的危险化学品生产、经营、储存和使用装置、设施或者场所进行重大危险源辨识，并记录辨识过程与结果。</w:t>
      </w:r>
    </w:p>
    <w:p w14:paraId="3BCBC69D"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第八条第一款 危险化学品单位应当对重大危险源进行安全评估并确定重大危险源等级。</w:t>
      </w:r>
      <w:r>
        <w:rPr>
          <w:rFonts w:ascii="仿宋_GB2312" w:hAnsi="仿宋_GB2312"/>
          <w:color w:val="000000"/>
          <w:sz w:val="32"/>
          <w:szCs w:val="32"/>
          <w:lang w:val="en-US"/>
        </w:rPr>
        <w:t>…</w:t>
      </w:r>
      <w:r>
        <w:rPr>
          <w:rFonts w:ascii="仿宋_GB2312" w:hAnsi="仿宋_GB2312" w:hint="eastAsia"/>
          <w:color w:val="000000"/>
          <w:sz w:val="32"/>
          <w:szCs w:val="32"/>
          <w:lang w:val="en-US"/>
        </w:rPr>
        <w:t>。</w:t>
      </w:r>
    </w:p>
    <w:p w14:paraId="138F364D"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第九条 重大危险源有下列情形之一的，应当委托具有相应资质的安全评价机构，按照有关标准的规定采用定量风险评价方法进行安全评估，确定个人和社会风险值：</w:t>
      </w:r>
    </w:p>
    <w:p w14:paraId="7822E376"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（一）构成一级或者二级重大危险源，且毒性气体实际存在（在线）量与其在《危险化学品重大危险源辨识》中规</w:t>
      </w:r>
      <w:r>
        <w:rPr>
          <w:rFonts w:ascii="仿宋_GB2312" w:hAnsi="仿宋_GB2312" w:hint="eastAsia"/>
          <w:color w:val="000000"/>
          <w:sz w:val="32"/>
          <w:szCs w:val="32"/>
          <w:lang w:val="en-US"/>
        </w:rPr>
        <w:lastRenderedPageBreak/>
        <w:t>定的临界量比值之和大于或等于1的；</w:t>
      </w:r>
    </w:p>
    <w:p w14:paraId="6D7D2E9C"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（二）构成一级重大危险源，且爆炸品或液化易燃气体实际存在（在线）量与其在《危险化学品重大危险源辨识》中规定的临界量比值之和大于或等于1的。</w:t>
      </w:r>
    </w:p>
    <w:p w14:paraId="7672038A"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第十一条 有下列情形之一的，危险化学品单位应当对重大危险源重新进行辨识、安全评估及分级：</w:t>
      </w:r>
    </w:p>
    <w:p w14:paraId="0EFEC27E"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（一）重大危险源安全评估已满三年的；</w:t>
      </w:r>
    </w:p>
    <w:p w14:paraId="5E780AE7"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（二）构成重大危险源的装置、设施或者场所进行新建、改建、扩建的；</w:t>
      </w:r>
    </w:p>
    <w:p w14:paraId="3E47236C"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（三）危险化学品种类、数量、生产、使用工艺或者储存方式及重要设备、设施等发生变化，影响重大危险源级别或者风险程度的；</w:t>
      </w:r>
    </w:p>
    <w:p w14:paraId="4A26C877"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（四）外界生产安全环境因素发生变化，影响重大危险源级别和风险程度的；</w:t>
      </w:r>
    </w:p>
    <w:p w14:paraId="4CE55C17"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（五）发生危险化学品事故造成人员死亡，或者10人以上受伤，或者影响到公共安全的；</w:t>
      </w:r>
    </w:p>
    <w:p w14:paraId="160AB68D"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（六）有关重大危险源辨识和安全评估的国家标准、行业标准发生变化的。</w:t>
      </w:r>
    </w:p>
    <w:p w14:paraId="3409EAAF"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第十二条 危险化学品单位应当建立完善重大危险源安全管理规章制度和安全操作规程，并采取有效措施保证其得到执行。</w:t>
      </w:r>
    </w:p>
    <w:p w14:paraId="7B7CFC89"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第十三条 危险化学品单位应当根据构成重大危险源的危险化学品种类、数量、生产、使用工艺（方式）或者相关设备、设施等实际情况，按照下列要求建立健全安全监测监</w:t>
      </w:r>
      <w:r>
        <w:rPr>
          <w:rFonts w:ascii="仿宋_GB2312" w:hAnsi="仿宋_GB2312" w:hint="eastAsia"/>
          <w:color w:val="000000"/>
          <w:sz w:val="32"/>
          <w:szCs w:val="32"/>
          <w:lang w:val="en-US"/>
        </w:rPr>
        <w:lastRenderedPageBreak/>
        <w:t>控体系，完善控制措施：</w:t>
      </w:r>
    </w:p>
    <w:p w14:paraId="04F1001F"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一）重大危险源配备温度、压力、液位、流量、组份等信息的不间断采集和监测系统以及可燃气体和有毒有害气体泄漏检测报警装置，并具备信息远传、连续记录、事故预警、信息存储等功能；一级或者二级重大危险源，具备紧急停车功能。记录的电子数据的保存时间不少于30天；</w:t>
      </w:r>
    </w:p>
    <w:p w14:paraId="2C9E4B8D"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（二）重大危险源的化工生产装置装备满足安全生产要求的自动化控制系统；一级或者二级重大危险源，装备紧急停车系统；</w:t>
      </w:r>
    </w:p>
    <w:p w14:paraId="4FC53318"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三）对重大危险源中的毒性气体、剧毒液体和易燃气体等重点设施，设置紧急切断装置；毒性气体的设施，设置泄漏物紧急处置装置。涉及毒性气体、液化气体、剧毒液体的一级或者二级重大危险源，配备独立的安全仪表系统（SIS）；</w:t>
      </w:r>
    </w:p>
    <w:p w14:paraId="5B45F583"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（四）重大危险源中储存剧毒物质的场所或者设施，设置视频监控系统；</w:t>
      </w:r>
    </w:p>
    <w:p w14:paraId="25E87B9B"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（五）安全监测监控系统符合国家标准或者行业标准的规定。</w:t>
      </w:r>
    </w:p>
    <w:p w14:paraId="62DABB0E"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第十五条 危险化学品单位应当按照国家有关规定，定期对重大危险源的安全设施和安全监测监控系统进行检测、检验，并进行经常性维护、保养，保证重大危险源的安全设施和安全监测监控系统有效、可靠运行。</w:t>
      </w:r>
      <w:r>
        <w:rPr>
          <w:rFonts w:ascii="仿宋_GB2312" w:hAnsi="仿宋_GB2312"/>
          <w:color w:val="000000"/>
          <w:sz w:val="32"/>
          <w:szCs w:val="32"/>
          <w:lang w:val="en-US"/>
        </w:rPr>
        <w:t>…</w:t>
      </w:r>
      <w:r>
        <w:rPr>
          <w:rFonts w:ascii="仿宋_GB2312" w:hAnsi="仿宋_GB2312" w:hint="eastAsia"/>
          <w:color w:val="000000"/>
          <w:sz w:val="32"/>
          <w:szCs w:val="32"/>
          <w:lang w:val="en-US"/>
        </w:rPr>
        <w:t>。</w:t>
      </w:r>
    </w:p>
    <w:p w14:paraId="7C46E871"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第十六条 危险化学品单位应当明确重大危险源中关键装置、重点部位的责任人或者责任机构，并对重大危险源的</w:t>
      </w:r>
      <w:r>
        <w:rPr>
          <w:rFonts w:ascii="仿宋_GB2312" w:hAnsi="仿宋_GB2312" w:hint="eastAsia"/>
          <w:color w:val="000000"/>
          <w:sz w:val="32"/>
          <w:szCs w:val="32"/>
          <w:lang w:val="en-US"/>
        </w:rPr>
        <w:lastRenderedPageBreak/>
        <w:t>安全生产状况进行定期检查，及时采取措施消除事故隐患。事故隐患难以立即排除的，应当及时制定治理方案，落实整改措施、责任、资金、时限和预案。</w:t>
      </w:r>
    </w:p>
    <w:p w14:paraId="47502785"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第十七条 危险化学品单位应当对重大危险源的管理和操作岗位人员进行安全操作技能培训，使其了解重大危险源的危险特性，熟悉重大危险源安全管理规章制度和安全操作规程，掌握本岗位的安全操作技能和应急措施。</w:t>
      </w:r>
    </w:p>
    <w:p w14:paraId="6908E584"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第十八条 危险化学品单位应当在重大危险源所在场所设置明显的安全警示标志，写明紧急情况下的应急处置办法。</w:t>
      </w:r>
    </w:p>
    <w:p w14:paraId="1559EEBE"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第十九条 危险化学品单位应当将重大危险源可能发生的事故后果和应急措施等信息，以适当方式告知可能受影响的单位、区域及人员。</w:t>
      </w:r>
    </w:p>
    <w:p w14:paraId="3628B72E"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第二十条 危险化学品单位应当依法制定重大危险源事故应急预案，建立应急救援组织或者配备应急救援人员，配备必要的防护装备及应急救援器材、设备、物资，并保障其完好和方便使用；配合地方人民政府安全生产监督管理部门制定所在地区涉及本单位的危险化学品事故应急预案。</w:t>
      </w:r>
    </w:p>
    <w:p w14:paraId="5308367A"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对存在吸入性有毒、有害气体的重大危险源，危险化学品单位应当配备便携式浓度检测设备、空气呼吸器、化学防护服、堵漏器材等应急器材和设备；涉及剧毒气体的重大危险源，还应当配备两套以上（含本数）气密型化学防护服；涉及易燃易爆气体或者易燃液体蒸气的重大危险源，还应当配备一定数量的便携式可燃气体检测设备。</w:t>
      </w:r>
    </w:p>
    <w:p w14:paraId="7D1ECD32"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第二十一条 危险化学品单位应当制定重大危险源事故</w:t>
      </w:r>
      <w:r>
        <w:rPr>
          <w:rFonts w:ascii="仿宋_GB2312" w:hAnsi="仿宋_GB2312" w:hint="eastAsia"/>
          <w:color w:val="000000"/>
          <w:sz w:val="32"/>
          <w:szCs w:val="32"/>
          <w:lang w:val="en-US"/>
        </w:rPr>
        <w:lastRenderedPageBreak/>
        <w:t>应急预案演练计划，并按照下列要求进行事故应急预案演练：</w:t>
      </w:r>
    </w:p>
    <w:p w14:paraId="21B2E011"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（一）对重大危险源专项应急预案，每年至少进行一次；</w:t>
      </w:r>
    </w:p>
    <w:p w14:paraId="664AAB0A"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（二）对重大危险源现场处置方案，每半年至少进行一次。</w:t>
      </w:r>
    </w:p>
    <w:p w14:paraId="599087AE"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应急预案演练结束后，危险化学品单位应当对应急预案演练效果进行评估，撰写应急预案演练评估报告，分析存在的问题，对应急预案提出修订意见，并及时修订完善。</w:t>
      </w:r>
    </w:p>
    <w:p w14:paraId="18B21161"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第二十二条 危险化学品单位应当对辨识确认的重大危险源及时、逐项进行登记建档。</w:t>
      </w:r>
    </w:p>
    <w:p w14:paraId="025170B0"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重大危险源档案应当包括下列文件、资料：</w:t>
      </w:r>
    </w:p>
    <w:p w14:paraId="095CB721"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（一）辨识、分级记录；</w:t>
      </w:r>
    </w:p>
    <w:p w14:paraId="44EA2064"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（二）重大危险源基本特征表；</w:t>
      </w:r>
    </w:p>
    <w:p w14:paraId="64E97E06"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（三）涉及的所有化学品安全技术说明书；</w:t>
      </w:r>
    </w:p>
    <w:p w14:paraId="6C9497B3"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（四）区域位置图、平面布置图、工艺流程图和主要设备一览表；</w:t>
      </w:r>
    </w:p>
    <w:p w14:paraId="1B8CA0F8"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（五）重大危险源安全管理规章制度及安全操作规程；</w:t>
      </w:r>
    </w:p>
    <w:p w14:paraId="7D081624"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（六）安全监测监控系统、措施说明、检测、检验结果；</w:t>
      </w:r>
    </w:p>
    <w:p w14:paraId="3A46714B"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（七）重大危险源事故应急预案、评审意见、演练计划和评估报告；</w:t>
      </w:r>
    </w:p>
    <w:p w14:paraId="3B751ACB"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（八）安全评估报告或者安全评价报告；</w:t>
      </w:r>
    </w:p>
    <w:p w14:paraId="1691C1B4"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（九）重大危险源关键装置、重点部位的责任人、责任机构名称；</w:t>
      </w:r>
    </w:p>
    <w:p w14:paraId="70C0D5B4"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（十）重大危险源场所安全警示标志的设置情况；</w:t>
      </w:r>
    </w:p>
    <w:p w14:paraId="30D346E3"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（十一）其他文件、资料。</w:t>
      </w:r>
    </w:p>
    <w:p w14:paraId="34534CE8"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lastRenderedPageBreak/>
        <w:t>第三十条：县级以上地方各级人民政府安全生产监督管理部门应当加强对存在重大危险源的危险化学品单位的监督检查，…。首次对重大危险源的监督检查应当包括下列主要内容：（一）重大危险源的运行情况、安全管理规章制度及安全操作规程制定和落实情况；（二）重大危险源的辨识、分级、安全评估、登记建档、备案情况；（三）重大危险源的监测监控情况；（四）重大危险源安全设施和安全监测监控系统的检测、检验以及维护保养情况；（五）重大危险源事故应急预案的编制、评审、备案、修订和演练情况；（六）有关从业人员的安全培训教育情况；（七）安全标志设置情况；（八）应急救援器材、设备、物资配备情况；（九）预防和控制事故措施的落实情况。</w:t>
      </w:r>
    </w:p>
    <w:p w14:paraId="7ABA1CF8" w14:textId="77777777" w:rsidR="006C0E4E" w:rsidRDefault="006C0E4E" w:rsidP="006C0E4E">
      <w:pPr>
        <w:pStyle w:val="Bodytext1"/>
        <w:snapToGrid w:val="0"/>
        <w:spacing w:before="280" w:after="280" w:line="560" w:lineRule="exact"/>
        <w:ind w:firstLineChars="0" w:firstLine="0"/>
        <w:jc w:val="center"/>
        <w:outlineLvl w:val="1"/>
        <w:rPr>
          <w:rFonts w:ascii="方正小标宋简体" w:eastAsia="方正小标宋简体" w:hAnsi="方正小标宋简体" w:cs="方正小标宋简体"/>
          <w:color w:val="000000"/>
          <w:sz w:val="44"/>
          <w:szCs w:val="44"/>
          <w:lang w:val="en-US"/>
        </w:rPr>
      </w:pPr>
      <w:r>
        <w:rPr>
          <w:rFonts w:ascii="方正小标宋简体" w:eastAsia="方正小标宋简体" w:hAnsi="方正小标宋简体" w:cs="方正小标宋简体" w:hint="eastAsia"/>
          <w:color w:val="000000"/>
          <w:sz w:val="44"/>
          <w:szCs w:val="44"/>
          <w:lang w:val="en-US"/>
        </w:rPr>
        <w:t>第十三章 对危险化学品管道安全生产的监督检查工作指引</w:t>
      </w:r>
    </w:p>
    <w:p w14:paraId="50F65B3E"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eastAsia="黑体" w:cs="黑体" w:hint="eastAsia"/>
          <w:color w:val="000000"/>
          <w:sz w:val="32"/>
          <w:szCs w:val="32"/>
          <w:lang w:val="en-US"/>
        </w:rPr>
        <w:t>一、抽查事项</w:t>
      </w:r>
    </w:p>
    <w:p w14:paraId="16172AD3"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对危险化学品管道安全生产的监督检查。</w:t>
      </w:r>
    </w:p>
    <w:p w14:paraId="11D29734"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eastAsia="黑体" w:cs="黑体" w:hint="eastAsia"/>
          <w:color w:val="000000"/>
          <w:sz w:val="32"/>
          <w:szCs w:val="32"/>
          <w:lang w:val="en-US"/>
        </w:rPr>
        <w:t>二、检查内容</w:t>
      </w:r>
    </w:p>
    <w:p w14:paraId="56FF625B"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(一)建立、健全有关危险化学品管道安全生产的规章制度和操作规程情况；</w:t>
      </w:r>
    </w:p>
    <w:p w14:paraId="1E6D2D4E"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（二）落实建设项目“三同时”情况；</w:t>
      </w:r>
    </w:p>
    <w:p w14:paraId="5D6FC08E"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（三）管道检测、维护情况。</w:t>
      </w:r>
    </w:p>
    <w:p w14:paraId="233B02C5"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eastAsia="黑体" w:cs="黑体" w:hint="eastAsia"/>
          <w:color w:val="000000"/>
          <w:sz w:val="32"/>
          <w:szCs w:val="32"/>
          <w:lang w:val="en-US"/>
        </w:rPr>
        <w:t>三、检查方法</w:t>
      </w:r>
    </w:p>
    <w:p w14:paraId="29E60AB9"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查阅资料、现场检查。</w:t>
      </w:r>
    </w:p>
    <w:p w14:paraId="793615CC"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eastAsia="黑体" w:cs="黑体" w:hint="eastAsia"/>
          <w:color w:val="000000"/>
          <w:sz w:val="32"/>
          <w:szCs w:val="32"/>
          <w:lang w:val="en-US"/>
        </w:rPr>
        <w:lastRenderedPageBreak/>
        <w:t>四、检查依据</w:t>
      </w:r>
    </w:p>
    <w:p w14:paraId="2AEF34F6" w14:textId="77777777" w:rsidR="006C0E4E" w:rsidRDefault="006C0E4E" w:rsidP="006C0E4E">
      <w:pPr>
        <w:pStyle w:val="Bodytext1"/>
        <w:snapToGrid w:val="0"/>
        <w:spacing w:line="560" w:lineRule="exact"/>
        <w:ind w:firstLine="640"/>
        <w:textAlignment w:val="baseline"/>
        <w:rPr>
          <w:rFonts w:ascii="楷体_GB2312" w:eastAsia="楷体_GB2312" w:hAnsi="楷体_GB2312" w:cs="楷体_GB2312"/>
          <w:color w:val="000000"/>
          <w:sz w:val="32"/>
          <w:szCs w:val="32"/>
          <w:lang w:val="en-US"/>
        </w:rPr>
      </w:pPr>
      <w:r>
        <w:rPr>
          <w:rFonts w:ascii="楷体_GB2312" w:eastAsia="楷体_GB2312" w:hAnsi="楷体_GB2312" w:cs="楷体_GB2312" w:hint="eastAsia"/>
          <w:color w:val="000000"/>
          <w:sz w:val="32"/>
          <w:szCs w:val="32"/>
          <w:lang w:val="en-US"/>
        </w:rPr>
        <w:t>《危险化学品输送管道安全管理规定》（国家安全监管总局令第43号，2015年5月27日修正）</w:t>
      </w:r>
    </w:p>
    <w:p w14:paraId="35CF92F7"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第四条：各级安全生产监督管理部门负责危险化学品管道安全生产的监督检查，并依法对危险化学品管道建设项目实施安全条件审查。</w:t>
      </w:r>
    </w:p>
    <w:p w14:paraId="7745E026"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第九条 对新建、改建、扩建的危险化学品管道，建设单位应当依照国家安全生产监督管理总局有关危险化学品建设项目安全监督管理的规定，依法办理安全条件审查、安全设施设计审查和安全设施竣工验收手续。</w:t>
      </w:r>
    </w:p>
    <w:p w14:paraId="4EB50A83"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第十条 对新建、改建、扩建的危险化学品管道，建设单位应当依照有关法律、行政法规的规定，委托具备相应资质的设计单位进行设计。</w:t>
      </w:r>
    </w:p>
    <w:p w14:paraId="12613569"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第十一条 承担危险化学品管道的施工单位应当具备有关法律、行政法规规定的相应资质。施工单位应当按照有关法律、法规、国家标准、行业标准和技术规范的规定，以及经过批准的安全设施设计进行施工，并对工程质量负责。</w:t>
      </w:r>
    </w:p>
    <w:p w14:paraId="364AAD40"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参加危险化学品管道焊接、防腐、无损检测作业的人员应当具备相应的操作资格证书。</w:t>
      </w:r>
    </w:p>
    <w:p w14:paraId="69E53B40"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第十五条 危险化学品管道应当设置明显标志。发现标志毁损的，管道单位应当及时予以修复或者更新。</w:t>
      </w:r>
    </w:p>
    <w:p w14:paraId="1A1EFFA3"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第十六条 管道单位应当建立、健全危险化学品管道巡护制度，配备专人进行日常巡护。巡护人员发现危害危险化学品管道安全生产情形的，应当立即报告单位负责人并及时</w:t>
      </w:r>
      <w:r>
        <w:rPr>
          <w:rFonts w:ascii="仿宋_GB2312" w:hAnsi="仿宋_GB2312" w:hint="eastAsia"/>
          <w:color w:val="000000"/>
          <w:sz w:val="32"/>
          <w:szCs w:val="32"/>
          <w:lang w:val="en-US"/>
        </w:rPr>
        <w:lastRenderedPageBreak/>
        <w:t>处理。</w:t>
      </w:r>
    </w:p>
    <w:p w14:paraId="3241CD95"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第十七条 管道单位对危险化学品管道存在的事故隐患应当及时排除；对自身排除确有困难的外部事故隐患，应当向当地安全生产监督管理部门报告。</w:t>
      </w:r>
    </w:p>
    <w:p w14:paraId="21789DE7"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第十八条 管道单位应当按照有关国家标准、行业标准和技术规范对危险化学品管道进行定期检测、维护，确保其处于完好状态；对安全风险较大的区段和场所，应当进行重点监测、监控；对不符合安全标准的危险化学品管道，应当及时更新、改造或者停止使用，并向当地安全生产监督管理部门报告。对涉及更新、改造的危险化学品管道，还应当按照本办法第九条的规定办理安全条件审查手续。</w:t>
      </w:r>
    </w:p>
    <w:p w14:paraId="2B4E796A"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第二十八条第一款 管道单位应当按照有关规定制定本单位危险化学品管道事故应急预案，配备相应的应急救援人员和设备物资，定期组织应急演练。</w:t>
      </w:r>
    </w:p>
    <w:p w14:paraId="7C94B0D2"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三十条:省级、设区的市级安全生产监督管理部门应当按照国家安全生产监督管理总局有关危险化学品建设项目安全监督管理的规定，对新建、改建、扩建管道建设项目办理安全条件审查、安全设施设计审查、试生产（使用）方案备案和安全设施竣工验收手续。</w:t>
      </w:r>
    </w:p>
    <w:p w14:paraId="6F5055E8" w14:textId="77777777" w:rsidR="006C0E4E" w:rsidRDefault="006C0E4E" w:rsidP="006C0E4E">
      <w:pPr>
        <w:pStyle w:val="Bodytext1"/>
        <w:snapToGrid w:val="0"/>
        <w:spacing w:before="280" w:after="280" w:line="560" w:lineRule="exact"/>
        <w:ind w:firstLineChars="0" w:firstLine="0"/>
        <w:jc w:val="center"/>
        <w:outlineLvl w:val="1"/>
        <w:rPr>
          <w:rFonts w:ascii="方正小标宋简体" w:eastAsia="方正小标宋简体" w:hAnsi="方正小标宋简体" w:cs="方正小标宋简体"/>
          <w:color w:val="000000"/>
          <w:sz w:val="44"/>
          <w:szCs w:val="44"/>
          <w:lang w:val="en-US"/>
        </w:rPr>
      </w:pPr>
      <w:r>
        <w:rPr>
          <w:rFonts w:ascii="方正小标宋简体" w:eastAsia="方正小标宋简体" w:hAnsi="方正小标宋简体" w:cs="方正小标宋简体" w:hint="eastAsia"/>
          <w:color w:val="000000"/>
          <w:sz w:val="44"/>
          <w:szCs w:val="44"/>
          <w:lang w:val="en-US"/>
        </w:rPr>
        <w:t>第十四章 对生产、经营非药品类易制毒化学品的监督检查工作指引</w:t>
      </w:r>
    </w:p>
    <w:p w14:paraId="77FC9B97"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eastAsia="黑体" w:cs="黑体" w:hint="eastAsia"/>
          <w:color w:val="000000"/>
          <w:sz w:val="32"/>
          <w:szCs w:val="32"/>
          <w:lang w:val="en-US"/>
        </w:rPr>
        <w:t>一、抽查事项</w:t>
      </w:r>
    </w:p>
    <w:p w14:paraId="30E9E8DE"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对非药品类易制毒化学品经营的行政检查</w:t>
      </w:r>
    </w:p>
    <w:p w14:paraId="18974D9D"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eastAsia="黑体" w:cs="黑体" w:hint="eastAsia"/>
          <w:color w:val="000000"/>
          <w:sz w:val="32"/>
          <w:szCs w:val="32"/>
          <w:lang w:val="en-US"/>
        </w:rPr>
        <w:lastRenderedPageBreak/>
        <w:t>二、检查内容</w:t>
      </w:r>
    </w:p>
    <w:p w14:paraId="7F894604" w14:textId="77777777" w:rsidR="006C0E4E" w:rsidRDefault="006C0E4E" w:rsidP="006C0E4E">
      <w:pPr>
        <w:pStyle w:val="Bodytext1"/>
        <w:snapToGrid w:val="0"/>
        <w:spacing w:line="560" w:lineRule="exact"/>
        <w:ind w:firstLine="640"/>
        <w:textAlignment w:val="baseline"/>
        <w:rPr>
          <w:rFonts w:ascii="楷体_GB2312" w:eastAsia="楷体_GB2312" w:hAnsi="楷体_GB2312" w:cs="楷体_GB2312"/>
          <w:color w:val="000000"/>
          <w:sz w:val="32"/>
          <w:szCs w:val="32"/>
          <w:lang w:val="en-US"/>
        </w:rPr>
      </w:pPr>
      <w:r>
        <w:rPr>
          <w:rFonts w:ascii="楷体_GB2312" w:eastAsia="楷体_GB2312" w:hAnsi="楷体_GB2312" w:cs="楷体_GB2312" w:hint="eastAsia"/>
          <w:color w:val="000000"/>
          <w:sz w:val="32"/>
          <w:szCs w:val="32"/>
          <w:lang w:val="en-US"/>
        </w:rPr>
        <w:t>（一）非药品类易制毒化学品许可、备案制度的执行情况</w:t>
      </w:r>
    </w:p>
    <w:p w14:paraId="504FFA51"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1.生产、经营第一类非药品类易制毒化学品的，取得非药品类易制毒化学品生产、经营许可证情况；</w:t>
      </w:r>
    </w:p>
    <w:p w14:paraId="2742E0CD"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2.第一类非药品类易制毒化学品生产、经营许可证变更情况；</w:t>
      </w:r>
    </w:p>
    <w:p w14:paraId="4BB6D71D"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3.第一类非药品类易制毒化学品生产、经营单位不再生产、经营非药品类易制毒化学品时，是否在停止生产、经营后3个月内办理注销许可手续；</w:t>
      </w:r>
    </w:p>
    <w:p w14:paraId="406747AE"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4.生产、经营第二类、第三类非药品类易制毒化学品是否进行了非药品类易制毒化学品生产、经营备案；</w:t>
      </w:r>
    </w:p>
    <w:p w14:paraId="5535B760"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5.第二类、第三类非药品类易制毒化学品生产、经营单位的法定代表人或者主要负责人、单位名称、单位地址发生变化的，生产或者经营的备案品种增加、主要流向改变的，是否重新办理备案手续；</w:t>
      </w:r>
    </w:p>
    <w:p w14:paraId="08C8BD90"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6.第二类、第三类非药品类易制毒化学品生产、经营单位不再生产、经营非药品类易制毒化学品时，是否在终止生产、经营后3个月内办理备案注销手续。</w:t>
      </w:r>
    </w:p>
    <w:p w14:paraId="181CEF11" w14:textId="77777777" w:rsidR="006C0E4E" w:rsidRDefault="006C0E4E" w:rsidP="006C0E4E">
      <w:pPr>
        <w:pStyle w:val="Bodytext1"/>
        <w:snapToGrid w:val="0"/>
        <w:spacing w:line="560" w:lineRule="exact"/>
        <w:ind w:firstLine="640"/>
        <w:textAlignment w:val="baseline"/>
        <w:rPr>
          <w:rFonts w:ascii="楷体_GB2312" w:eastAsia="楷体_GB2312" w:hAnsi="楷体_GB2312" w:cs="楷体_GB2312"/>
          <w:color w:val="000000"/>
          <w:sz w:val="32"/>
          <w:szCs w:val="32"/>
          <w:lang w:val="en-US"/>
        </w:rPr>
      </w:pPr>
      <w:r>
        <w:rPr>
          <w:rFonts w:ascii="楷体_GB2312" w:eastAsia="楷体_GB2312" w:hAnsi="楷体_GB2312" w:cs="楷体_GB2312" w:hint="eastAsia"/>
          <w:color w:val="000000"/>
          <w:sz w:val="32"/>
          <w:szCs w:val="32"/>
          <w:lang w:val="en-US"/>
        </w:rPr>
        <w:t>（二）非药品类易制毒化学品管理制度的建立和落实情况</w:t>
      </w:r>
    </w:p>
    <w:p w14:paraId="290C2A08"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1.建立健全非药品类易制毒化学品管理责任体系情况：建立健全包括主要负责人、分管负责人、销售负责人及有关人员在内的责任体系，健全管理机构，至少配备</w:t>
      </w:r>
      <w:r>
        <w:rPr>
          <w:rFonts w:ascii="仿宋_GB2312" w:hAnsi="仿宋_GB2312"/>
          <w:color w:val="000000"/>
          <w:sz w:val="32"/>
          <w:szCs w:val="32"/>
          <w:lang w:val="en-US"/>
        </w:rPr>
        <w:t>1</w:t>
      </w:r>
      <w:r>
        <w:rPr>
          <w:rFonts w:ascii="仿宋_GB2312" w:hAnsi="仿宋_GB2312" w:hint="eastAsia"/>
          <w:color w:val="000000"/>
          <w:sz w:val="32"/>
          <w:szCs w:val="32"/>
          <w:lang w:val="en-US"/>
        </w:rPr>
        <w:t>名专职人</w:t>
      </w:r>
      <w:r>
        <w:rPr>
          <w:rFonts w:ascii="仿宋_GB2312" w:hAnsi="仿宋_GB2312" w:hint="eastAsia"/>
          <w:color w:val="000000"/>
          <w:sz w:val="32"/>
          <w:szCs w:val="32"/>
          <w:lang w:val="en-US"/>
        </w:rPr>
        <w:lastRenderedPageBreak/>
        <w:t>员或者以非药品类易制毒化学品管理为主要职责的固定管理人员。</w:t>
      </w:r>
    </w:p>
    <w:p w14:paraId="52B539FD"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2.健全完善各项非药品类易制毒化学品管理制度情况：企业负责人的管理职责和管理人员的岗位职责，非药品类易制毒化学品生产、出入库管理、仓储安全管理制度，购销管理、购销合同管理、销售流向登记、销售记录管理、购买和运输凭证存档等制度，非药品类易制毒化学品信息系统填报制度，从业人员非药品类易制毒化学品知识教育培训制度，违法违规行为举报奖励制度等。</w:t>
      </w:r>
    </w:p>
    <w:p w14:paraId="0D7E8AE3"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3.非药品类易制毒化学品生产设备、仓储设施、产品包装要符合国家标准要求或有关规定情况：不得采用国家明令淘汰的生产工艺装置；仓储设施要符合非药品类易制毒化学品的理化特性要求，符合防盗等安全监控要求；产品包装必须标明产品名称、化学分子式、成分和含量，确保包装可靠，属于危险化学品的，必须符合有关法律法规对危险化学品安全的有关规定。</w:t>
      </w:r>
    </w:p>
    <w:p w14:paraId="4AA2D020" w14:textId="77777777" w:rsidR="006C0E4E" w:rsidRDefault="006C0E4E" w:rsidP="006C0E4E">
      <w:pPr>
        <w:pStyle w:val="Bodytext1"/>
        <w:snapToGrid w:val="0"/>
        <w:spacing w:line="560" w:lineRule="exact"/>
        <w:ind w:firstLine="640"/>
        <w:textAlignment w:val="baseline"/>
        <w:rPr>
          <w:rFonts w:ascii="楷体_GB2312" w:eastAsia="楷体_GB2312" w:hAnsi="楷体_GB2312" w:cs="楷体_GB2312"/>
          <w:color w:val="000000"/>
          <w:sz w:val="32"/>
          <w:szCs w:val="32"/>
          <w:lang w:val="en-US"/>
        </w:rPr>
      </w:pPr>
      <w:r>
        <w:rPr>
          <w:rFonts w:ascii="楷体_GB2312" w:eastAsia="楷体_GB2312" w:hAnsi="楷体_GB2312" w:cs="楷体_GB2312" w:hint="eastAsia"/>
          <w:color w:val="000000"/>
          <w:sz w:val="32"/>
          <w:szCs w:val="32"/>
          <w:lang w:val="en-US"/>
        </w:rPr>
        <w:t>（三）非药品类易制毒化学品销售情况</w:t>
      </w:r>
    </w:p>
    <w:p w14:paraId="6317352A"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1.是否销售流向清晰、档案记录完整。</w:t>
      </w:r>
    </w:p>
    <w:p w14:paraId="0C5F686C"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2.是否如实记录销售的品种、数量、日期和购买方的详细地址、联系方式和自述用途等情况，留存上述资质证明和身份证的复印件。记录和留存复印件等销售资料应当保存</w:t>
      </w:r>
      <w:r>
        <w:rPr>
          <w:rFonts w:ascii="仿宋_GB2312" w:hAnsi="仿宋_GB2312"/>
          <w:color w:val="000000"/>
          <w:sz w:val="32"/>
          <w:szCs w:val="32"/>
          <w:lang w:val="en-US"/>
        </w:rPr>
        <w:t>2</w:t>
      </w:r>
      <w:r>
        <w:rPr>
          <w:rFonts w:ascii="仿宋_GB2312" w:hAnsi="仿宋_GB2312" w:hint="eastAsia"/>
          <w:color w:val="000000"/>
          <w:sz w:val="32"/>
          <w:szCs w:val="32"/>
          <w:lang w:val="en-US"/>
        </w:rPr>
        <w:t>年备查。</w:t>
      </w:r>
    </w:p>
    <w:p w14:paraId="4335BABF" w14:textId="77777777" w:rsidR="006C0E4E" w:rsidRDefault="006C0E4E" w:rsidP="006C0E4E">
      <w:pPr>
        <w:pStyle w:val="Bodytext1"/>
        <w:snapToGrid w:val="0"/>
        <w:spacing w:line="560" w:lineRule="exact"/>
        <w:ind w:firstLine="640"/>
        <w:textAlignment w:val="baseline"/>
        <w:rPr>
          <w:rFonts w:ascii="楷体_GB2312" w:eastAsia="楷体_GB2312" w:hAnsi="楷体_GB2312" w:cs="楷体_GB2312"/>
          <w:color w:val="000000"/>
          <w:sz w:val="32"/>
          <w:szCs w:val="32"/>
          <w:lang w:val="en-US"/>
        </w:rPr>
      </w:pPr>
      <w:r>
        <w:rPr>
          <w:rFonts w:ascii="楷体_GB2312" w:eastAsia="楷体_GB2312" w:hAnsi="楷体_GB2312" w:cs="楷体_GB2312" w:hint="eastAsia"/>
          <w:color w:val="000000"/>
          <w:sz w:val="32"/>
          <w:szCs w:val="32"/>
          <w:lang w:val="en-US"/>
        </w:rPr>
        <w:t>（四）非药品类易制毒化学品教育培训情况</w:t>
      </w:r>
    </w:p>
    <w:p w14:paraId="7F49FE1C"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1.企业每年是否对全体员工进行一次非药品类易制毒</w:t>
      </w:r>
      <w:r>
        <w:rPr>
          <w:rFonts w:ascii="仿宋_GB2312" w:hAnsi="仿宋_GB2312" w:hint="eastAsia"/>
          <w:color w:val="000000"/>
          <w:sz w:val="32"/>
          <w:szCs w:val="32"/>
          <w:lang w:val="en-US"/>
        </w:rPr>
        <w:lastRenderedPageBreak/>
        <w:t>化学品管理方面的遵纪守法教育培训；</w:t>
      </w:r>
    </w:p>
    <w:p w14:paraId="54A67860"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2.企业主要负责人、技术人员和管理人员是否接受非药品类易制毒化学品管理的教育和培训；</w:t>
      </w:r>
    </w:p>
    <w:p w14:paraId="1164CCA0"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3.涉及第一类非药品类易制毒化学品的企业主要负责人、技术人员和管理人员，是否按照有关规定取得考核合格证明。</w:t>
      </w:r>
    </w:p>
    <w:p w14:paraId="630AD01E"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eastAsia="黑体" w:cs="黑体" w:hint="eastAsia"/>
          <w:color w:val="000000"/>
          <w:sz w:val="32"/>
          <w:szCs w:val="32"/>
          <w:lang w:val="en-US"/>
        </w:rPr>
        <w:t>三、检查方法</w:t>
      </w:r>
    </w:p>
    <w:p w14:paraId="30DEFF5E"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查阅资料、现场检查。</w:t>
      </w:r>
    </w:p>
    <w:p w14:paraId="75F78546"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eastAsia="黑体" w:cs="黑体" w:hint="eastAsia"/>
          <w:color w:val="000000"/>
          <w:sz w:val="32"/>
          <w:szCs w:val="32"/>
          <w:lang w:val="en-US"/>
        </w:rPr>
        <w:t>四、检查依据</w:t>
      </w:r>
    </w:p>
    <w:p w14:paraId="33C0BD40" w14:textId="77777777" w:rsidR="006C0E4E" w:rsidRDefault="006C0E4E" w:rsidP="006C0E4E">
      <w:pPr>
        <w:pStyle w:val="Bodytext1"/>
        <w:snapToGrid w:val="0"/>
        <w:spacing w:line="560" w:lineRule="exact"/>
        <w:ind w:firstLine="640"/>
        <w:textAlignment w:val="baseline"/>
        <w:rPr>
          <w:rFonts w:ascii="楷体_GB2312" w:eastAsia="楷体_GB2312" w:hAnsi="楷体_GB2312" w:cs="楷体_GB2312"/>
          <w:color w:val="000000"/>
          <w:sz w:val="32"/>
          <w:szCs w:val="32"/>
          <w:lang w:val="en-US"/>
        </w:rPr>
      </w:pPr>
      <w:r>
        <w:rPr>
          <w:rFonts w:ascii="楷体_GB2312" w:eastAsia="楷体_GB2312" w:hAnsi="楷体_GB2312" w:cs="楷体_GB2312" w:hint="eastAsia"/>
          <w:color w:val="000000"/>
          <w:sz w:val="32"/>
          <w:szCs w:val="32"/>
          <w:lang w:val="en-US"/>
        </w:rPr>
        <w:t>（一）《易制毒化学品管理条例》（国务院令第445号，2016年2月修改）</w:t>
      </w:r>
    </w:p>
    <w:p w14:paraId="04290C9B"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第七条第一款 申请生产第一类易制毒化学品，应当具备下列条件，并经本条例第八条规定的行政主管部门审批，取得生产许可证后，方可进行生产：</w:t>
      </w:r>
    </w:p>
    <w:p w14:paraId="35D54D4F"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（一）属依法登记的化工产品生产企业或者药品生产企业；</w:t>
      </w:r>
    </w:p>
    <w:p w14:paraId="53038F9D"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（二）有符合国家标准的生产设备、仓储设施和污染物处理设施；</w:t>
      </w:r>
    </w:p>
    <w:p w14:paraId="4AA9518D"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（三）有严格的安全生产管理制度和环境突发事件应急预案；</w:t>
      </w:r>
    </w:p>
    <w:p w14:paraId="5CAA6E0E"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（四）企业法定代表人和技术、管理人员具有安全生产和易制毒化学品的有关知识，无毒品犯罪记录；</w:t>
      </w:r>
    </w:p>
    <w:p w14:paraId="114CF524"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（五）法律、法规、规章规定的其他条件。</w:t>
      </w:r>
    </w:p>
    <w:p w14:paraId="506528B0"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第九条 申请经营第一类易制毒化学品，应当具备下列</w:t>
      </w:r>
      <w:r>
        <w:rPr>
          <w:rFonts w:ascii="仿宋_GB2312" w:hAnsi="仿宋_GB2312" w:hint="eastAsia"/>
          <w:color w:val="000000"/>
          <w:sz w:val="32"/>
          <w:szCs w:val="32"/>
          <w:lang w:val="en-US"/>
        </w:rPr>
        <w:lastRenderedPageBreak/>
        <w:t>条件，并经本条例第十条规定的行政主管部门审批，取得经营许可证后，方可进行经营：</w:t>
      </w:r>
    </w:p>
    <w:p w14:paraId="53D6D422"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（一）属依法登记的化工产品经营企业或者药品经营企业；</w:t>
      </w:r>
    </w:p>
    <w:p w14:paraId="73950147"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（二）有符合国家规定的经营场所，需要储存、保管易制毒化学品的，还应当有符合国家技术标准的仓储设施；</w:t>
      </w:r>
    </w:p>
    <w:p w14:paraId="365EF455"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（三）有易制毒化学品的经营管理制度和健全的销售网络；</w:t>
      </w:r>
    </w:p>
    <w:p w14:paraId="73D03E50"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（四）企业法定代表人和销售、管理人员具有易制毒化学品的有关知识，无毒品犯罪记录；</w:t>
      </w:r>
    </w:p>
    <w:p w14:paraId="16F37050"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（五）法律、法规、规章规定的其他条件。</w:t>
      </w:r>
    </w:p>
    <w:p w14:paraId="14285A3F"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第十九条 经营单位应当建立易制毒化学品销售台账，如实记录销售的品种、数量、日期、购买方等情况。销售台账和证明材料复印件应当保存2年备查。</w:t>
      </w:r>
    </w:p>
    <w:p w14:paraId="6B1AEAAA"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第一类易制毒化学品的销售情况，应当自销售之日起5日内报当地公安机关备案；第一类易制毒化学品的使用单位，应当建立使用台账，并保存2年备查。</w:t>
      </w:r>
    </w:p>
    <w:p w14:paraId="02A97C6A"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第二类、第三类易制毒化学品的销售情况，应当自销售之日起30日内报当地公安机关备案。</w:t>
      </w:r>
    </w:p>
    <w:p w14:paraId="3B169D57"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三十二条：县级以上人民政府公安机关、…、安全生产监督管理部门、…，应当依照本条例和有关法律、行政法规的规定，在各自的职责范围内，加强对易制毒化学品生产、经营、购买、运输、价格以及进口、出口的监督检查；对非法生产、经营、购买、运输易制毒化学品，或者走私易制毒</w:t>
      </w:r>
      <w:r>
        <w:rPr>
          <w:rFonts w:ascii="仿宋_GB2312" w:hAnsi="仿宋_GB2312" w:hint="eastAsia"/>
          <w:color w:val="000000"/>
          <w:sz w:val="32"/>
          <w:szCs w:val="32"/>
          <w:lang w:val="en-US"/>
        </w:rPr>
        <w:lastRenderedPageBreak/>
        <w:t>化学品的行为，依法予以查处。</w:t>
      </w:r>
    </w:p>
    <w:p w14:paraId="6D9EDA3D" w14:textId="77777777" w:rsidR="006C0E4E" w:rsidRDefault="006C0E4E" w:rsidP="006C0E4E">
      <w:pPr>
        <w:pStyle w:val="Bodytext1"/>
        <w:snapToGrid w:val="0"/>
        <w:spacing w:line="560" w:lineRule="exact"/>
        <w:ind w:firstLine="640"/>
        <w:textAlignment w:val="baseline"/>
        <w:rPr>
          <w:rFonts w:ascii="楷体_GB2312" w:eastAsia="楷体_GB2312" w:hAnsi="楷体_GB2312" w:cs="楷体_GB2312"/>
          <w:color w:val="000000"/>
          <w:sz w:val="32"/>
          <w:szCs w:val="32"/>
          <w:lang w:val="en-US"/>
        </w:rPr>
      </w:pPr>
      <w:r>
        <w:rPr>
          <w:rFonts w:ascii="楷体_GB2312" w:eastAsia="楷体_GB2312" w:hAnsi="楷体_GB2312" w:cs="楷体_GB2312" w:hint="eastAsia"/>
          <w:color w:val="000000"/>
          <w:sz w:val="32"/>
          <w:szCs w:val="32"/>
          <w:lang w:val="en-US"/>
        </w:rPr>
        <w:t>（二）《非药品类易制毒化学品生产、经营许可办法》（原国家安全监管总局令第5号）</w:t>
      </w:r>
    </w:p>
    <w:p w14:paraId="02273985"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第四条第二款 县级以上人民政府安全生产监督管理部门负责本行政区域内执行非药品类易制毒化学品生产、经营许可制度的监督管理工作。</w:t>
      </w:r>
    </w:p>
    <w:p w14:paraId="35D65166"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第五条 生产、经营第一类非药品类易制毒化学品的，必须取得非药品类易制毒化学品生产、经营许可证方可从事生产、经营活动。</w:t>
      </w:r>
    </w:p>
    <w:p w14:paraId="79FD84BB"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第十三条 第一类非药品类易制毒化学品生产、经营单位在非药品类易制毒化学品生产、经营许可证有效期内出现下列情形之一的，应当向原许可证颁发管理部门申请变更许可证：</w:t>
      </w:r>
    </w:p>
    <w:p w14:paraId="0DD9E024"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（一）单位法定代表人或者主要负责人改变；</w:t>
      </w:r>
    </w:p>
    <w:p w14:paraId="7A786F42"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（二）单位名称改变；</w:t>
      </w:r>
    </w:p>
    <w:p w14:paraId="7951414B"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（三）许可品种主要流向改变；</w:t>
      </w:r>
    </w:p>
    <w:p w14:paraId="3D42C013"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（四）需要增加许可品种、数量。</w:t>
      </w:r>
    </w:p>
    <w:p w14:paraId="44CF6D0C"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第十六条 第一类非药品类易制毒化学品生产、经营单位不再生产、经营非药品类易制毒化学品时，应当在停止生产、经营后3个月内办理注销许可手续。</w:t>
      </w:r>
    </w:p>
    <w:p w14:paraId="64973E86"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第十七条 生产、经营第二类、第三类非药品类易制毒化学品的，必须进行非药品类易制毒化学品生产、经营备案。</w:t>
      </w:r>
    </w:p>
    <w:p w14:paraId="19467A5E"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第十八条 生产第二类、第三类非药品类易制毒化学品的，应当自生产之日起30个工作日内，将生产的品种、数量</w:t>
      </w:r>
      <w:r>
        <w:rPr>
          <w:rFonts w:ascii="仿宋_GB2312" w:hAnsi="仿宋_GB2312" w:hint="eastAsia"/>
          <w:color w:val="000000"/>
          <w:sz w:val="32"/>
          <w:szCs w:val="32"/>
          <w:lang w:val="en-US"/>
        </w:rPr>
        <w:lastRenderedPageBreak/>
        <w:t>等情况，向所在地的设区的市级人民政府安全生产监督管理部门备案。</w:t>
      </w:r>
    </w:p>
    <w:p w14:paraId="3FD119E7"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经营第二类非药品类易制毒化学品的，应当自经营之日起30个工作日内，将经营的品种、数量、主要流向等情况，向所在地的设区的市级人民政府安全生产监督管理部门备案。</w:t>
      </w:r>
    </w:p>
    <w:p w14:paraId="53DB7DC5"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经营第三类非药品类易制毒化学品的，应当自经营之日起30个工作日内，将经营的品种、数量、主要流向等情况，向所在地的县级人民政府安全生产监督管理部门备案。</w:t>
      </w:r>
    </w:p>
    <w:p w14:paraId="2674DA04"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第二十三条 第二类、第三类非药品类易制毒化学品生产、经营单位的法定代表人或者主要负责人、单位名称、单位地址发生变化的，应当自工商营业执照变更之日起30个工作日内重新办理备案手续；生产或者经营的备案品种增加、主要流向改变的，在发生变化后30个工作日内重新办理备案手续。</w:t>
      </w:r>
    </w:p>
    <w:p w14:paraId="6BDC910F"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第二十四条 第二类、第三类非药品类易制毒化学品生产、经营单位不再生产、经营非药品类易制毒化学品时，应当在终止生产、经营后3个月内办理备案注销手续。</w:t>
      </w:r>
    </w:p>
    <w:p w14:paraId="07B5E2D7"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第二十五条：县级以上人民政府安全生产监督管理部门应当加强非药品类易制毒化学品生产、经营的监督检查工作。</w:t>
      </w:r>
    </w:p>
    <w:p w14:paraId="67CC0548" w14:textId="77777777" w:rsidR="006C0E4E" w:rsidRDefault="006C0E4E" w:rsidP="006C0E4E">
      <w:pPr>
        <w:pStyle w:val="Bodytext1"/>
        <w:snapToGrid w:val="0"/>
        <w:spacing w:before="280" w:after="280" w:line="560" w:lineRule="exact"/>
        <w:ind w:firstLineChars="0" w:firstLine="0"/>
        <w:jc w:val="center"/>
        <w:outlineLvl w:val="1"/>
        <w:rPr>
          <w:rFonts w:ascii="方正小标宋简体" w:eastAsia="方正小标宋简体" w:hAnsi="方正小标宋简体" w:cs="方正小标宋简体"/>
          <w:color w:val="000000"/>
          <w:sz w:val="44"/>
          <w:szCs w:val="44"/>
          <w:lang w:val="en-US"/>
        </w:rPr>
      </w:pPr>
      <w:r>
        <w:rPr>
          <w:rFonts w:ascii="方正小标宋简体" w:eastAsia="方正小标宋简体" w:hAnsi="方正小标宋简体" w:cs="方正小标宋简体" w:hint="eastAsia"/>
          <w:color w:val="000000"/>
          <w:sz w:val="44"/>
          <w:szCs w:val="44"/>
          <w:lang w:val="en-US"/>
        </w:rPr>
        <w:t>第十五章 对危险化学品登记情况的监督检查工作指引</w:t>
      </w:r>
    </w:p>
    <w:p w14:paraId="18F37752"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eastAsia="黑体" w:cs="黑体" w:hint="eastAsia"/>
          <w:color w:val="000000"/>
          <w:sz w:val="32"/>
          <w:szCs w:val="32"/>
          <w:lang w:val="en-US"/>
        </w:rPr>
        <w:t>一、抽查事项</w:t>
      </w:r>
    </w:p>
    <w:p w14:paraId="4F35484D"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lastRenderedPageBreak/>
        <w:t>对危险化学品登记情况的监督检查</w:t>
      </w:r>
    </w:p>
    <w:p w14:paraId="4A237EB3"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eastAsia="黑体" w:cs="黑体" w:hint="eastAsia"/>
          <w:color w:val="000000"/>
          <w:sz w:val="32"/>
          <w:szCs w:val="32"/>
          <w:lang w:val="en-US"/>
        </w:rPr>
        <w:t>二、检查内容</w:t>
      </w:r>
    </w:p>
    <w:p w14:paraId="4EC072DE"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（一）危化品登记证书的有效性</w:t>
      </w:r>
    </w:p>
    <w:p w14:paraId="48038052"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（二）危化品登记证书载明情况和实际情况的一致性</w:t>
      </w:r>
    </w:p>
    <w:p w14:paraId="495EA32E"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（三）化学品安全技术说明书、安全标签配备使用情况</w:t>
      </w:r>
    </w:p>
    <w:p w14:paraId="4EA6E9EF"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（四）危化品管理档案建立情况</w:t>
      </w:r>
    </w:p>
    <w:p w14:paraId="746967F0"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（五）应急咨询电话设立情况</w:t>
      </w:r>
    </w:p>
    <w:p w14:paraId="0AC55488"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eastAsia="黑体" w:cs="黑体" w:hint="eastAsia"/>
          <w:color w:val="000000"/>
          <w:sz w:val="32"/>
          <w:szCs w:val="32"/>
          <w:lang w:val="en-US"/>
        </w:rPr>
        <w:t>三、检查方法</w:t>
      </w:r>
    </w:p>
    <w:p w14:paraId="4F48A013"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查阅资料、现场检查。</w:t>
      </w:r>
    </w:p>
    <w:p w14:paraId="3031DB5C"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eastAsia="黑体" w:cs="黑体" w:hint="eastAsia"/>
          <w:color w:val="000000"/>
          <w:sz w:val="32"/>
          <w:szCs w:val="32"/>
          <w:lang w:val="en-US"/>
        </w:rPr>
        <w:t>四、检查依据</w:t>
      </w:r>
    </w:p>
    <w:p w14:paraId="03B925D4" w14:textId="77777777" w:rsidR="006C0E4E" w:rsidRDefault="006C0E4E" w:rsidP="006C0E4E">
      <w:pPr>
        <w:pStyle w:val="Bodytext1"/>
        <w:snapToGrid w:val="0"/>
        <w:spacing w:line="560" w:lineRule="exact"/>
        <w:ind w:firstLine="640"/>
        <w:textAlignment w:val="baseline"/>
        <w:rPr>
          <w:rFonts w:ascii="楷体_GB2312" w:eastAsia="楷体_GB2312" w:hAnsi="楷体_GB2312" w:cs="楷体_GB2312"/>
          <w:color w:val="000000"/>
          <w:sz w:val="32"/>
          <w:szCs w:val="32"/>
          <w:lang w:val="en-US"/>
        </w:rPr>
      </w:pPr>
      <w:r>
        <w:rPr>
          <w:rFonts w:ascii="楷体_GB2312" w:eastAsia="楷体_GB2312" w:hAnsi="楷体_GB2312" w:cs="楷体_GB2312" w:hint="eastAsia"/>
          <w:color w:val="000000"/>
          <w:sz w:val="32"/>
          <w:szCs w:val="32"/>
          <w:lang w:val="en-US"/>
        </w:rPr>
        <w:t>（一）《危险化学品安全管理条例》（国务院令第344号）</w:t>
      </w:r>
    </w:p>
    <w:p w14:paraId="70ECDB7A"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六条：对危险化学品的生产、储存、使用、经营、运输实施安全监督管理的有关部门(以下统称负有危险化学品安全监督管理职责的部门)，依照下列规定履行职责：(一)安全生产监督管理部门负责危险化学品安全监督管理综合工作，…，并负责危险化学品登记工作；</w:t>
      </w:r>
    </w:p>
    <w:p w14:paraId="49ACD0A1" w14:textId="77777777" w:rsidR="006C0E4E" w:rsidRDefault="006C0E4E" w:rsidP="006C0E4E">
      <w:pPr>
        <w:pStyle w:val="Bodytext1"/>
        <w:snapToGrid w:val="0"/>
        <w:spacing w:line="560" w:lineRule="exact"/>
        <w:ind w:firstLine="640"/>
        <w:textAlignment w:val="baseline"/>
        <w:rPr>
          <w:rFonts w:ascii="楷体_GB2312" w:eastAsia="楷体_GB2312" w:hAnsi="楷体_GB2312" w:cs="楷体_GB2312"/>
          <w:color w:val="000000"/>
          <w:sz w:val="32"/>
          <w:szCs w:val="32"/>
          <w:lang w:val="en-US"/>
        </w:rPr>
      </w:pPr>
      <w:r>
        <w:rPr>
          <w:rFonts w:ascii="楷体_GB2312" w:eastAsia="楷体_GB2312" w:hAnsi="楷体_GB2312" w:cs="楷体_GB2312" w:hint="eastAsia"/>
          <w:color w:val="000000"/>
          <w:sz w:val="32"/>
          <w:szCs w:val="32"/>
          <w:lang w:val="en-US"/>
        </w:rPr>
        <w:t>（二）《危险化学品登记管理办法》（原国家安全监管总局令第53号）</w:t>
      </w:r>
    </w:p>
    <w:p w14:paraId="05CC8D54"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第十八条 登记企业应当对本企业的各类危险化学品进行普查</w:t>
      </w:r>
      <w:r>
        <w:rPr>
          <w:rFonts w:ascii="仿宋_GB2312" w:hAnsi="仿宋_GB2312"/>
          <w:color w:val="000000"/>
          <w:sz w:val="32"/>
          <w:szCs w:val="32"/>
          <w:lang w:val="en-US"/>
        </w:rPr>
        <w:t>,</w:t>
      </w:r>
      <w:r>
        <w:rPr>
          <w:rFonts w:ascii="仿宋_GB2312" w:hAnsi="仿宋_GB2312" w:hint="eastAsia"/>
          <w:color w:val="000000"/>
          <w:sz w:val="32"/>
          <w:szCs w:val="32"/>
          <w:lang w:val="en-US"/>
        </w:rPr>
        <w:t>建立危险化学品管理档案。</w:t>
      </w:r>
    </w:p>
    <w:p w14:paraId="13568504"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危险化学品管理档案应当包括危险化学品名称、数量、标识信息、危险性分类和化学品安全技术说明书、化学品安全标签等内容。</w:t>
      </w:r>
    </w:p>
    <w:p w14:paraId="7939B873"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第十九条 登记企业应当按照规定向登记机构办理危险</w:t>
      </w:r>
      <w:r>
        <w:rPr>
          <w:rFonts w:ascii="仿宋_GB2312" w:hAnsi="仿宋_GB2312" w:hint="eastAsia"/>
          <w:color w:val="000000"/>
          <w:sz w:val="32"/>
          <w:szCs w:val="32"/>
          <w:lang w:val="en-US"/>
        </w:rPr>
        <w:lastRenderedPageBreak/>
        <w:t>化学品登记，如实填报登记内容和提交有关材料，并接受安全生产监督管理部门依法进行的监督检查。</w:t>
      </w:r>
    </w:p>
    <w:p w14:paraId="3666175A"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第二十条 登记企业应当指定人员负责危险化学品登记的相关工作，配合登记人员在必要时对本企业危险化学品登记内容进行核查。</w:t>
      </w:r>
    </w:p>
    <w:p w14:paraId="059AB00A"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登记企业从事危险化学品登记的人员应当具备危险化学品登记相关知识和能力。</w:t>
      </w:r>
    </w:p>
    <w:p w14:paraId="1A602908"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第二十一条 对危险特性尚未确定的化学品，登记企业应当按照国家关于化学品危险性鉴定的有关规定，委托具有国家规定资质的机构对其进行危险性鉴定；属于危险化学品的，应当依照本办法的规定进行登记。</w:t>
      </w:r>
    </w:p>
    <w:p w14:paraId="7612D0A0"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第二十二条 危险化学品生产企业应当设立由专职人员</w:t>
      </w:r>
      <w:r>
        <w:rPr>
          <w:rFonts w:ascii="仿宋_GB2312" w:hAnsi="仿宋_GB2312"/>
          <w:color w:val="000000"/>
          <w:sz w:val="32"/>
          <w:szCs w:val="32"/>
          <w:lang w:val="en-US"/>
        </w:rPr>
        <w:t>24</w:t>
      </w:r>
      <w:r>
        <w:rPr>
          <w:rFonts w:ascii="仿宋_GB2312" w:hAnsi="仿宋_GB2312" w:hint="eastAsia"/>
          <w:color w:val="000000"/>
          <w:sz w:val="32"/>
          <w:szCs w:val="32"/>
          <w:lang w:val="en-US"/>
        </w:rPr>
        <w:t>小时值守的国内固定服务电话，针对本办法第十二条规定的内容向用户提供危险化学品事故应急咨询服务，为危险化学品事故应急救援提供技术指导和必要的协助。专职值守人员应当熟悉本企业危险化学品的危险特性和应急处置技术，准确回答有关咨询问题。</w:t>
      </w:r>
    </w:p>
    <w:p w14:paraId="4ADA7738"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危险化学品生产企业不能提供前款规定应急咨询服务的，应当委托登记机构代理应急咨询服务。</w:t>
      </w:r>
    </w:p>
    <w:p w14:paraId="3A1C8B2B"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危险化学品进口企业应当自行或者委托进口代理商、登记机构提供符合本条第一款要求的应急咨询服务，并在其进口的危险化学品安全标签上标明应急咨询服务电话号码。</w:t>
      </w:r>
    </w:p>
    <w:p w14:paraId="7413B2B4"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从事代理应急咨询服务的登记机构，应当设立由专职人员</w:t>
      </w:r>
      <w:r>
        <w:rPr>
          <w:rFonts w:ascii="仿宋_GB2312" w:hAnsi="仿宋_GB2312"/>
          <w:color w:val="000000"/>
          <w:sz w:val="32"/>
          <w:szCs w:val="32"/>
          <w:lang w:val="en-US"/>
        </w:rPr>
        <w:t>24</w:t>
      </w:r>
      <w:r>
        <w:rPr>
          <w:rFonts w:ascii="仿宋_GB2312" w:hAnsi="仿宋_GB2312" w:hint="eastAsia"/>
          <w:color w:val="000000"/>
          <w:sz w:val="32"/>
          <w:szCs w:val="32"/>
          <w:lang w:val="en-US"/>
        </w:rPr>
        <w:t>小时值守的国内固定服务电话，建有完善的化学品应</w:t>
      </w:r>
      <w:r>
        <w:rPr>
          <w:rFonts w:ascii="仿宋_GB2312" w:hAnsi="仿宋_GB2312" w:hint="eastAsia"/>
          <w:color w:val="000000"/>
          <w:sz w:val="32"/>
          <w:szCs w:val="32"/>
          <w:lang w:val="en-US"/>
        </w:rPr>
        <w:lastRenderedPageBreak/>
        <w:t>急救援数据库，配备在线数字录音设备和</w:t>
      </w:r>
      <w:r>
        <w:rPr>
          <w:rFonts w:ascii="仿宋_GB2312" w:hAnsi="仿宋_GB2312"/>
          <w:color w:val="000000"/>
          <w:sz w:val="32"/>
          <w:szCs w:val="32"/>
          <w:lang w:val="en-US"/>
        </w:rPr>
        <w:t>8</w:t>
      </w:r>
      <w:r>
        <w:rPr>
          <w:rFonts w:ascii="仿宋_GB2312" w:hAnsi="仿宋_GB2312" w:hint="eastAsia"/>
          <w:color w:val="000000"/>
          <w:sz w:val="32"/>
          <w:szCs w:val="32"/>
          <w:lang w:val="en-US"/>
        </w:rPr>
        <w:t>名以上专业人员，能够同时受理</w:t>
      </w:r>
      <w:r>
        <w:rPr>
          <w:rFonts w:ascii="仿宋_GB2312" w:hAnsi="仿宋_GB2312"/>
          <w:color w:val="000000"/>
          <w:sz w:val="32"/>
          <w:szCs w:val="32"/>
          <w:lang w:val="en-US"/>
        </w:rPr>
        <w:t>3</w:t>
      </w:r>
      <w:r>
        <w:rPr>
          <w:rFonts w:ascii="仿宋_GB2312" w:hAnsi="仿宋_GB2312" w:hint="eastAsia"/>
          <w:color w:val="000000"/>
          <w:sz w:val="32"/>
          <w:szCs w:val="32"/>
          <w:lang w:val="en-US"/>
        </w:rPr>
        <w:t>起以上应急咨询，准确提供化学品泄漏、火灾、爆炸、中毒等事故应急处置有关信息和建议。</w:t>
      </w:r>
    </w:p>
    <w:p w14:paraId="32BBAB89"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第二十三条 登记企业不得转让、冒用或者使用伪造的危险化学品登记证。</w:t>
      </w:r>
    </w:p>
    <w:p w14:paraId="64B08241"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第二十四条：安全生产监督管理部门应当将危险化学品登记情况纳入危险化学品安全执法检查内容，对登记企业未按照规定予以登记的，依法予以处理。</w:t>
      </w:r>
    </w:p>
    <w:p w14:paraId="6281EF7F" w14:textId="77777777" w:rsidR="006C0E4E" w:rsidRDefault="006C0E4E" w:rsidP="006C0E4E">
      <w:pPr>
        <w:pStyle w:val="Bodytext1"/>
        <w:snapToGrid w:val="0"/>
        <w:spacing w:before="280" w:after="280" w:line="560" w:lineRule="exact"/>
        <w:ind w:firstLineChars="0" w:firstLine="0"/>
        <w:jc w:val="center"/>
        <w:outlineLvl w:val="1"/>
        <w:rPr>
          <w:rFonts w:ascii="方正小标宋简体" w:eastAsia="方正小标宋简体" w:hAnsi="方正小标宋简体" w:cs="方正小标宋简体"/>
          <w:color w:val="000000"/>
          <w:sz w:val="44"/>
          <w:szCs w:val="44"/>
          <w:lang w:val="en-US"/>
        </w:rPr>
      </w:pPr>
      <w:r>
        <w:rPr>
          <w:rFonts w:ascii="方正小标宋简体" w:eastAsia="方正小标宋简体" w:hAnsi="方正小标宋简体" w:cs="方正小标宋简体" w:hint="eastAsia"/>
          <w:color w:val="000000"/>
          <w:sz w:val="44"/>
          <w:szCs w:val="44"/>
          <w:lang w:val="en-US"/>
        </w:rPr>
        <w:t>第十六章 对烟花爆竹生产经营单位的监督检查工作指引</w:t>
      </w:r>
    </w:p>
    <w:p w14:paraId="2DCDCCF4"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eastAsia="黑体" w:cs="黑体" w:hint="eastAsia"/>
          <w:color w:val="000000"/>
          <w:sz w:val="32"/>
          <w:szCs w:val="32"/>
          <w:lang w:val="en-US"/>
        </w:rPr>
        <w:t>一、抽查事项</w:t>
      </w:r>
    </w:p>
    <w:p w14:paraId="4B3C831C"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（一）对烟花爆竹零售的行政检查</w:t>
      </w:r>
    </w:p>
    <w:p w14:paraId="6B7E942C"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（二）对烟花爆竹批发的行政检查</w:t>
      </w:r>
    </w:p>
    <w:p w14:paraId="7207555E"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eastAsia="黑体" w:cs="黑体" w:hint="eastAsia"/>
          <w:color w:val="000000"/>
          <w:sz w:val="32"/>
          <w:szCs w:val="32"/>
          <w:lang w:val="en-US"/>
        </w:rPr>
        <w:t>二、检查内容</w:t>
      </w:r>
    </w:p>
    <w:p w14:paraId="1E62DAE1" w14:textId="77777777" w:rsidR="006C0E4E" w:rsidRDefault="006C0E4E" w:rsidP="006C0E4E">
      <w:pPr>
        <w:pStyle w:val="Bodytext1"/>
        <w:snapToGrid w:val="0"/>
        <w:spacing w:line="560" w:lineRule="exact"/>
        <w:ind w:firstLine="640"/>
        <w:textAlignment w:val="baseline"/>
        <w:rPr>
          <w:rFonts w:ascii="楷体_GB2312" w:eastAsia="楷体_GB2312" w:hAnsi="楷体_GB2312" w:cs="楷体_GB2312"/>
          <w:color w:val="000000"/>
          <w:sz w:val="32"/>
          <w:szCs w:val="32"/>
          <w:lang w:val="en-US"/>
        </w:rPr>
      </w:pPr>
      <w:r>
        <w:rPr>
          <w:rFonts w:ascii="楷体_GB2312" w:eastAsia="楷体_GB2312" w:hAnsi="楷体_GB2312" w:cs="楷体_GB2312" w:hint="eastAsia"/>
          <w:color w:val="000000"/>
          <w:sz w:val="32"/>
          <w:szCs w:val="32"/>
          <w:lang w:val="en-US"/>
        </w:rPr>
        <w:t>（一）对烟花爆竹零售的行政检查内容和方法</w:t>
      </w:r>
    </w:p>
    <w:p w14:paraId="5173BA96"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1.主要负责人参加培训情况；</w:t>
      </w:r>
    </w:p>
    <w:p w14:paraId="5FC9E5F4"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2.销售人员安全知识教育情况；</w:t>
      </w:r>
    </w:p>
    <w:p w14:paraId="5F87BD32"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3.经营许可证合法有效情况；</w:t>
      </w:r>
    </w:p>
    <w:p w14:paraId="75721528"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4.零售场所安全管理情况；</w:t>
      </w:r>
    </w:p>
    <w:p w14:paraId="34A2923F"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5.零售场所规章制度建立情况。</w:t>
      </w:r>
    </w:p>
    <w:p w14:paraId="5BD15852" w14:textId="77777777" w:rsidR="006C0E4E" w:rsidRDefault="006C0E4E" w:rsidP="006C0E4E">
      <w:pPr>
        <w:pStyle w:val="Bodytext1"/>
        <w:snapToGrid w:val="0"/>
        <w:spacing w:line="560" w:lineRule="exact"/>
        <w:ind w:firstLine="640"/>
        <w:textAlignment w:val="baseline"/>
        <w:rPr>
          <w:rFonts w:ascii="楷体_GB2312" w:eastAsia="楷体_GB2312" w:hAnsi="楷体_GB2312" w:cs="楷体_GB2312"/>
          <w:color w:val="000000"/>
          <w:sz w:val="32"/>
          <w:szCs w:val="32"/>
          <w:lang w:val="en-US"/>
        </w:rPr>
      </w:pPr>
      <w:r>
        <w:rPr>
          <w:rFonts w:ascii="楷体_GB2312" w:eastAsia="楷体_GB2312" w:hAnsi="楷体_GB2312" w:cs="楷体_GB2312" w:hint="eastAsia"/>
          <w:color w:val="000000"/>
          <w:sz w:val="32"/>
          <w:szCs w:val="32"/>
          <w:lang w:val="en-US"/>
        </w:rPr>
        <w:t>（二）对烟花爆竹批发的行政检查内容和方法</w:t>
      </w:r>
    </w:p>
    <w:p w14:paraId="09362F0A"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1.安全许可情况；</w:t>
      </w:r>
    </w:p>
    <w:p w14:paraId="7EB73FA9"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2.安全管理机构设置及安全管理人员配备情况；</w:t>
      </w:r>
    </w:p>
    <w:p w14:paraId="57123CF7"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lastRenderedPageBreak/>
        <w:t>3.安全生产责任制等安全管理制度、操作规程建立及落实情况；</w:t>
      </w:r>
    </w:p>
    <w:p w14:paraId="71B9B242"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4.从业人员培训及持证上岗情况；</w:t>
      </w:r>
    </w:p>
    <w:p w14:paraId="7BF888B5"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5.流向管理情况；</w:t>
      </w:r>
    </w:p>
    <w:p w14:paraId="08A175FA"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6.仓储库房建设合规性情况；</w:t>
      </w:r>
    </w:p>
    <w:p w14:paraId="3537B2CA"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7.“三同时”落实情况；</w:t>
      </w:r>
    </w:p>
    <w:p w14:paraId="34D2C75A"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8.应急预案、应急器材和应急演练情况；</w:t>
      </w:r>
    </w:p>
    <w:p w14:paraId="1536849D"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9.风险管控及隐患排查治理情况。</w:t>
      </w:r>
    </w:p>
    <w:p w14:paraId="678A485C"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eastAsia="黑体" w:cs="黑体" w:hint="eastAsia"/>
          <w:color w:val="000000"/>
          <w:sz w:val="32"/>
          <w:szCs w:val="32"/>
          <w:lang w:val="en-US"/>
        </w:rPr>
        <w:t>三、检查方法</w:t>
      </w:r>
    </w:p>
    <w:p w14:paraId="3F06DCA5"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查阅资料、现场检查。</w:t>
      </w:r>
    </w:p>
    <w:p w14:paraId="054B7D03"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eastAsia="黑体" w:cs="黑体" w:hint="eastAsia"/>
          <w:color w:val="000000"/>
          <w:sz w:val="32"/>
          <w:szCs w:val="32"/>
          <w:lang w:val="en-US"/>
        </w:rPr>
        <w:t>四、检查依据</w:t>
      </w:r>
    </w:p>
    <w:p w14:paraId="3C07921D" w14:textId="77777777" w:rsidR="006C0E4E" w:rsidRDefault="006C0E4E" w:rsidP="006C0E4E">
      <w:pPr>
        <w:pStyle w:val="Bodytext1"/>
        <w:snapToGrid w:val="0"/>
        <w:spacing w:line="560" w:lineRule="exact"/>
        <w:ind w:firstLine="640"/>
        <w:textAlignment w:val="baseline"/>
        <w:rPr>
          <w:rFonts w:ascii="楷体_GB2312" w:eastAsia="楷体_GB2312" w:hAnsi="楷体_GB2312" w:cs="楷体_GB2312"/>
          <w:color w:val="000000"/>
          <w:sz w:val="32"/>
          <w:szCs w:val="32"/>
          <w:lang w:val="en-US"/>
        </w:rPr>
      </w:pPr>
      <w:r>
        <w:rPr>
          <w:rFonts w:ascii="楷体_GB2312" w:eastAsia="楷体_GB2312" w:hAnsi="楷体_GB2312" w:cs="楷体_GB2312" w:hint="eastAsia"/>
          <w:color w:val="000000"/>
          <w:sz w:val="32"/>
          <w:szCs w:val="32"/>
          <w:lang w:val="en-US"/>
        </w:rPr>
        <w:t>（一）《烟花爆竹生产经营安全规定》（国家安全监管总局令第93号）</w:t>
      </w:r>
    </w:p>
    <w:p w14:paraId="097D3AF4"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第六条 生产企业、批发企业应当建立健全全员安全生产责任制，建立健全安全生产工作责任体系，制定并落实符合法律、行政法规和国家标准或者行业标准的安全生产规章制度和操作规程。</w:t>
      </w:r>
    </w:p>
    <w:p w14:paraId="244B6302"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第十一条 生产企业、批发企业的生产区、总仓库区、工（库）房及其他有较大危险因素的生产经营场所和有关设施设备上，应当设置明显的安全警示标志；所有工（库）房应当按照国家标准或者行业标准的规定设置准确、清晰、醒目的定员、定量、定级标识。</w:t>
      </w:r>
    </w:p>
    <w:p w14:paraId="7B21F853"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零售经营场所应当设置清晰、醒目的易燃易爆以及周边严禁烟火、严禁燃放烟花爆竹的安全标志。</w:t>
      </w:r>
    </w:p>
    <w:p w14:paraId="6140759F"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lastRenderedPageBreak/>
        <w:t>第十二条 生产经营单位应当对本单位从业人员进行烟花爆竹安全知识、岗位操作技能等培训，未经安全生产教育和培训的从业人员，不得上岗作业。危险工序作业等特种作业人员应当依法取得相应资格，方可上岗作业。</w:t>
      </w:r>
    </w:p>
    <w:p w14:paraId="00ED3D24"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生产经营单位的主要负责人和安全生产管理人员应当由安全生产监督管理部门对其进行安全生产知识和管理能力考核合格。考核不得收费。</w:t>
      </w:r>
    </w:p>
    <w:p w14:paraId="284F4288"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第十三条 生产企业可以依法申请设立批发企业和零售经营场所。批发企业可以依法申请设立零售经营场所。</w:t>
      </w:r>
    </w:p>
    <w:p w14:paraId="03B81495"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生产经营单位应当严格按照安全生产许可或者经营许可批准的范围，组织开展生产经营活动。禁止在许可证载明的场所外从事烟花爆竹生产、经营、储存活动，禁止许可证过期继续从事生产经营活动。禁止销售超标、违禁烟花爆竹产品或者非法烟花爆竹产品。</w:t>
      </w:r>
    </w:p>
    <w:p w14:paraId="47FA4772"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生产企业不得向其他企业销售烟花爆竹含药半成品，不得从其他企业购买烟花爆竹含药半成品加工后销售，不得购买其他企业烟花爆竹成品加贴本企业标签后销售。</w:t>
      </w:r>
    </w:p>
    <w:p w14:paraId="6793C228"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批发企业不得向零售经营者或者个人销售专业燃放类烟花爆竹产品。</w:t>
      </w:r>
    </w:p>
    <w:p w14:paraId="2A8C63AE"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零售经营者不得在居民居住场所同一建筑物内经营、储存烟花爆竹。</w:t>
      </w:r>
    </w:p>
    <w:p w14:paraId="66D8DA4F"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第十五条 生产企业、批发企业应当依法建立安全风险分级管控和事故隐患排查治理双重预防机制，采取技术、管理等措施，管控安全风险，及时消除事故隐患，建立安全风</w:t>
      </w:r>
      <w:r>
        <w:rPr>
          <w:rFonts w:ascii="仿宋_GB2312" w:hAnsi="仿宋_GB2312" w:hint="eastAsia"/>
          <w:color w:val="000000"/>
          <w:sz w:val="32"/>
          <w:szCs w:val="32"/>
          <w:lang w:val="en-US"/>
        </w:rPr>
        <w:lastRenderedPageBreak/>
        <w:t>险分级管控和事故隐患排查治理档案，如实记录安全风险分级管控和事故隐患排查治理情况，并向本企业从业人员通报。</w:t>
      </w:r>
    </w:p>
    <w:p w14:paraId="283BE935"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第二十条 生产企业、批发企业应当按照设计用途、危险等级、核定药量使用药物总库和成品总库，并按规定堆码，分类分级存放，保持仓库内通道畅通，准确记录药物和产品数量。</w:t>
      </w:r>
    </w:p>
    <w:p w14:paraId="1D6E6E4C"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禁止在仓库内进行拆箱、包装作业。禁止将性质不相容的物质混存。禁止将高危险等级物品储存在危险等级低的仓库。禁止在烟花爆竹仓库储存不属于烟花爆竹的其他危险物品。</w:t>
      </w:r>
    </w:p>
    <w:p w14:paraId="308A1D7F"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第二十三条 生产企业、批发企业在烟花爆竹购销活动中，应当依法签订规范的烟花爆竹买卖合同，建立烟花爆竹买卖合同和流向管理制度，使用全国统一的烟花爆竹流向管理信息系统，如实登记烟花爆竹流向。</w:t>
      </w:r>
    </w:p>
    <w:p w14:paraId="3D9A5A58"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生产企业应当在专业燃放类产品包装（包括运输包装和销售包装）及个人燃放类产品运输包装上张贴流向登记标签，并在产品入库和销售出库时登记录入。</w:t>
      </w:r>
    </w:p>
    <w:p w14:paraId="6588A733"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批发企业购进烟花爆竹时，应当查验流向登记标签，并在产品入库和销售出库时登记录入。</w:t>
      </w:r>
    </w:p>
    <w:p w14:paraId="46834970"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第二十四条 生产企业、批发企业所生产、销售烟花爆竹的质量、包装、标志应当符合国家标准或者行业标准的规定。</w:t>
      </w:r>
    </w:p>
    <w:p w14:paraId="35A51578"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第二十九条：“地方各级安全生产监督管理部门应当加强对本行政区域内生产经营单位的监督检查，明确每个生产经营单位的安全生产监督管理主体，制定并落实年度监督检</w:t>
      </w:r>
      <w:r>
        <w:rPr>
          <w:rFonts w:ascii="仿宋_GB2312" w:hAnsi="仿宋_GB2312" w:hint="eastAsia"/>
          <w:color w:val="000000"/>
          <w:sz w:val="32"/>
          <w:szCs w:val="32"/>
          <w:lang w:val="en-US"/>
        </w:rPr>
        <w:lastRenderedPageBreak/>
        <w:t>查计划，对生产经营单位的安全生产违法行为，依法实施行政处罚。</w:t>
      </w:r>
    </w:p>
    <w:p w14:paraId="193576E3" w14:textId="77777777" w:rsidR="006C0E4E" w:rsidRDefault="006C0E4E" w:rsidP="006C0E4E">
      <w:pPr>
        <w:pStyle w:val="Bodytext1"/>
        <w:snapToGrid w:val="0"/>
        <w:spacing w:line="560" w:lineRule="exact"/>
        <w:ind w:firstLine="640"/>
        <w:textAlignment w:val="baseline"/>
        <w:rPr>
          <w:rFonts w:ascii="楷体_GB2312" w:eastAsia="楷体_GB2312" w:hAnsi="楷体_GB2312" w:cs="楷体_GB2312"/>
          <w:color w:val="000000"/>
          <w:sz w:val="32"/>
          <w:szCs w:val="32"/>
          <w:lang w:val="en-US"/>
        </w:rPr>
      </w:pPr>
      <w:r>
        <w:rPr>
          <w:rFonts w:ascii="楷体_GB2312" w:eastAsia="楷体_GB2312" w:hAnsi="楷体_GB2312" w:cs="楷体_GB2312" w:hint="eastAsia"/>
          <w:color w:val="000000"/>
          <w:sz w:val="32"/>
          <w:szCs w:val="32"/>
          <w:lang w:val="en-US"/>
        </w:rPr>
        <w:t>（二）《烟花爆竹经营许可实施办法》（国家安全监管总局令第7号）</w:t>
      </w:r>
    </w:p>
    <w:p w14:paraId="331E9139"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三条从事烟花爆竹批发的企业（以下简称批发企业）和从事烟花爆竹零售的经营者（以下简称零售经营者）应当按照本办法的规定，分别取得《烟花爆竹经营（批发）许可证》（以下简称批发许可证）和《烟花爆竹经营（零售）许可证》（以下简称零售许可证）。</w:t>
      </w:r>
    </w:p>
    <w:p w14:paraId="36B5F85F"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从事烟花爆竹进出口的企业，应当按照本办法的规定申请办理批发许可证。</w:t>
      </w:r>
    </w:p>
    <w:p w14:paraId="7E0624FB"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未取得烟花爆竹经营许可证的，任何单位或者个人不得从事烟花爆竹经营活动。</w:t>
      </w:r>
    </w:p>
    <w:p w14:paraId="4CC5B488"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第四条 烟花爆竹经营单位的布点，应当按照保障安全、统一规划、合理布局、总量控制、适度竞争的原则审批；对从事黑火药、引火线批发和烟花爆竹进出口的企业，应当按照严格许可条件、严格控制数量的原则审批。</w:t>
      </w:r>
    </w:p>
    <w:p w14:paraId="57ABAF47"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批发企业不得在城市建成区内设立烟花爆竹储存仓库，不得在批发（展示）场所摆放有药样品；严格控制城市建成区内烟花爆竹零售点数量，且烟花爆竹零售点不得与居民居住场所设置在同一建筑物内。</w:t>
      </w:r>
    </w:p>
    <w:p w14:paraId="707029E1"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第六条 批发企业应当符合下列条件：</w:t>
      </w:r>
    </w:p>
    <w:p w14:paraId="1A039CF1"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（一）具备企业法人条件；</w:t>
      </w:r>
    </w:p>
    <w:p w14:paraId="17A89B4D"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（二）符合所在地省级安全监管局制定的批发企业布点</w:t>
      </w:r>
      <w:r>
        <w:rPr>
          <w:rFonts w:ascii="仿宋_GB2312" w:hAnsi="仿宋_GB2312" w:hint="eastAsia"/>
          <w:color w:val="000000"/>
          <w:sz w:val="32"/>
          <w:szCs w:val="32"/>
          <w:lang w:val="en-US"/>
        </w:rPr>
        <w:lastRenderedPageBreak/>
        <w:t>规划；</w:t>
      </w:r>
    </w:p>
    <w:p w14:paraId="3A5A92F8"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（三）具有与其经营规模和产品相适应的仓储设施。仓库的内外部安全距离、库房布局、建筑结构、疏散通道、消防、防爆、防雷、防静电等安全设施以及电气设施等，符合《烟花爆竹工程设计安全规范》（</w:t>
      </w:r>
      <w:r>
        <w:rPr>
          <w:rFonts w:ascii="仿宋_GB2312" w:hAnsi="仿宋_GB2312"/>
          <w:color w:val="000000"/>
          <w:sz w:val="32"/>
          <w:szCs w:val="32"/>
          <w:lang w:val="en-US"/>
        </w:rPr>
        <w:t>GB50161</w:t>
      </w:r>
      <w:r>
        <w:rPr>
          <w:rFonts w:ascii="仿宋_GB2312" w:hAnsi="仿宋_GB2312" w:hint="eastAsia"/>
          <w:color w:val="000000"/>
          <w:sz w:val="32"/>
          <w:szCs w:val="32"/>
          <w:lang w:val="en-US"/>
        </w:rPr>
        <w:t>）等国家标准和行业标准的规定。仓储区域及仓库安装有符合《烟花爆竹企业安全监控系统通用技术条件》（</w:t>
      </w:r>
      <w:r>
        <w:rPr>
          <w:rFonts w:ascii="仿宋_GB2312" w:hAnsi="仿宋_GB2312"/>
          <w:color w:val="000000"/>
          <w:sz w:val="32"/>
          <w:szCs w:val="32"/>
          <w:lang w:val="en-US"/>
        </w:rPr>
        <w:t>AQ4101</w:t>
      </w:r>
      <w:r>
        <w:rPr>
          <w:rFonts w:ascii="仿宋_GB2312" w:hAnsi="仿宋_GB2312" w:hint="eastAsia"/>
          <w:color w:val="000000"/>
          <w:sz w:val="32"/>
          <w:szCs w:val="32"/>
          <w:lang w:val="en-US"/>
        </w:rPr>
        <w:t>）规定的监控设施，并设立符合《烟花爆竹安全生产标志》（</w:t>
      </w:r>
      <w:r>
        <w:rPr>
          <w:rFonts w:ascii="仿宋_GB2312" w:hAnsi="仿宋_GB2312"/>
          <w:color w:val="000000"/>
          <w:sz w:val="32"/>
          <w:szCs w:val="32"/>
          <w:lang w:val="en-US"/>
        </w:rPr>
        <w:t>AQ4114</w:t>
      </w:r>
      <w:r>
        <w:rPr>
          <w:rFonts w:ascii="仿宋_GB2312" w:hAnsi="仿宋_GB2312" w:hint="eastAsia"/>
          <w:color w:val="000000"/>
          <w:sz w:val="32"/>
          <w:szCs w:val="32"/>
          <w:lang w:val="en-US"/>
        </w:rPr>
        <w:t>）规定的安全警示标志和标识牌；</w:t>
      </w:r>
    </w:p>
    <w:p w14:paraId="3FC4FE33"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（四）具备与其经营规模、产品和销售区域范围相适应的配送服务能力；</w:t>
      </w:r>
    </w:p>
    <w:p w14:paraId="0358B6A9"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五）建立安全生产责任制和各项安全管理制度、操作规程。安全管理制度和操作规程至少包括：仓库安全管理制度、仓库保管守卫制度、防火防爆安全管理制度、安全检查和隐患排查治理制度、事故应急救援与事故报告制度、买卖合同管理制度、产品流向登记制度、产品检验验收制度、从业人员安全教育培训制度、违规违章行为处罚制度、企业负责人值（带）班制度、安全生产费用提取和使用制度、装卸（搬运）作业安全规程；</w:t>
      </w:r>
    </w:p>
    <w:p w14:paraId="7D64137C"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（六）有安全管理机构或者专职安全生产管理人员；</w:t>
      </w:r>
    </w:p>
    <w:p w14:paraId="034C6EB1"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七）主要负责人、分管安全生产负责人、安全生产管理人员具备烟花爆竹经营方面的安全知识和管理能力，并经培训考核合格，取得相应资格证书。仓库保管员、守护员接受烟花爆竹专业知识培训，并经考核合格，取得相应资格证</w:t>
      </w:r>
      <w:r>
        <w:rPr>
          <w:rFonts w:ascii="仿宋_GB2312" w:hAnsi="仿宋_GB2312" w:hint="eastAsia"/>
          <w:color w:val="000000"/>
          <w:sz w:val="32"/>
          <w:szCs w:val="32"/>
          <w:lang w:val="en-US"/>
        </w:rPr>
        <w:lastRenderedPageBreak/>
        <w:t>书。其他从业人员经本单位安全知识培训合格；</w:t>
      </w:r>
    </w:p>
    <w:p w14:paraId="263F2C7B"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（八）按照《烟花爆竹流向登记通用规范》（</w:t>
      </w:r>
      <w:r>
        <w:rPr>
          <w:rFonts w:ascii="仿宋_GB2312" w:hAnsi="仿宋_GB2312"/>
          <w:color w:val="000000"/>
          <w:sz w:val="32"/>
          <w:szCs w:val="32"/>
          <w:lang w:val="en-US"/>
        </w:rPr>
        <w:t>AQ4102</w:t>
      </w:r>
      <w:r>
        <w:rPr>
          <w:rFonts w:ascii="仿宋_GB2312" w:hAnsi="仿宋_GB2312" w:hint="eastAsia"/>
          <w:color w:val="000000"/>
          <w:sz w:val="32"/>
          <w:szCs w:val="32"/>
          <w:lang w:val="en-US"/>
        </w:rPr>
        <w:t>）和烟花爆竹流向信息化管理的有关规定，建立并应用烟花爆竹流向信息化管理系统；</w:t>
      </w:r>
    </w:p>
    <w:p w14:paraId="609A3CA8"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（九）有事故应急救援预案、应急救援组织和人员，并配备必要的应急救援器材、设备；</w:t>
      </w:r>
    </w:p>
    <w:p w14:paraId="1815DEF0"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（十）依法进行安全评价；</w:t>
      </w:r>
    </w:p>
    <w:p w14:paraId="1A1651DD"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（十一）法律、法规规定的其他条件。</w:t>
      </w:r>
    </w:p>
    <w:p w14:paraId="654F595C"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从事烟花爆竹进出口的企业申请领取批发许可证，应当具备前款第一项至第三项和第五项至第十一项规定的条件。</w:t>
      </w:r>
    </w:p>
    <w:p w14:paraId="3024029A"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第十六条零售经营者应当符合下列条件：</w:t>
      </w:r>
    </w:p>
    <w:p w14:paraId="7084A229"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（一）符合所在地县级安全监管局制定的零售经营布点规划；</w:t>
      </w:r>
    </w:p>
    <w:p w14:paraId="2B4E0564"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（二）主要负责人经过安全培训合格，销售人员经过安全知识教育；</w:t>
      </w:r>
    </w:p>
    <w:p w14:paraId="6B31A8F7"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（三）春节期间零售点、城市长期零售点实行专店销售。乡村长期零售点在淡季实行专柜销售时，安排专人销售，专柜相对独立，并与其他柜台保持一定的距离，保证安全通道畅通；</w:t>
      </w:r>
    </w:p>
    <w:p w14:paraId="6B2BEB30"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（四）零售场所的面积不小于</w:t>
      </w:r>
      <w:r>
        <w:rPr>
          <w:rFonts w:ascii="仿宋_GB2312" w:hAnsi="仿宋_GB2312"/>
          <w:color w:val="000000"/>
          <w:sz w:val="32"/>
          <w:szCs w:val="32"/>
          <w:lang w:val="en-US"/>
        </w:rPr>
        <w:t>10</w:t>
      </w:r>
      <w:r>
        <w:rPr>
          <w:rFonts w:ascii="仿宋_GB2312" w:hAnsi="仿宋_GB2312" w:hint="eastAsia"/>
          <w:color w:val="000000"/>
          <w:sz w:val="32"/>
          <w:szCs w:val="32"/>
          <w:lang w:val="en-US"/>
        </w:rPr>
        <w:t>平方米，其周边</w:t>
      </w:r>
      <w:r>
        <w:rPr>
          <w:rFonts w:ascii="仿宋_GB2312" w:hAnsi="仿宋_GB2312"/>
          <w:color w:val="000000"/>
          <w:sz w:val="32"/>
          <w:szCs w:val="32"/>
          <w:lang w:val="en-US"/>
        </w:rPr>
        <w:t>50</w:t>
      </w:r>
      <w:r>
        <w:rPr>
          <w:rFonts w:ascii="仿宋_GB2312" w:hAnsi="仿宋_GB2312" w:hint="eastAsia"/>
          <w:color w:val="000000"/>
          <w:sz w:val="32"/>
          <w:szCs w:val="32"/>
          <w:lang w:val="en-US"/>
        </w:rPr>
        <w:t>米范围内没有其他烟花爆竹零售点，并与学校、幼儿园、医院、集贸市场等人员密集场所和加油站等易燃易爆物品生产、储存设施等重点建筑物保持</w:t>
      </w:r>
      <w:r>
        <w:rPr>
          <w:rFonts w:ascii="仿宋_GB2312" w:hAnsi="仿宋_GB2312"/>
          <w:color w:val="000000"/>
          <w:sz w:val="32"/>
          <w:szCs w:val="32"/>
          <w:lang w:val="en-US"/>
        </w:rPr>
        <w:t>100</w:t>
      </w:r>
      <w:r>
        <w:rPr>
          <w:rFonts w:ascii="仿宋_GB2312" w:hAnsi="仿宋_GB2312" w:hint="eastAsia"/>
          <w:color w:val="000000"/>
          <w:sz w:val="32"/>
          <w:szCs w:val="32"/>
          <w:lang w:val="en-US"/>
        </w:rPr>
        <w:t>米以上的安全距离；</w:t>
      </w:r>
    </w:p>
    <w:p w14:paraId="0EEA7A2A"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（五）零售场所配备必要的消防器材，张贴明显的安全</w:t>
      </w:r>
      <w:r>
        <w:rPr>
          <w:rFonts w:ascii="仿宋_GB2312" w:hAnsi="仿宋_GB2312" w:hint="eastAsia"/>
          <w:color w:val="000000"/>
          <w:sz w:val="32"/>
          <w:szCs w:val="32"/>
          <w:lang w:val="en-US"/>
        </w:rPr>
        <w:lastRenderedPageBreak/>
        <w:t>警示标志；</w:t>
      </w:r>
    </w:p>
    <w:p w14:paraId="545D5C1F"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（六）法律、法规规定的其他条件。</w:t>
      </w:r>
    </w:p>
    <w:p w14:paraId="1CA3FA50" w14:textId="77777777" w:rsidR="006C0E4E" w:rsidRDefault="006C0E4E" w:rsidP="006C0E4E">
      <w:pPr>
        <w:pStyle w:val="Bodytext1"/>
        <w:snapToGrid w:val="0"/>
        <w:spacing w:before="280" w:after="280" w:line="560" w:lineRule="exact"/>
        <w:ind w:firstLineChars="0" w:firstLine="0"/>
        <w:jc w:val="center"/>
        <w:outlineLvl w:val="1"/>
        <w:rPr>
          <w:rFonts w:ascii="方正小标宋简体" w:eastAsia="方正小标宋简体" w:hAnsi="方正小标宋简体" w:cs="方正小标宋简体"/>
          <w:color w:val="000000"/>
          <w:sz w:val="44"/>
          <w:szCs w:val="44"/>
          <w:lang w:val="en-US"/>
        </w:rPr>
      </w:pPr>
      <w:r>
        <w:rPr>
          <w:rFonts w:ascii="方正小标宋简体" w:eastAsia="方正小标宋简体" w:hAnsi="方正小标宋简体" w:cs="方正小标宋简体" w:hint="eastAsia"/>
          <w:color w:val="000000"/>
          <w:sz w:val="44"/>
          <w:szCs w:val="44"/>
          <w:lang w:val="en-US"/>
        </w:rPr>
        <w:t>第十七章 对生产经营单位应急预案工作的监督检查工作指引</w:t>
      </w:r>
    </w:p>
    <w:p w14:paraId="59C69BDD"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eastAsia="黑体" w:cs="黑体" w:hint="eastAsia"/>
          <w:color w:val="000000"/>
          <w:sz w:val="32"/>
          <w:szCs w:val="32"/>
          <w:lang w:val="en-US"/>
        </w:rPr>
        <w:t>一、抽查事项</w:t>
      </w:r>
    </w:p>
    <w:p w14:paraId="33564E18"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对生产经营单位应急预案工作的监督检查</w:t>
      </w:r>
    </w:p>
    <w:p w14:paraId="10FEBC46"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eastAsia="黑体" w:cs="黑体" w:hint="eastAsia"/>
          <w:color w:val="000000"/>
          <w:sz w:val="32"/>
          <w:szCs w:val="32"/>
          <w:lang w:val="en-US"/>
        </w:rPr>
        <w:t>二、检查内容</w:t>
      </w:r>
    </w:p>
    <w:p w14:paraId="17897CD5"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1.生产经营单位应急预案编制情况</w:t>
      </w:r>
    </w:p>
    <w:p w14:paraId="1086C216"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2.应急预案发布、备案情况</w:t>
      </w:r>
    </w:p>
    <w:p w14:paraId="1CD07D24"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3.应急预案教育培训及演练情况</w:t>
      </w:r>
    </w:p>
    <w:p w14:paraId="055D9BEF"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4.应急队伍建设情况</w:t>
      </w:r>
    </w:p>
    <w:p w14:paraId="7333C8BB"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5.应急物资保障情况</w:t>
      </w:r>
    </w:p>
    <w:p w14:paraId="24A8B4E2"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eastAsia="黑体" w:cs="黑体" w:hint="eastAsia"/>
          <w:color w:val="000000"/>
          <w:sz w:val="32"/>
          <w:szCs w:val="32"/>
          <w:lang w:val="en-US"/>
        </w:rPr>
        <w:t>三、检查方法</w:t>
      </w:r>
    </w:p>
    <w:p w14:paraId="772FFAD2"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查阅资料、现场检查。</w:t>
      </w:r>
    </w:p>
    <w:p w14:paraId="06B63763"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eastAsia="黑体" w:cs="黑体" w:hint="eastAsia"/>
          <w:color w:val="000000"/>
          <w:sz w:val="32"/>
          <w:szCs w:val="32"/>
          <w:lang w:val="en-US"/>
        </w:rPr>
        <w:t>四、检查依据</w:t>
      </w:r>
    </w:p>
    <w:p w14:paraId="1777966D" w14:textId="77777777" w:rsidR="006C0E4E" w:rsidRDefault="006C0E4E" w:rsidP="006C0E4E">
      <w:pPr>
        <w:pStyle w:val="Bodytext1"/>
        <w:snapToGrid w:val="0"/>
        <w:spacing w:line="560" w:lineRule="exact"/>
        <w:ind w:firstLine="640"/>
        <w:textAlignment w:val="baseline"/>
        <w:rPr>
          <w:rFonts w:ascii="楷体_GB2312" w:eastAsia="楷体_GB2312" w:hAnsi="楷体_GB2312" w:cs="楷体_GB2312"/>
          <w:color w:val="000000"/>
          <w:sz w:val="32"/>
          <w:szCs w:val="32"/>
          <w:lang w:val="en-US"/>
        </w:rPr>
      </w:pPr>
      <w:r>
        <w:rPr>
          <w:rFonts w:ascii="楷体_GB2312" w:eastAsia="楷体_GB2312" w:hAnsi="楷体_GB2312" w:cs="楷体_GB2312" w:hint="eastAsia"/>
          <w:color w:val="000000"/>
          <w:sz w:val="32"/>
          <w:szCs w:val="32"/>
          <w:lang w:val="en-US"/>
        </w:rPr>
        <w:t>（一）《安全生产法》（2002年6月29日通过，2009年8月27日第一次修正，2014年8月31日第二次修正，2021年6月10日第三次修正）</w:t>
      </w:r>
    </w:p>
    <w:p w14:paraId="61D295AF"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第八十一条 生产经营单位应当制定本单位生产安全事故应急救援预案，与所在地县级以上地方人民政府组织制定的生产安全事故应急救援预案相衔接，并定期组织演练。</w:t>
      </w:r>
    </w:p>
    <w:p w14:paraId="66C53C5B"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第八十二条 危险物品的生产、经营、储存单位以及矿山、金属冶炼、城市轨道交通运营、建筑施工单位应当建立应急</w:t>
      </w:r>
      <w:r>
        <w:rPr>
          <w:rFonts w:ascii="仿宋_GB2312" w:hAnsi="仿宋_GB2312" w:hint="eastAsia"/>
          <w:color w:val="000000"/>
          <w:sz w:val="32"/>
          <w:szCs w:val="32"/>
          <w:lang w:val="en-US"/>
        </w:rPr>
        <w:lastRenderedPageBreak/>
        <w:t>救援组织；生产经营规模较小的，可以不建立应急救援组织，但应当指定兼职的应急救援人员。</w:t>
      </w:r>
    </w:p>
    <w:p w14:paraId="37A94A79"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危险物品的生产、经营、储存、运输单位以及矿山、金属冶炼、城市轨道交通运营、建筑施工单位应当配备必要的应急救援器材、设备和物资，并进行经常性维护、保养，保证正常运转。</w:t>
      </w:r>
    </w:p>
    <w:p w14:paraId="749ACE82" w14:textId="77777777" w:rsidR="006C0E4E" w:rsidRDefault="006C0E4E" w:rsidP="006C0E4E">
      <w:pPr>
        <w:pStyle w:val="Bodytext1"/>
        <w:snapToGrid w:val="0"/>
        <w:spacing w:line="560" w:lineRule="exact"/>
        <w:ind w:firstLine="640"/>
        <w:textAlignment w:val="baseline"/>
        <w:rPr>
          <w:rFonts w:ascii="楷体_GB2312" w:eastAsia="楷体_GB2312" w:hAnsi="楷体_GB2312" w:cs="楷体_GB2312"/>
          <w:color w:val="000000"/>
          <w:sz w:val="32"/>
          <w:szCs w:val="32"/>
          <w:lang w:val="en-US"/>
        </w:rPr>
      </w:pPr>
      <w:r>
        <w:rPr>
          <w:rFonts w:ascii="楷体_GB2312" w:eastAsia="楷体_GB2312" w:hAnsi="楷体_GB2312" w:cs="楷体_GB2312" w:hint="eastAsia"/>
          <w:color w:val="000000"/>
          <w:sz w:val="32"/>
          <w:szCs w:val="32"/>
          <w:lang w:val="en-US"/>
        </w:rPr>
        <w:t>（二）《生产安全事故应急条例》（国务院令第708号）</w:t>
      </w:r>
    </w:p>
    <w:p w14:paraId="71F14729"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第五条第二款 生产经营单位应当针对本单位可能发生的生产安全事故的特点和危害，进行风险辨识和评估，制定相应的生产安全事故应急救援预案，并向本单位从业人员公布。</w:t>
      </w:r>
    </w:p>
    <w:p w14:paraId="5043EC80"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第八条第二款 易燃易爆物品、危险化学品等危险物品的生产、经营、储存、运输单位，矿山、金属冶炼、城市轨道交通运营、建筑施工单位，以及宾馆、商场、娱乐场所、旅游景区等人员密集场所经营单位，应当至少每半年组织1次生产安全事故应急救援预案演练，并将演练情况报送所在地县级以上地方人民政府负有安全生产监督管理职责的部门。</w:t>
      </w:r>
    </w:p>
    <w:p w14:paraId="58D4C709"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八条第三款：县级以上地方人民政府负有安全生产监督管理职责的部门应当对本行政区域内前款规定的重点生产经营单位的生产安全事故应急救援预案演练进行抽查；发现演练不符合要求的，应当责令限期改正。</w:t>
      </w:r>
    </w:p>
    <w:p w14:paraId="75E48A9E"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易燃易爆物品、危险化学品等危险物品的生产、经营、储存、运输单位，矿山、金属冶炼、城市轨道交通运营、建</w:t>
      </w:r>
      <w:r>
        <w:rPr>
          <w:rFonts w:ascii="仿宋_GB2312" w:hAnsi="仿宋_GB2312" w:hint="eastAsia"/>
          <w:color w:val="000000"/>
          <w:sz w:val="32"/>
          <w:szCs w:val="32"/>
          <w:lang w:val="en-US"/>
        </w:rPr>
        <w:lastRenderedPageBreak/>
        <w:t>筑施工单位，以及宾馆、商场、娱乐场所、旅游景区等人员密集场所经营单位，应当建立应急救援队伍；其中，小型企业或者微型企业等规模较小的生产经营单位，可以不建立应急救援队伍，但应当指定兼职的应急救援人员，并且可以与邻近的应急救援队伍签订应急救援协议。</w:t>
      </w:r>
    </w:p>
    <w:p w14:paraId="5BA6D43F"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第十一条第三款 应急救援队伍应当配备必要的应急救援装备和物资，并定期组织训练。</w:t>
      </w:r>
    </w:p>
    <w:p w14:paraId="2A2950AD" w14:textId="77777777" w:rsidR="006C0E4E" w:rsidRDefault="006C0E4E" w:rsidP="006C0E4E">
      <w:pPr>
        <w:pStyle w:val="Bodytext1"/>
        <w:snapToGrid w:val="0"/>
        <w:spacing w:line="560" w:lineRule="exact"/>
        <w:ind w:firstLine="640"/>
        <w:textAlignment w:val="baseline"/>
        <w:rPr>
          <w:rFonts w:ascii="楷体_GB2312" w:eastAsia="楷体_GB2312" w:hAnsi="楷体_GB2312" w:cs="楷体_GB2312"/>
          <w:color w:val="000000"/>
          <w:sz w:val="32"/>
          <w:szCs w:val="32"/>
          <w:lang w:val="en-US"/>
        </w:rPr>
      </w:pPr>
      <w:r>
        <w:rPr>
          <w:rFonts w:ascii="楷体_GB2312" w:eastAsia="楷体_GB2312" w:hAnsi="楷体_GB2312" w:cs="楷体_GB2312" w:hint="eastAsia"/>
          <w:color w:val="000000"/>
          <w:sz w:val="32"/>
          <w:szCs w:val="32"/>
          <w:lang w:val="en-US"/>
        </w:rPr>
        <w:t>（三）《生产安全事故应急预案管理办法》（国家安全监管总局令第88号，2019年7月11日修正）</w:t>
      </w:r>
    </w:p>
    <w:p w14:paraId="0E08C3E2"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第十二条 生产经营单位应当根据有关法律、法规、规章和相关标准，结合本单位组织管理体系、生产规模和可能发生的事故特点，与相关预案保持衔接，确立本单位的应急预案体系，编制相应的应急预案，并体现自救互救和先期处置等特点。</w:t>
      </w:r>
    </w:p>
    <w:p w14:paraId="014F7013"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第十三条 生产经营单位风险种类多、可能发生多种类型事故的，应当组织编制综合应急预案。</w:t>
      </w:r>
    </w:p>
    <w:p w14:paraId="5F8B3A81"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综合应急预案应当规定应急组织机构及其职责、应急预案体系、事故风险描述、预警及信息报告、应急响应、保障措施、应急预案管理等内容。</w:t>
      </w:r>
    </w:p>
    <w:p w14:paraId="7B504A24"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第十四条 对于某一种或者多种类型的事故风险，生产经营单位可以编制相应的专项应急预案，或将专项应急预案并入综合应急预案。</w:t>
      </w:r>
    </w:p>
    <w:p w14:paraId="5239463B"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专项应急预案应当规定应急指挥机构与职责、处置程序和措施等内容。</w:t>
      </w:r>
    </w:p>
    <w:p w14:paraId="7A4828B6"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lastRenderedPageBreak/>
        <w:t>第十五条 对于危险性较大的场所、装置或者设施，生产经营单位应当编制现场处置方案。</w:t>
      </w:r>
    </w:p>
    <w:p w14:paraId="3D4EC1CF"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现场处置方案应当规定应急工作职责、应急处置措施和注意事项等内容。</w:t>
      </w:r>
    </w:p>
    <w:p w14:paraId="116DE710"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事故风险单一、危险性小的生产经营单位，可以只编制现场处置方案。</w:t>
      </w:r>
    </w:p>
    <w:p w14:paraId="40460184"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第十六条 生产经营单位应急预案应当包括向上级应急管理机构报告的内容、应急组织机构和人员的联系方式、应急物资储备清单等附件信息。附件信息发生变化时，应当及时更新，确保准确有效。</w:t>
      </w:r>
    </w:p>
    <w:p w14:paraId="58B50157"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第二十一条 矿山、金属冶炼企业和易燃易爆物品、危险化学品的生产、经营、储存、运输企业，以及使用危险化学品达到国家规定数量的化工企业、烟花爆竹生产、批发经营企业和中型规模以上的其他生产经营单位，应当对本单位编制的应急预案进行评审，并形成书面评审纪要。</w:t>
      </w:r>
    </w:p>
    <w:p w14:paraId="33013F06"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第二十六条 易燃易爆物品、危险化学品等危险物品的生产、经营、储存、运输单位，矿山、金属冶炼、城市轨道交通运营、建筑施工单位，以及宾馆、商场、娱乐场所、旅游景区等人员密集场所经营单位，应当在应急预案公布之日起20个工作日内，按照分级属地原则，向县级以上人民政府应急管理部门和其他负有安全生产监督管理职责的部门进行备案，并依法向社会公布。</w:t>
      </w:r>
    </w:p>
    <w:p w14:paraId="51DB898B"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第三十一条 各级人民政府应急管理部门应当将本部门应急预案的培训纳入安全生产培训工作计划，并组织实施本</w:t>
      </w:r>
      <w:r>
        <w:rPr>
          <w:rFonts w:ascii="仿宋_GB2312" w:hAnsi="仿宋_GB2312" w:hint="eastAsia"/>
          <w:color w:val="000000"/>
          <w:sz w:val="32"/>
          <w:szCs w:val="32"/>
          <w:lang w:val="en-US"/>
        </w:rPr>
        <w:lastRenderedPageBreak/>
        <w:t>行政区域内重点生产经营单位的应急预案培训工作。</w:t>
      </w:r>
    </w:p>
    <w:p w14:paraId="6E387475"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生产经营单位应当组织开展本单位的应急预案、应急知识、自救互救和避险逃生技能的培训活动，使有关人员了解应急预案内容，熟悉应急职责、应急处置程序和措施。</w:t>
      </w:r>
    </w:p>
    <w:p w14:paraId="06D899FA"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应急培训的时间、地点、内容、师资、参加人员和考核结果等情况应当如实记入本单位的安全生产教育和培训档案。</w:t>
      </w:r>
    </w:p>
    <w:p w14:paraId="3E97CDD5"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第三十三条 生产经营单位应当制定本单位的应急预案演练计划，根据本单位的事故风险特点，每年至少组织一次综合应急预案演练或者专项应急预案演练，每半年至少组织一次现场处置方案演练。</w:t>
      </w:r>
    </w:p>
    <w:p w14:paraId="60C03F31"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易燃易爆物品、危险化学品等危险物品的生产、经营、储存、运输单位，矿山、金属冶炼、城市轨道交通运营、建筑施工单位，以及宾馆、商场、娱乐场所、旅游景区等人员密集场所经营单位，应当至少每半年组织一次生产安全事故应急预案演练，并将演练情况报送所在地县级以上地方人民政府负有安全生产监督管理职责的部门。</w:t>
      </w:r>
    </w:p>
    <w:p w14:paraId="4A451A56"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第三十五条 应急预案编制单位应当建立应急预案定期评估制度，对预案内容的针对性和实用性进行分析，并对应急预案是否需要修订作出结论。</w:t>
      </w:r>
    </w:p>
    <w:p w14:paraId="58101F6C"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矿山、金属冶炼、建筑施工企业和易燃易爆物品、危险化学品等危险物品的生产、经营、储存、运输企业、使用危险化学品达到国家规定数量的化工企业、烟花爆竹生产、批发经营企业和中型规模以上的其他生产经营单位，应当每三</w:t>
      </w:r>
      <w:r>
        <w:rPr>
          <w:rFonts w:ascii="仿宋_GB2312" w:hAnsi="仿宋_GB2312" w:hint="eastAsia"/>
          <w:color w:val="000000"/>
          <w:sz w:val="32"/>
          <w:szCs w:val="32"/>
          <w:lang w:val="en-US"/>
        </w:rPr>
        <w:lastRenderedPageBreak/>
        <w:t>年进行一次应急预案评估。</w:t>
      </w:r>
    </w:p>
    <w:p w14:paraId="7D924554"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第三十六条 有下列情形之一的，应急预案应当及时修订并归档：</w:t>
      </w:r>
    </w:p>
    <w:p w14:paraId="6F7A9236"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（一）依据的法律、法规、规章、标准及上位预案中的有关规定发生重大变化的；</w:t>
      </w:r>
    </w:p>
    <w:p w14:paraId="4C4814A2"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（二）应急指挥机构及其职责发生调整的；</w:t>
      </w:r>
    </w:p>
    <w:p w14:paraId="044C5DCD"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（三）安全生产面临的风险发生重大变化的；</w:t>
      </w:r>
    </w:p>
    <w:p w14:paraId="00B737E0"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（四）重要应急资源发生重大变化的；</w:t>
      </w:r>
    </w:p>
    <w:p w14:paraId="0FE73AE9"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（五）在应急演练和事故应急救援中发现需要修订预案的重大问题的；</w:t>
      </w:r>
    </w:p>
    <w:p w14:paraId="34CBA868"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（六）编制单位认为应当修订的其他情况。</w:t>
      </w:r>
    </w:p>
    <w:p w14:paraId="04085FC2"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第三十七条 应急预案修订涉及组织指挥体系与职责、应急处置程序、主要处置措施、应急响应分级等内容变更的，修订工作应当参照本办法规定的应急预案编制程序进行，并按照有关应急预案报备程序重新备案。</w:t>
      </w:r>
    </w:p>
    <w:p w14:paraId="504E59A0"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第三十八条 生产经营单位应当按照应急预案的规定，落实应急指挥体系、应急救援队伍、应急物资及装备，建立应急物资、装备配备及其使用档案，并对应急物资、装备进行定期检测和维护，使其处于适用状态。</w:t>
      </w:r>
    </w:p>
    <w:p w14:paraId="68D11D89" w14:textId="77777777" w:rsidR="006C0E4E" w:rsidRDefault="006C0E4E" w:rsidP="006C0E4E">
      <w:pPr>
        <w:pStyle w:val="Bodytext1"/>
        <w:snapToGrid w:val="0"/>
        <w:spacing w:line="560" w:lineRule="exact"/>
        <w:ind w:firstLine="640"/>
        <w:textAlignment w:val="baseline"/>
        <w:rPr>
          <w:rFonts w:ascii="楷体_GB2312" w:eastAsia="楷体_GB2312" w:hAnsi="楷体_GB2312" w:cs="楷体_GB2312"/>
          <w:color w:val="000000"/>
          <w:sz w:val="32"/>
          <w:szCs w:val="32"/>
          <w:lang w:val="en-US"/>
        </w:rPr>
      </w:pPr>
      <w:r>
        <w:rPr>
          <w:rFonts w:ascii="楷体_GB2312" w:eastAsia="楷体_GB2312" w:hAnsi="楷体_GB2312" w:cs="楷体_GB2312" w:hint="eastAsia"/>
          <w:color w:val="000000"/>
          <w:sz w:val="32"/>
          <w:szCs w:val="32"/>
          <w:lang w:val="en-US"/>
        </w:rPr>
        <w:t>（四）《山东省生产安全事故应急办法》（山东省人民政府令第341号）</w:t>
      </w:r>
    </w:p>
    <w:p w14:paraId="3967012A"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第十条 生产经营单位应当建立健全本单位的生产安全事故应急预案体系，依法编制综合应急预案、专项应急预案和现场处置方案，并向本单位从业人员公布。</w:t>
      </w:r>
    </w:p>
    <w:p w14:paraId="3FA46D6B"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lastRenderedPageBreak/>
        <w:t>生产经营单位风险种类多、可能发生多种类型事故的，应当编制综合应急预案。</w:t>
      </w:r>
    </w:p>
    <w:p w14:paraId="22066E73"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生产经营单位可以针对某一类型或者多种类型的事故风险，编制相应的专项应急预案，或者将专项应急预案并入综合应急预案。</w:t>
      </w:r>
    </w:p>
    <w:p w14:paraId="6BC7FDAD"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对于危险性较大的场所、装置或者设施，生产经营单位应当编制现场处置方案。</w:t>
      </w:r>
    </w:p>
    <w:p w14:paraId="725BD61F"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事故风险单一、危险性小的生产经营单位，可以只编制现场处置方案。</w:t>
      </w:r>
    </w:p>
    <w:p w14:paraId="48326244"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第十一条第三款 矿山、金属冶炼、道路运输、城市轨道交通运营、建筑施工单位，危险物品的生产、经营、储存、装卸、运输单位和使用危险物品从事生产并且使用量达到规定数量的单位等高危生产经营单位，以及宾馆、商场、娱乐场所、旅游景区等人员密集场所经营单位（以下简称高危和人员密集单位）的应急预案，应当依法向社会公布，并自公布之日起20个工作日内，按照所属行业、领域报送有关部门备案。</w:t>
      </w:r>
    </w:p>
    <w:p w14:paraId="4FF0A00C"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第十二条第二款 生产经营单位应当将本单位的生产安全事故应急预案、应急知识、自救互救和避险逃生技能纳入年度安全生产教育培训计划并组织实施。</w:t>
      </w:r>
    </w:p>
    <w:p w14:paraId="5D38C1ED"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第十三条第二款 高危和人员密集单位应当每半年至少组织1次综合或者专项应急预案演练，每2年对所有专项应急预案至少组织1次演练，每半年对所有现场处置方案至少组织1次演练。</w:t>
      </w:r>
    </w:p>
    <w:p w14:paraId="65748B92"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lastRenderedPageBreak/>
        <w:t>其他生产经营单位应当每年至少组织1次综合或者专项应急预案演练，每3年对所有专项应急预案至少组织1次演练，每年对所有现场处置方案至少组织1次演练。</w:t>
      </w:r>
    </w:p>
    <w:p w14:paraId="431B3E26"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第十四条 应急预案编制单位应当建立定期评估制度，对预案内容的针对性、实用性和可操作性进行分析，实现应急预案的动态优化和科学规范管理。</w:t>
      </w:r>
    </w:p>
    <w:p w14:paraId="072C170B"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高危和人员密集单位应当每2年至少进行1次应急预案评估；其他生产经营单位应当每3年至少进行1次应急预案评估。</w:t>
      </w:r>
    </w:p>
    <w:p w14:paraId="417CAF4D"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第十八条 高危和人员密集单位应当依托本单位从业人员建立专职或者兼职应急救援队伍，并按照有关规定报送县级以上人民政府应急管理部门和其他有关部门备案。</w:t>
      </w:r>
    </w:p>
    <w:p w14:paraId="675E008D"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其他生产经营单位、规模较小的高危和人员密集单位，可以不建立应急救援队伍，但应当指定兼职的应急救援人员，并与邻近的应急救援队伍签订应急救援协议。</w:t>
      </w:r>
    </w:p>
    <w:p w14:paraId="1C480A6D"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工业园区、开发区等产业聚集区域内的生产经营单位，可以联合建立应急救援队伍。</w:t>
      </w:r>
    </w:p>
    <w:p w14:paraId="12C4ABFA"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第十九条 应急救援队伍应当制定应急救援行动方案，定期组织训练，并每月至少开展1次救援行动演练。</w:t>
      </w:r>
    </w:p>
    <w:p w14:paraId="1E064806" w14:textId="77777777" w:rsidR="006C0E4E" w:rsidRDefault="006C0E4E" w:rsidP="006C0E4E">
      <w:pPr>
        <w:pStyle w:val="Bodytext1"/>
        <w:snapToGrid w:val="0"/>
        <w:spacing w:before="280" w:after="280" w:line="560" w:lineRule="exact"/>
        <w:ind w:firstLineChars="0" w:firstLine="0"/>
        <w:jc w:val="center"/>
        <w:outlineLvl w:val="1"/>
        <w:rPr>
          <w:rFonts w:ascii="方正小标宋简体" w:eastAsia="方正小标宋简体" w:hAnsi="方正小标宋简体" w:cs="方正小标宋简体"/>
          <w:color w:val="000000"/>
          <w:sz w:val="44"/>
          <w:szCs w:val="44"/>
          <w:lang w:val="en-US"/>
        </w:rPr>
      </w:pPr>
      <w:r>
        <w:rPr>
          <w:rFonts w:ascii="方正小标宋简体" w:eastAsia="方正小标宋简体" w:hAnsi="方正小标宋简体" w:cs="方正小标宋简体" w:hint="eastAsia"/>
          <w:color w:val="000000"/>
          <w:sz w:val="44"/>
          <w:szCs w:val="44"/>
          <w:lang w:val="en-US"/>
        </w:rPr>
        <w:t>第十八章 对安全评价检测检验机构的监督检查工作指引</w:t>
      </w:r>
    </w:p>
    <w:p w14:paraId="7205DC7A"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eastAsia="黑体" w:cs="黑体" w:hint="eastAsia"/>
          <w:color w:val="000000"/>
          <w:sz w:val="32"/>
          <w:szCs w:val="32"/>
          <w:lang w:val="en-US"/>
        </w:rPr>
        <w:t>一、抽查事项</w:t>
      </w:r>
    </w:p>
    <w:p w14:paraId="65E82D67"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对安全评价、安全生产检测检验机构的行政检查</w:t>
      </w:r>
    </w:p>
    <w:p w14:paraId="1722B6A4"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eastAsia="黑体" w:cs="黑体" w:hint="eastAsia"/>
          <w:color w:val="000000"/>
          <w:sz w:val="32"/>
          <w:szCs w:val="32"/>
          <w:lang w:val="en-US"/>
        </w:rPr>
        <w:lastRenderedPageBreak/>
        <w:t>二、检查内容</w:t>
      </w:r>
    </w:p>
    <w:p w14:paraId="29C56C79"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（一）安全评价检测检验机构资质条件保持情况</w:t>
      </w:r>
    </w:p>
    <w:p w14:paraId="15DF2EF5"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（二）安全评价检测检验机构技术服务情况</w:t>
      </w:r>
    </w:p>
    <w:p w14:paraId="2E192E0B"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eastAsia="黑体" w:cs="黑体" w:hint="eastAsia"/>
          <w:color w:val="000000"/>
          <w:sz w:val="32"/>
          <w:szCs w:val="32"/>
          <w:lang w:val="en-US"/>
        </w:rPr>
        <w:t>三、检查方法</w:t>
      </w:r>
    </w:p>
    <w:p w14:paraId="170828F3"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查阅资料、现场检查</w:t>
      </w:r>
    </w:p>
    <w:p w14:paraId="2F17BAA9"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eastAsia="黑体" w:cs="黑体" w:hint="eastAsia"/>
          <w:color w:val="000000"/>
          <w:sz w:val="32"/>
          <w:szCs w:val="32"/>
          <w:lang w:val="en-US"/>
        </w:rPr>
        <w:t>四、检查依据</w:t>
      </w:r>
    </w:p>
    <w:p w14:paraId="3C60AAB4" w14:textId="77777777" w:rsidR="006C0E4E" w:rsidRDefault="006C0E4E" w:rsidP="006C0E4E">
      <w:pPr>
        <w:pStyle w:val="Bodytext1"/>
        <w:snapToGrid w:val="0"/>
        <w:spacing w:line="560" w:lineRule="exact"/>
        <w:ind w:firstLine="640"/>
        <w:textAlignment w:val="baseline"/>
        <w:rPr>
          <w:rFonts w:ascii="楷体_GB2312" w:eastAsia="楷体_GB2312" w:hAnsi="楷体_GB2312" w:cs="楷体_GB2312"/>
          <w:color w:val="000000"/>
          <w:sz w:val="32"/>
          <w:szCs w:val="32"/>
          <w:lang w:val="en-US"/>
        </w:rPr>
      </w:pPr>
      <w:r>
        <w:rPr>
          <w:rFonts w:ascii="楷体_GB2312" w:eastAsia="楷体_GB2312" w:hAnsi="楷体_GB2312" w:cs="楷体_GB2312" w:hint="eastAsia"/>
          <w:color w:val="000000"/>
          <w:sz w:val="32"/>
          <w:szCs w:val="32"/>
          <w:lang w:val="en-US"/>
        </w:rPr>
        <w:t>（一）《安全生产法》（2002年6月29日通过，2009年8月27日第一次修正，2014年8月31日第二次修正，2021年6月10日第三次修正）</w:t>
      </w:r>
    </w:p>
    <w:p w14:paraId="638195E7"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第七十二条 承担安全评价、认证、检测、检验职责的机构应当具备国家规定的资质条件，并对其作出的安全评价、认证、检测、检验结果的合法性、真实性负责。资质条件由国务院应急管理部门会同国务院有关部门制定。</w:t>
      </w:r>
    </w:p>
    <w:p w14:paraId="7D60A8F0"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承担安全评价、认证、检测、检验职责的机构应当建立并实施服务公开和报告公开制度，不得租借资质、挂靠、出具虚假报告。</w:t>
      </w:r>
    </w:p>
    <w:p w14:paraId="003E0038" w14:textId="77777777" w:rsidR="006C0E4E" w:rsidRDefault="006C0E4E" w:rsidP="006C0E4E">
      <w:pPr>
        <w:pStyle w:val="Bodytext1"/>
        <w:snapToGrid w:val="0"/>
        <w:spacing w:line="560" w:lineRule="exact"/>
        <w:ind w:firstLine="640"/>
        <w:textAlignment w:val="baseline"/>
        <w:rPr>
          <w:rFonts w:ascii="楷体_GB2312" w:eastAsia="楷体_GB2312" w:hAnsi="楷体_GB2312" w:cs="楷体_GB2312"/>
          <w:color w:val="000000"/>
          <w:sz w:val="32"/>
          <w:szCs w:val="32"/>
          <w:lang w:val="en-US"/>
        </w:rPr>
      </w:pPr>
      <w:r>
        <w:rPr>
          <w:rFonts w:ascii="楷体_GB2312" w:eastAsia="楷体_GB2312" w:hAnsi="楷体_GB2312" w:cs="楷体_GB2312" w:hint="eastAsia"/>
          <w:color w:val="000000"/>
          <w:sz w:val="32"/>
          <w:szCs w:val="32"/>
          <w:lang w:val="en-US"/>
        </w:rPr>
        <w:t>（二）《安全评价检测检验机构管理办法》（应急管理部令第1号）</w:t>
      </w:r>
    </w:p>
    <w:p w14:paraId="659B0FBA"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第三条第三款：省级人民政府应急管理部门、煤矿安全生产监督管理部门（以下统称资质认可机关）按照各自的职责，分别负责安全评价检测检验机构资质认可和监督管理工作。</w:t>
      </w:r>
    </w:p>
    <w:p w14:paraId="08B732EF"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第六条 申请安全评价机构资质应当具备下列条件：</w:t>
      </w:r>
    </w:p>
    <w:p w14:paraId="7729ACF3"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（一）独立法人资格，固定资产不少于八百万元；</w:t>
      </w:r>
    </w:p>
    <w:p w14:paraId="14DCD3FA"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lastRenderedPageBreak/>
        <w:t>（二）工作场所建筑面积不少于一千平方米，其中档案室不少于一百平方米，设施、设备、软件等技术支撑条件满足工作需求；</w:t>
      </w:r>
    </w:p>
    <w:p w14:paraId="76BCCE4C"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（三）承担矿山、金属冶炼、危险化学品生产和储存、烟花爆竹等业务范围安全评价的机构，其专职安全评价师不低于本办法规定的配备标准；</w:t>
      </w:r>
    </w:p>
    <w:p w14:paraId="44432774"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四）承担单一业务范围的安全评价机构，其专职安全评价师不少于二十五人；每增加一个行业（领域），按照专业配备标准至少增加五名专职安全评价师；专职安全评价师中，一级安全评价师比例不低于百分之二十，一级和二级安全评价师的总数比例不低于百分之五十，且中级及以上注册安全工程师比例不低于百分之三十；</w:t>
      </w:r>
    </w:p>
    <w:p w14:paraId="5F4D7211"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（五）健全的内部管理制度和安全评价过程控制体系；</w:t>
      </w:r>
    </w:p>
    <w:p w14:paraId="391DE9B7"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（六）法定代表人出具知悉并承担安全评价的法律责任、义务、权利和风险的承诺书；</w:t>
      </w:r>
    </w:p>
    <w:p w14:paraId="4B9BEEC4"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七）配备专职技术负责人和过程控制负责人；专职技术负责人具有一级安全评价师职业资格，并具有与所开展业务相匹配的高级专业技术职称，在本行业领域工作八年以上；专职过程控制负责人具有安全评价师职业资格；</w:t>
      </w:r>
    </w:p>
    <w:p w14:paraId="3823B483"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（八）正常运行并可以供公众查询机构信息的网站；</w:t>
      </w:r>
    </w:p>
    <w:p w14:paraId="4CD0E13A"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（九）截至申请之日三年内无重大违法失信记录；</w:t>
      </w:r>
    </w:p>
    <w:p w14:paraId="045D4D88"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（十）法律、行政法规规定的其他条件。</w:t>
      </w:r>
    </w:p>
    <w:p w14:paraId="0A741D9F"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第七条 申请安全生产检测检验机构资质应当具备下列条件：</w:t>
      </w:r>
    </w:p>
    <w:p w14:paraId="23A10D9E"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lastRenderedPageBreak/>
        <w:t>（一）独立法人资格，固定资产不少于一千万元；</w:t>
      </w:r>
    </w:p>
    <w:p w14:paraId="74942A5B"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（二）工作场所建筑面积不少于一千平方米，有与从事安全生产检测检验相适应的设施、设备和环境，检测检验设施、设备原值不少于八百万元；</w:t>
      </w:r>
    </w:p>
    <w:p w14:paraId="7329DB98"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三）承担单一业务范围的安全生产检测检验机构，其专业技术人员不少于二十五人；每增加一个行业（领域），至少增加五名专业技术人员；专业技术人员中，中级及以上注册安全工程师比例不低于百分之三十，中级及以上技术职称比例不低于百分之五十，且高级技术职称人员比例不低于百分之二十五；</w:t>
      </w:r>
    </w:p>
    <w:p w14:paraId="27DA3DD9"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（四）专业技术人员具有与承担安全生产检测检验相适应的专业技能，以及在本行业领域工作两年以上；</w:t>
      </w:r>
    </w:p>
    <w:p w14:paraId="7A836966"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（五）法定代表人出具知悉并承担安全生产检测检验的法律责任、义务、权利和风险的承诺书；</w:t>
      </w:r>
    </w:p>
    <w:p w14:paraId="1E6F5768"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（六）主持安全生产检测检验工作的负责人、技术负责人、质量负责人具有高级技术职称，在本行业领域工作八年以上；</w:t>
      </w:r>
    </w:p>
    <w:p w14:paraId="3078F33E"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（七）符合安全生产检测检验机构能力通用要求等相关标准和规范性文件规定的文件化管理体系；</w:t>
      </w:r>
    </w:p>
    <w:p w14:paraId="2B186FC9"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（八）正常运行并可以供公众查询机构信息的网站；</w:t>
      </w:r>
    </w:p>
    <w:p w14:paraId="638538D3"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（九）截至申请之日三年内无重大违法失信记录；</w:t>
      </w:r>
    </w:p>
    <w:p w14:paraId="08E1E972"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（十）法律、行政法规规定的其他条件。</w:t>
      </w:r>
    </w:p>
    <w:p w14:paraId="5DC57861"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第十二条 安全评价检测检验机构的名称、注册地址、实验室条件、法定代表人、专职技术负责人、授权签字人发生</w:t>
      </w:r>
      <w:r>
        <w:rPr>
          <w:rFonts w:ascii="仿宋_GB2312" w:hAnsi="仿宋_GB2312" w:hint="eastAsia"/>
          <w:color w:val="000000"/>
          <w:sz w:val="32"/>
          <w:szCs w:val="32"/>
          <w:lang w:val="en-US"/>
        </w:rPr>
        <w:lastRenderedPageBreak/>
        <w:t>变化的，应当自发生变化之日起三十日内向原资质认可机关提出书面变更申请。资质认可机关经审查后符合条件的，在本部门网站予以公告，并及时更新安全评价检测检验机构信息查询系统相关信息。</w:t>
      </w:r>
    </w:p>
    <w:p w14:paraId="7BA80364"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安全评价检测检验机构因改制、分立或者合并等原因发生变化的，应当自发生变化之日起三十日内向原资质认可机关书面申请重新核定资质条件和业务范围。</w:t>
      </w:r>
    </w:p>
    <w:p w14:paraId="77971194"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安全评价检测检验机构取得资质一年以上，需要变更业务范围的，应当向原资质认可机关提出书面申请。资质认可机关收到申请后应当按照本办法第九条至第十一条的规定办理。</w:t>
      </w:r>
    </w:p>
    <w:p w14:paraId="798A5D83"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第二十四条 资质认可机关应当将其认可的安全评价检测检验机构纳入年度安全生产监督检查计划范围</w:t>
      </w:r>
    </w:p>
    <w:p w14:paraId="4C326971"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w:t>
      </w:r>
    </w:p>
    <w:p w14:paraId="450401D2"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资质认可机关及其下级部门应当对本行政区域内登记注册的安全评价检测检验机构资质条件保持情况、接受行政处罚和投诉举报等情况进行重点监督检查。</w:t>
      </w:r>
    </w:p>
    <w:p w14:paraId="45C6B319"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二十五条：资质认可机关及其下级部门、煤矿安全监察机构、事故调查组在安全生产行政许可、建设项目安全设施“三同时”审查、监督检查和事故调查中，发现生产经营单位和安全评价检测检验机构在安全评价、检测检验活动中有违法违规行为的，应当依法实施行政处罚。吊销、撤销安全评价检测检验机构资质的，由原资质认可机关决定。</w:t>
      </w:r>
    </w:p>
    <w:p w14:paraId="72D1AFCE"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第三十三条第二款：安全生产监督管理部门和负有安全</w:t>
      </w:r>
      <w:r>
        <w:rPr>
          <w:rFonts w:ascii="仿宋_GB2312" w:hAnsi="仿宋_GB2312" w:hint="eastAsia"/>
          <w:color w:val="000000"/>
          <w:sz w:val="32"/>
          <w:szCs w:val="32"/>
          <w:lang w:val="en-US"/>
        </w:rPr>
        <w:lastRenderedPageBreak/>
        <w:t>生产监督管理职责的有关部门应当对事故发生单位落实防范和整改措施的情况进行监督检查。</w:t>
      </w:r>
    </w:p>
    <w:p w14:paraId="715256FD"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p>
    <w:p w14:paraId="7EE00A23" w14:textId="77777777" w:rsidR="006C0E4E" w:rsidRDefault="006C0E4E" w:rsidP="006C0E4E">
      <w:pPr>
        <w:pStyle w:val="Bodytext1"/>
        <w:snapToGrid w:val="0"/>
        <w:spacing w:before="280" w:after="280" w:line="560" w:lineRule="exact"/>
        <w:ind w:firstLineChars="0" w:firstLine="0"/>
        <w:jc w:val="center"/>
        <w:outlineLvl w:val="1"/>
        <w:rPr>
          <w:rFonts w:ascii="方正小标宋简体" w:eastAsia="方正小标宋简体" w:hAnsi="方正小标宋简体" w:cs="方正小标宋简体"/>
          <w:color w:val="000000"/>
          <w:sz w:val="44"/>
          <w:szCs w:val="44"/>
          <w:lang w:val="en-US"/>
        </w:rPr>
      </w:pPr>
      <w:r>
        <w:rPr>
          <w:rFonts w:ascii="方正小标宋简体" w:eastAsia="方正小标宋简体" w:hAnsi="方正小标宋简体" w:cs="方正小标宋简体" w:hint="eastAsia"/>
          <w:color w:val="000000"/>
          <w:sz w:val="44"/>
          <w:szCs w:val="44"/>
          <w:lang w:val="en-US"/>
        </w:rPr>
        <w:t>第十九章 对安全培训机构开展安全培训活动情况的监督检查工作指引</w:t>
      </w:r>
    </w:p>
    <w:p w14:paraId="73F1E602"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eastAsia="黑体" w:cs="黑体" w:hint="eastAsia"/>
          <w:color w:val="000000"/>
          <w:sz w:val="32"/>
          <w:szCs w:val="32"/>
          <w:lang w:val="en-US"/>
        </w:rPr>
        <w:t>一、抽查事项</w:t>
      </w:r>
    </w:p>
    <w:p w14:paraId="2211E053"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对安全生产教育培训机构的开展安全培训活动情况的行政检查</w:t>
      </w:r>
    </w:p>
    <w:p w14:paraId="22D7A4E6"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eastAsia="黑体" w:cs="黑体" w:hint="eastAsia"/>
          <w:color w:val="000000"/>
          <w:sz w:val="32"/>
          <w:szCs w:val="32"/>
          <w:lang w:val="en-US"/>
        </w:rPr>
        <w:t>二、检查内容</w:t>
      </w:r>
    </w:p>
    <w:p w14:paraId="45DDCFBD"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（一）具备从事安全培训工作所需要的条件的情况；</w:t>
      </w:r>
    </w:p>
    <w:p w14:paraId="69776ABC"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（二）建立培训管理制度和教师配备的情况；</w:t>
      </w:r>
    </w:p>
    <w:p w14:paraId="2546AFC6"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（三）培训大纲、建立培训档案和培训保障的情况；</w:t>
      </w:r>
    </w:p>
    <w:p w14:paraId="23D213FA"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（四）培训收费的情况。</w:t>
      </w:r>
    </w:p>
    <w:p w14:paraId="4D551784"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eastAsia="黑体" w:cs="黑体" w:hint="eastAsia"/>
          <w:color w:val="000000"/>
          <w:sz w:val="32"/>
          <w:szCs w:val="32"/>
          <w:lang w:val="en-US"/>
        </w:rPr>
        <w:t>三、检查方法</w:t>
      </w:r>
    </w:p>
    <w:p w14:paraId="5473F78C"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查阅资料、现场检查。</w:t>
      </w:r>
    </w:p>
    <w:p w14:paraId="7FEC9278"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eastAsia="黑体" w:cs="黑体" w:hint="eastAsia"/>
          <w:color w:val="000000"/>
          <w:sz w:val="32"/>
          <w:szCs w:val="32"/>
          <w:lang w:val="en-US"/>
        </w:rPr>
        <w:t>四、检查依据</w:t>
      </w:r>
    </w:p>
    <w:p w14:paraId="31BBF2EA" w14:textId="77777777" w:rsidR="006C0E4E" w:rsidRDefault="006C0E4E" w:rsidP="006C0E4E">
      <w:pPr>
        <w:pStyle w:val="Bodytext1"/>
        <w:snapToGrid w:val="0"/>
        <w:spacing w:line="560" w:lineRule="exact"/>
        <w:ind w:firstLine="640"/>
        <w:textAlignment w:val="baseline"/>
        <w:rPr>
          <w:rFonts w:ascii="楷体_GB2312" w:eastAsia="楷体_GB2312" w:hAnsi="楷体_GB2312" w:cs="楷体_GB2312"/>
          <w:color w:val="000000"/>
          <w:sz w:val="32"/>
          <w:szCs w:val="32"/>
          <w:lang w:val="en-US"/>
        </w:rPr>
      </w:pPr>
      <w:r>
        <w:rPr>
          <w:rFonts w:ascii="楷体_GB2312" w:eastAsia="楷体_GB2312" w:hAnsi="楷体_GB2312" w:cs="楷体_GB2312" w:hint="eastAsia"/>
          <w:color w:val="000000"/>
          <w:sz w:val="32"/>
          <w:szCs w:val="32"/>
          <w:lang w:val="en-US"/>
        </w:rPr>
        <w:t>《安全生产培训管理办法》（国家安全监管总局令第44号，2013年8月29日第一次修正,2015年5月29日第二次修正）</w:t>
      </w:r>
    </w:p>
    <w:p w14:paraId="1262D573"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第五条第一款 安全培训的机构应当具备从事安全培训工作所需要的条件。从事危险物品的生产、经营、储存单位以及矿山、金属冶炼单位的主要负责人和安全生产管理人员，特种作业人员以及注册安全工程师等相关人员培训的安全</w:t>
      </w:r>
      <w:r>
        <w:rPr>
          <w:rFonts w:ascii="仿宋_GB2312" w:hAnsi="仿宋_GB2312" w:hint="eastAsia"/>
          <w:color w:val="000000"/>
          <w:sz w:val="32"/>
          <w:szCs w:val="32"/>
          <w:lang w:val="en-US"/>
        </w:rPr>
        <w:lastRenderedPageBreak/>
        <w:t>培训机构，应当将教师、教学和实习实训设施等情况书面报告所在地安全生产监督管理部门、煤矿安全培训监管机构。</w:t>
      </w:r>
    </w:p>
    <w:p w14:paraId="74A35977"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第十五条 安全培训机构应当建立安全培训工作制度和人员培训档案。安全培训相关情况，应当如实记录并建档备查。</w:t>
      </w:r>
    </w:p>
    <w:p w14:paraId="39AC2F61"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第十六条 安全培训机构从事安全培训工作的收费，应当符合法律、法规的规定。法律、法规没有规定的，应当按照行业自律标准或者指导性标准收费。</w:t>
      </w:r>
    </w:p>
    <w:p w14:paraId="1DA26D8A"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第二十九条：安全生产监督管理部门和煤矿安全培训监管机构应当对安全培训机构开展安全培训活动的情况进行监督检查，检查内容包括：</w:t>
      </w:r>
    </w:p>
    <w:p w14:paraId="7B50FDAD"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（一）具备从事安全培训工作所需要的条件的情况；</w:t>
      </w:r>
    </w:p>
    <w:p w14:paraId="6D20DF0A"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（二）建立培训管理制度和教师配备的情况；</w:t>
      </w:r>
    </w:p>
    <w:p w14:paraId="211972F4"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（三）执行培训大纲、建立培训档案和培训保障的情况；</w:t>
      </w:r>
    </w:p>
    <w:p w14:paraId="685BB8E7"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（四）培训收费的情况；</w:t>
      </w:r>
    </w:p>
    <w:p w14:paraId="21D173F3"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（五）法律法规规定的其他内容。</w:t>
      </w:r>
    </w:p>
    <w:p w14:paraId="7B59F8AE" w14:textId="77777777" w:rsidR="006C0E4E" w:rsidRDefault="006C0E4E" w:rsidP="006C0E4E">
      <w:pPr>
        <w:pStyle w:val="Bodytext1"/>
        <w:snapToGrid w:val="0"/>
        <w:spacing w:before="280" w:after="280" w:line="560" w:lineRule="exact"/>
        <w:ind w:firstLineChars="0" w:firstLine="0"/>
        <w:jc w:val="center"/>
        <w:outlineLvl w:val="1"/>
        <w:rPr>
          <w:rFonts w:ascii="方正小标宋简体" w:eastAsia="方正小标宋简体" w:hAnsi="方正小标宋简体" w:cs="方正小标宋简体"/>
          <w:color w:val="000000"/>
          <w:sz w:val="44"/>
          <w:szCs w:val="44"/>
          <w:lang w:val="en-US"/>
        </w:rPr>
      </w:pPr>
      <w:r>
        <w:rPr>
          <w:rFonts w:ascii="方正小标宋简体" w:eastAsia="方正小标宋简体" w:hAnsi="方正小标宋简体" w:cs="方正小标宋简体" w:hint="eastAsia"/>
          <w:color w:val="000000"/>
          <w:sz w:val="44"/>
          <w:szCs w:val="44"/>
          <w:lang w:val="en-US"/>
        </w:rPr>
        <w:t>第二十章 对本系统注册安全工程师的执业活动的监督检查工作指引</w:t>
      </w:r>
    </w:p>
    <w:p w14:paraId="45A62F62"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eastAsia="黑体" w:cs="黑体" w:hint="eastAsia"/>
          <w:color w:val="000000"/>
          <w:sz w:val="32"/>
          <w:szCs w:val="32"/>
          <w:lang w:val="en-US"/>
        </w:rPr>
        <w:t>一、抽查事项</w:t>
      </w:r>
    </w:p>
    <w:p w14:paraId="1374AC54"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对本系统注册安全工程师的执业活动的监督检查</w:t>
      </w:r>
    </w:p>
    <w:p w14:paraId="7E03D14D"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eastAsia="黑体" w:cs="黑体" w:hint="eastAsia"/>
          <w:color w:val="000000"/>
          <w:sz w:val="32"/>
          <w:szCs w:val="32"/>
          <w:lang w:val="en-US"/>
        </w:rPr>
        <w:t>二、检查内容</w:t>
      </w:r>
    </w:p>
    <w:p w14:paraId="73817F6A"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本系统注册安全工程师的执业活动情况</w:t>
      </w:r>
    </w:p>
    <w:p w14:paraId="4A01FCDE"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eastAsia="黑体" w:cs="黑体" w:hint="eastAsia"/>
          <w:color w:val="000000"/>
          <w:sz w:val="32"/>
          <w:szCs w:val="32"/>
          <w:lang w:val="en-US"/>
        </w:rPr>
        <w:t>三、检查方法</w:t>
      </w:r>
    </w:p>
    <w:p w14:paraId="494EB820"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lastRenderedPageBreak/>
        <w:t>查阅资料、现场检查。</w:t>
      </w:r>
    </w:p>
    <w:p w14:paraId="6BFA778B"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eastAsia="黑体" w:cs="黑体" w:hint="eastAsia"/>
          <w:color w:val="000000"/>
          <w:sz w:val="32"/>
          <w:szCs w:val="32"/>
          <w:lang w:val="en-US"/>
        </w:rPr>
        <w:t>四、检查依据</w:t>
      </w:r>
    </w:p>
    <w:p w14:paraId="02C8FA20" w14:textId="77777777" w:rsidR="006C0E4E" w:rsidRDefault="006C0E4E" w:rsidP="006C0E4E">
      <w:pPr>
        <w:pStyle w:val="Bodytext1"/>
        <w:snapToGrid w:val="0"/>
        <w:spacing w:line="560" w:lineRule="exact"/>
        <w:ind w:firstLine="640"/>
        <w:textAlignment w:val="baseline"/>
        <w:rPr>
          <w:rFonts w:ascii="楷体_GB2312" w:eastAsia="楷体_GB2312" w:hAnsi="楷体_GB2312" w:cs="楷体_GB2312"/>
          <w:color w:val="000000"/>
          <w:sz w:val="32"/>
          <w:szCs w:val="32"/>
          <w:lang w:val="en-US"/>
        </w:rPr>
      </w:pPr>
      <w:r>
        <w:rPr>
          <w:rFonts w:ascii="楷体_GB2312" w:eastAsia="楷体_GB2312" w:hAnsi="楷体_GB2312" w:cs="楷体_GB2312" w:hint="eastAsia"/>
          <w:color w:val="000000"/>
          <w:sz w:val="32"/>
          <w:szCs w:val="32"/>
          <w:lang w:val="en-US"/>
        </w:rPr>
        <w:t>《注册安全工程师管理规定》（国家安全监管总局令第11号，2013年8月29日修订）</w:t>
      </w:r>
    </w:p>
    <w:p w14:paraId="73303D04"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第七条 取得资格证书的人员，经注册取得执业证和执业印章后方可以注册安全工程师的名义执业。</w:t>
      </w:r>
    </w:p>
    <w:p w14:paraId="1CA1C6C8"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第八条 申请注册的人员，必须同时具备下列条件：</w:t>
      </w:r>
    </w:p>
    <w:p w14:paraId="0553A8AC"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（一）取得资格证书；</w:t>
      </w:r>
    </w:p>
    <w:p w14:paraId="757A82EE"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（二）在生产经营单位从事安全生产管理、安全技术工作或者在安全生产中介机构从事安全生产专业服务工作。</w:t>
      </w:r>
    </w:p>
    <w:p w14:paraId="77FDEA5B"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第二十八条 对注册安全工程师的执业活动，安全生产监督管理部门、煤矿安全监察机构和有关主管部门应当进行监督检查。</w:t>
      </w:r>
    </w:p>
    <w:p w14:paraId="631495AD"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第三十条 未经注册擅自以注册安全工程师名义执业的，由县级以上安全生产监督管理部门、有关主管部门或者煤矿安全监察机构责令其停止违法活动，没收违法所得，并处三万元以下的罚款；造成损失的，依法承担赔偿责任。</w:t>
      </w:r>
    </w:p>
    <w:p w14:paraId="27BEE7FD"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第三十一条 注册安全工程师以欺骗、贿赂等不正当手段取得执业证的，由县级以上安全生产监督管理部门、有关主管部门或者煤矿安全监察机构处三万元以下的罚款；由执业证颁发机关撤销其注册，当事人三年内不得再次申请注册。</w:t>
      </w:r>
    </w:p>
    <w:p w14:paraId="61D69C17"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第三十二条 注册安全工程师有下列行为之一的，由县级以上安全生产监督管理部门、有关主管部门或者煤矿安全监察机构处三万元以下的罚款；由执业证颁发机关吊销其执</w:t>
      </w:r>
      <w:r>
        <w:rPr>
          <w:rFonts w:ascii="仿宋_GB2312" w:hAnsi="仿宋_GB2312" w:hint="eastAsia"/>
          <w:color w:val="000000"/>
          <w:sz w:val="32"/>
          <w:szCs w:val="32"/>
          <w:lang w:val="en-US"/>
        </w:rPr>
        <w:lastRenderedPageBreak/>
        <w:t>业证,当事人五年内不得再次申请注册；造成损失的，依法承担赔偿责任；构成犯罪的，依法追究刑事责任：</w:t>
      </w:r>
    </w:p>
    <w:p w14:paraId="012F0DA1"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（一）准许他人以本人名义执业的；</w:t>
      </w:r>
    </w:p>
    <w:p w14:paraId="052A82DA"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（二）以个人名义承接业务、收取费用的；</w:t>
      </w:r>
    </w:p>
    <w:p w14:paraId="4AEAA2DD"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（三）出租、出借、涂改、变造执业证和执业印章的；</w:t>
      </w:r>
    </w:p>
    <w:p w14:paraId="2676CA11"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（四）泄漏执业过程中应当保守的秘密并造成严重后果的；</w:t>
      </w:r>
    </w:p>
    <w:p w14:paraId="3632B73B"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（五）利用执业之便，贪污、索贿、受贿或者谋取不正当利益的；</w:t>
      </w:r>
    </w:p>
    <w:p w14:paraId="52AC3018"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（六）提供虚假执业活动成果的；</w:t>
      </w:r>
    </w:p>
    <w:p w14:paraId="32BDE482"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（七）超出执业范围或者聘用单位业务范围从事执业活动的；</w:t>
      </w:r>
    </w:p>
    <w:p w14:paraId="39F41642" w14:textId="77777777" w:rsidR="006C0E4E" w:rsidRDefault="006C0E4E" w:rsidP="006C0E4E">
      <w:pPr>
        <w:pStyle w:val="Bodytext1"/>
        <w:snapToGrid w:val="0"/>
        <w:spacing w:line="560" w:lineRule="exact"/>
        <w:ind w:firstLine="640"/>
        <w:textAlignment w:val="baseline"/>
        <w:rPr>
          <w:rFonts w:ascii="仿宋_GB2312" w:hAnsi="仿宋_GB2312"/>
          <w:color w:val="000000"/>
          <w:sz w:val="32"/>
          <w:szCs w:val="32"/>
          <w:lang w:val="en-US"/>
        </w:rPr>
      </w:pPr>
      <w:r>
        <w:rPr>
          <w:rFonts w:ascii="仿宋_GB2312" w:hAnsi="仿宋_GB2312" w:hint="eastAsia"/>
          <w:color w:val="000000"/>
          <w:sz w:val="32"/>
          <w:szCs w:val="32"/>
          <w:lang w:val="en-US"/>
        </w:rPr>
        <w:t>（八）法律、法规、规章规定的其他违法行为。</w:t>
      </w:r>
    </w:p>
    <w:p w14:paraId="7ED70147" w14:textId="77777777" w:rsidR="007D19A0" w:rsidRPr="006C0E4E" w:rsidRDefault="007D19A0">
      <w:pPr>
        <w:ind w:firstLine="640"/>
      </w:pPr>
    </w:p>
    <w:sectPr w:rsidR="007D19A0" w:rsidRPr="006C0E4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Noto Sans CJK JP Black">
    <w:altName w:val="宋体"/>
    <w:charset w:val="86"/>
    <w:family w:val="roman"/>
    <w:pitch w:val="default"/>
    <w:sig w:usb0="00000000" w:usb1="00000000" w:usb2="00000016" w:usb3="00000000" w:csb0="602E0107" w:csb1="00000000"/>
  </w:font>
  <w:font w:name="Courier New">
    <w:panose1 w:val="02070309020205020404"/>
    <w:charset w:val="00"/>
    <w:family w:val="modern"/>
    <w:pitch w:val="fixed"/>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0401406"/>
    <w:multiLevelType w:val="singleLevel"/>
    <w:tmpl w:val="80401406"/>
    <w:lvl w:ilvl="0">
      <w:start w:val="2"/>
      <w:numFmt w:val="chineseCounting"/>
      <w:suff w:val="nothing"/>
      <w:lvlText w:val="（%1）"/>
      <w:lvlJc w:val="left"/>
      <w:rPr>
        <w:rFonts w:hint="eastAsia"/>
      </w:rPr>
    </w:lvl>
  </w:abstractNum>
  <w:abstractNum w:abstractNumId="1" w15:restartNumberingAfterBreak="0">
    <w:nsid w:val="84A86578"/>
    <w:multiLevelType w:val="singleLevel"/>
    <w:tmpl w:val="84A86578"/>
    <w:lvl w:ilvl="0">
      <w:start w:val="16"/>
      <w:numFmt w:val="chineseCounting"/>
      <w:suff w:val="space"/>
      <w:lvlText w:val="第%1条"/>
      <w:lvlJc w:val="left"/>
      <w:rPr>
        <w:rFonts w:hint="eastAsia"/>
      </w:rPr>
    </w:lvl>
  </w:abstractNum>
  <w:abstractNum w:abstractNumId="2" w15:restartNumberingAfterBreak="0">
    <w:nsid w:val="882F8283"/>
    <w:multiLevelType w:val="singleLevel"/>
    <w:tmpl w:val="882F8283"/>
    <w:lvl w:ilvl="0">
      <w:start w:val="2"/>
      <w:numFmt w:val="chineseCounting"/>
      <w:suff w:val="nothing"/>
      <w:lvlText w:val="（%1）"/>
      <w:lvlJc w:val="left"/>
      <w:rPr>
        <w:rFonts w:hint="eastAsia"/>
      </w:rPr>
    </w:lvl>
  </w:abstractNum>
  <w:abstractNum w:abstractNumId="3" w15:restartNumberingAfterBreak="0">
    <w:nsid w:val="91B0AF56"/>
    <w:multiLevelType w:val="singleLevel"/>
    <w:tmpl w:val="91B0AF56"/>
    <w:lvl w:ilvl="0">
      <w:start w:val="1"/>
      <w:numFmt w:val="decimal"/>
      <w:suff w:val="nothing"/>
      <w:lvlText w:val="%1、"/>
      <w:lvlJc w:val="left"/>
    </w:lvl>
  </w:abstractNum>
  <w:abstractNum w:abstractNumId="4" w15:restartNumberingAfterBreak="0">
    <w:nsid w:val="A023FEDB"/>
    <w:multiLevelType w:val="singleLevel"/>
    <w:tmpl w:val="A023FEDB"/>
    <w:lvl w:ilvl="0">
      <w:start w:val="1"/>
      <w:numFmt w:val="decimal"/>
      <w:lvlText w:val="(%1)"/>
      <w:lvlJc w:val="left"/>
      <w:pPr>
        <w:ind w:left="425" w:hanging="425"/>
      </w:pPr>
      <w:rPr>
        <w:rFonts w:hint="default"/>
      </w:rPr>
    </w:lvl>
  </w:abstractNum>
  <w:abstractNum w:abstractNumId="5" w15:restartNumberingAfterBreak="0">
    <w:nsid w:val="B3DB2AF3"/>
    <w:multiLevelType w:val="singleLevel"/>
    <w:tmpl w:val="B3DB2AF3"/>
    <w:lvl w:ilvl="0">
      <w:start w:val="12"/>
      <w:numFmt w:val="chineseCounting"/>
      <w:suff w:val="space"/>
      <w:lvlText w:val="第%1条"/>
      <w:lvlJc w:val="left"/>
      <w:rPr>
        <w:rFonts w:hint="eastAsia"/>
      </w:rPr>
    </w:lvl>
  </w:abstractNum>
  <w:abstractNum w:abstractNumId="6" w15:restartNumberingAfterBreak="0">
    <w:nsid w:val="B935E96E"/>
    <w:multiLevelType w:val="singleLevel"/>
    <w:tmpl w:val="B935E96E"/>
    <w:lvl w:ilvl="0">
      <w:start w:val="6"/>
      <w:numFmt w:val="chineseCounting"/>
      <w:suff w:val="nothing"/>
      <w:lvlText w:val="（%1）"/>
      <w:lvlJc w:val="left"/>
      <w:rPr>
        <w:rFonts w:hint="eastAsia"/>
      </w:rPr>
    </w:lvl>
  </w:abstractNum>
  <w:abstractNum w:abstractNumId="7" w15:restartNumberingAfterBreak="0">
    <w:nsid w:val="BF9CE491"/>
    <w:multiLevelType w:val="singleLevel"/>
    <w:tmpl w:val="BF9CE491"/>
    <w:lvl w:ilvl="0">
      <w:start w:val="2"/>
      <w:numFmt w:val="chineseCounting"/>
      <w:suff w:val="nothing"/>
      <w:lvlText w:val="（%1）"/>
      <w:lvlJc w:val="left"/>
      <w:rPr>
        <w:rFonts w:hint="eastAsia"/>
      </w:rPr>
    </w:lvl>
  </w:abstractNum>
  <w:abstractNum w:abstractNumId="8" w15:restartNumberingAfterBreak="0">
    <w:nsid w:val="CBE7E169"/>
    <w:multiLevelType w:val="singleLevel"/>
    <w:tmpl w:val="CBE7E169"/>
    <w:lvl w:ilvl="0">
      <w:start w:val="2"/>
      <w:numFmt w:val="chineseCounting"/>
      <w:suff w:val="nothing"/>
      <w:lvlText w:val="（%1）"/>
      <w:lvlJc w:val="left"/>
      <w:rPr>
        <w:rFonts w:hint="eastAsia"/>
      </w:rPr>
    </w:lvl>
  </w:abstractNum>
  <w:abstractNum w:abstractNumId="9" w15:restartNumberingAfterBreak="0">
    <w:nsid w:val="CCFAB551"/>
    <w:multiLevelType w:val="singleLevel"/>
    <w:tmpl w:val="CCFAB551"/>
    <w:lvl w:ilvl="0">
      <w:start w:val="3"/>
      <w:numFmt w:val="decimal"/>
      <w:suff w:val="nothing"/>
      <w:lvlText w:val="%1、"/>
      <w:lvlJc w:val="left"/>
    </w:lvl>
  </w:abstractNum>
  <w:abstractNum w:abstractNumId="10" w15:restartNumberingAfterBreak="0">
    <w:nsid w:val="CD9FDCAE"/>
    <w:multiLevelType w:val="singleLevel"/>
    <w:tmpl w:val="CD9FDCAE"/>
    <w:lvl w:ilvl="0">
      <w:start w:val="3"/>
      <w:numFmt w:val="chineseCounting"/>
      <w:suff w:val="space"/>
      <w:lvlText w:val="第%1条"/>
      <w:lvlJc w:val="left"/>
      <w:rPr>
        <w:rFonts w:hint="eastAsia"/>
      </w:rPr>
    </w:lvl>
  </w:abstractNum>
  <w:abstractNum w:abstractNumId="11" w15:restartNumberingAfterBreak="0">
    <w:nsid w:val="E73705DA"/>
    <w:multiLevelType w:val="singleLevel"/>
    <w:tmpl w:val="E73705DA"/>
    <w:lvl w:ilvl="0">
      <w:start w:val="2"/>
      <w:numFmt w:val="chineseCounting"/>
      <w:suff w:val="nothing"/>
      <w:lvlText w:val="%1、"/>
      <w:lvlJc w:val="left"/>
      <w:rPr>
        <w:rFonts w:hint="eastAsia"/>
      </w:rPr>
    </w:lvl>
  </w:abstractNum>
  <w:abstractNum w:abstractNumId="12" w15:restartNumberingAfterBreak="0">
    <w:nsid w:val="E979AA00"/>
    <w:multiLevelType w:val="singleLevel"/>
    <w:tmpl w:val="E979AA00"/>
    <w:lvl w:ilvl="0">
      <w:start w:val="1"/>
      <w:numFmt w:val="decimal"/>
      <w:lvlText w:val="(%1)"/>
      <w:lvlJc w:val="left"/>
      <w:pPr>
        <w:ind w:left="425" w:hanging="425"/>
      </w:pPr>
      <w:rPr>
        <w:rFonts w:hint="default"/>
      </w:rPr>
    </w:lvl>
  </w:abstractNum>
  <w:abstractNum w:abstractNumId="13" w15:restartNumberingAfterBreak="0">
    <w:nsid w:val="F1448D65"/>
    <w:multiLevelType w:val="singleLevel"/>
    <w:tmpl w:val="F1448D65"/>
    <w:lvl w:ilvl="0">
      <w:start w:val="1"/>
      <w:numFmt w:val="decimal"/>
      <w:lvlText w:val="(%1)"/>
      <w:lvlJc w:val="left"/>
      <w:pPr>
        <w:ind w:left="425" w:hanging="425"/>
      </w:pPr>
      <w:rPr>
        <w:rFonts w:hint="default"/>
      </w:rPr>
    </w:lvl>
  </w:abstractNum>
  <w:abstractNum w:abstractNumId="14" w15:restartNumberingAfterBreak="0">
    <w:nsid w:val="FE7A2F41"/>
    <w:multiLevelType w:val="singleLevel"/>
    <w:tmpl w:val="FE7A2F41"/>
    <w:lvl w:ilvl="0">
      <w:start w:val="1"/>
      <w:numFmt w:val="chineseCounting"/>
      <w:suff w:val="nothing"/>
      <w:lvlText w:val="（%1）"/>
      <w:lvlJc w:val="left"/>
      <w:pPr>
        <w:ind w:left="0" w:firstLine="420"/>
      </w:pPr>
      <w:rPr>
        <w:rFonts w:hint="eastAsia"/>
      </w:rPr>
    </w:lvl>
  </w:abstractNum>
  <w:abstractNum w:abstractNumId="15" w15:restartNumberingAfterBreak="0">
    <w:nsid w:val="FFF7B546"/>
    <w:multiLevelType w:val="singleLevel"/>
    <w:tmpl w:val="FFF7B546"/>
    <w:lvl w:ilvl="0">
      <w:start w:val="1"/>
      <w:numFmt w:val="chineseCounting"/>
      <w:suff w:val="nothing"/>
      <w:lvlText w:val="（%1）"/>
      <w:lvlJc w:val="left"/>
      <w:rPr>
        <w:rFonts w:hint="eastAsia"/>
      </w:rPr>
    </w:lvl>
  </w:abstractNum>
  <w:abstractNum w:abstractNumId="16" w15:restartNumberingAfterBreak="0">
    <w:nsid w:val="0ED803F9"/>
    <w:multiLevelType w:val="singleLevel"/>
    <w:tmpl w:val="0ED803F9"/>
    <w:lvl w:ilvl="0">
      <w:start w:val="2"/>
      <w:numFmt w:val="chineseCounting"/>
      <w:suff w:val="nothing"/>
      <w:lvlText w:val="%1、"/>
      <w:lvlJc w:val="left"/>
      <w:rPr>
        <w:rFonts w:hint="eastAsia"/>
      </w:rPr>
    </w:lvl>
  </w:abstractNum>
  <w:abstractNum w:abstractNumId="17" w15:restartNumberingAfterBreak="0">
    <w:nsid w:val="17B1877D"/>
    <w:multiLevelType w:val="singleLevel"/>
    <w:tmpl w:val="17B1877D"/>
    <w:lvl w:ilvl="0">
      <w:start w:val="2"/>
      <w:numFmt w:val="decimal"/>
      <w:lvlText w:val="%1."/>
      <w:lvlJc w:val="left"/>
      <w:pPr>
        <w:tabs>
          <w:tab w:val="left" w:pos="312"/>
        </w:tabs>
      </w:pPr>
    </w:lvl>
  </w:abstractNum>
  <w:abstractNum w:abstractNumId="18" w15:restartNumberingAfterBreak="0">
    <w:nsid w:val="1A712C2B"/>
    <w:multiLevelType w:val="singleLevel"/>
    <w:tmpl w:val="1A712C2B"/>
    <w:lvl w:ilvl="0">
      <w:start w:val="1"/>
      <w:numFmt w:val="chineseCounting"/>
      <w:suff w:val="nothing"/>
      <w:lvlText w:val="%1、"/>
      <w:lvlJc w:val="left"/>
      <w:rPr>
        <w:rFonts w:hint="eastAsia"/>
      </w:rPr>
    </w:lvl>
  </w:abstractNum>
  <w:abstractNum w:abstractNumId="19" w15:restartNumberingAfterBreak="0">
    <w:nsid w:val="1B6346DF"/>
    <w:multiLevelType w:val="singleLevel"/>
    <w:tmpl w:val="1B6346DF"/>
    <w:lvl w:ilvl="0">
      <w:start w:val="2"/>
      <w:numFmt w:val="decimal"/>
      <w:lvlText w:val="%1."/>
      <w:lvlJc w:val="left"/>
      <w:pPr>
        <w:tabs>
          <w:tab w:val="left" w:pos="312"/>
        </w:tabs>
      </w:pPr>
    </w:lvl>
  </w:abstractNum>
  <w:abstractNum w:abstractNumId="20" w15:restartNumberingAfterBreak="0">
    <w:nsid w:val="1E6F966E"/>
    <w:multiLevelType w:val="singleLevel"/>
    <w:tmpl w:val="1E6F966E"/>
    <w:lvl w:ilvl="0">
      <w:start w:val="2"/>
      <w:numFmt w:val="chineseCounting"/>
      <w:suff w:val="nothing"/>
      <w:lvlText w:val="（%1）"/>
      <w:lvlJc w:val="left"/>
      <w:rPr>
        <w:rFonts w:hint="eastAsia"/>
      </w:rPr>
    </w:lvl>
  </w:abstractNum>
  <w:abstractNum w:abstractNumId="21" w15:restartNumberingAfterBreak="0">
    <w:nsid w:val="342CABF8"/>
    <w:multiLevelType w:val="singleLevel"/>
    <w:tmpl w:val="342CABF8"/>
    <w:lvl w:ilvl="0">
      <w:start w:val="3"/>
      <w:numFmt w:val="chineseCounting"/>
      <w:suff w:val="nothing"/>
      <w:lvlText w:val="（%1）"/>
      <w:lvlJc w:val="left"/>
      <w:rPr>
        <w:rFonts w:hint="eastAsia"/>
      </w:rPr>
    </w:lvl>
  </w:abstractNum>
  <w:abstractNum w:abstractNumId="22" w15:restartNumberingAfterBreak="0">
    <w:nsid w:val="3AA81CB7"/>
    <w:multiLevelType w:val="singleLevel"/>
    <w:tmpl w:val="3AA81CB7"/>
    <w:lvl w:ilvl="0">
      <w:start w:val="1"/>
      <w:numFmt w:val="decimal"/>
      <w:suff w:val="nothing"/>
      <w:lvlText w:val="（%1）"/>
      <w:lvlJc w:val="left"/>
    </w:lvl>
  </w:abstractNum>
  <w:abstractNum w:abstractNumId="23" w15:restartNumberingAfterBreak="0">
    <w:nsid w:val="3BDF5F2B"/>
    <w:multiLevelType w:val="singleLevel"/>
    <w:tmpl w:val="3BDF5F2B"/>
    <w:lvl w:ilvl="0">
      <w:start w:val="7"/>
      <w:numFmt w:val="chineseCounting"/>
      <w:suff w:val="space"/>
      <w:lvlText w:val="第%1条"/>
      <w:lvlJc w:val="left"/>
      <w:rPr>
        <w:rFonts w:hint="eastAsia"/>
      </w:rPr>
    </w:lvl>
  </w:abstractNum>
  <w:abstractNum w:abstractNumId="24" w15:restartNumberingAfterBreak="0">
    <w:nsid w:val="4EF3DF36"/>
    <w:multiLevelType w:val="singleLevel"/>
    <w:tmpl w:val="4EF3DF36"/>
    <w:lvl w:ilvl="0">
      <w:start w:val="3"/>
      <w:numFmt w:val="chineseCounting"/>
      <w:suff w:val="nothing"/>
      <w:lvlText w:val="（%1）"/>
      <w:lvlJc w:val="left"/>
      <w:rPr>
        <w:rFonts w:hint="eastAsia"/>
      </w:rPr>
    </w:lvl>
  </w:abstractNum>
  <w:abstractNum w:abstractNumId="25" w15:restartNumberingAfterBreak="0">
    <w:nsid w:val="578CCE3E"/>
    <w:multiLevelType w:val="singleLevel"/>
    <w:tmpl w:val="578CCE3E"/>
    <w:lvl w:ilvl="0">
      <w:start w:val="1"/>
      <w:numFmt w:val="chineseCounting"/>
      <w:suff w:val="nothing"/>
      <w:lvlText w:val="%1、"/>
      <w:lvlJc w:val="left"/>
      <w:rPr>
        <w:rFonts w:hint="eastAsia"/>
      </w:rPr>
    </w:lvl>
  </w:abstractNum>
  <w:abstractNum w:abstractNumId="26" w15:restartNumberingAfterBreak="0">
    <w:nsid w:val="57D2C5DB"/>
    <w:multiLevelType w:val="singleLevel"/>
    <w:tmpl w:val="57D2C5DB"/>
    <w:lvl w:ilvl="0">
      <w:start w:val="1"/>
      <w:numFmt w:val="decimal"/>
      <w:lvlText w:val="(%1)"/>
      <w:lvlJc w:val="left"/>
      <w:pPr>
        <w:ind w:left="425" w:hanging="425"/>
      </w:pPr>
      <w:rPr>
        <w:rFonts w:hint="default"/>
      </w:rPr>
    </w:lvl>
  </w:abstractNum>
  <w:abstractNum w:abstractNumId="27" w15:restartNumberingAfterBreak="0">
    <w:nsid w:val="5D7F3D99"/>
    <w:multiLevelType w:val="singleLevel"/>
    <w:tmpl w:val="5D7F3D99"/>
    <w:lvl w:ilvl="0">
      <w:start w:val="1"/>
      <w:numFmt w:val="decimal"/>
      <w:suff w:val="nothing"/>
      <w:lvlText w:val="%1、"/>
      <w:lvlJc w:val="left"/>
    </w:lvl>
  </w:abstractNum>
  <w:abstractNum w:abstractNumId="28" w15:restartNumberingAfterBreak="0">
    <w:nsid w:val="5D7F5487"/>
    <w:multiLevelType w:val="singleLevel"/>
    <w:tmpl w:val="5D7F5487"/>
    <w:lvl w:ilvl="0">
      <w:start w:val="3"/>
      <w:numFmt w:val="decimal"/>
      <w:suff w:val="nothing"/>
      <w:lvlText w:val="（%1）"/>
      <w:lvlJc w:val="left"/>
    </w:lvl>
  </w:abstractNum>
  <w:abstractNum w:abstractNumId="29" w15:restartNumberingAfterBreak="0">
    <w:nsid w:val="5D7F5A4F"/>
    <w:multiLevelType w:val="singleLevel"/>
    <w:tmpl w:val="5D7F5A4F"/>
    <w:lvl w:ilvl="0">
      <w:start w:val="3"/>
      <w:numFmt w:val="chineseCounting"/>
      <w:suff w:val="nothing"/>
      <w:lvlText w:val="(%1)"/>
      <w:lvlJc w:val="left"/>
    </w:lvl>
  </w:abstractNum>
  <w:abstractNum w:abstractNumId="30" w15:restartNumberingAfterBreak="0">
    <w:nsid w:val="60382E0F"/>
    <w:multiLevelType w:val="singleLevel"/>
    <w:tmpl w:val="60382E0F"/>
    <w:lvl w:ilvl="0">
      <w:start w:val="2"/>
      <w:numFmt w:val="chineseCounting"/>
      <w:suff w:val="nothing"/>
      <w:lvlText w:val="%1、"/>
      <w:lvlJc w:val="left"/>
      <w:rPr>
        <w:rFonts w:hint="eastAsia"/>
      </w:rPr>
    </w:lvl>
  </w:abstractNum>
  <w:abstractNum w:abstractNumId="31" w15:restartNumberingAfterBreak="0">
    <w:nsid w:val="6440AC34"/>
    <w:multiLevelType w:val="singleLevel"/>
    <w:tmpl w:val="6440AC34"/>
    <w:lvl w:ilvl="0">
      <w:start w:val="1"/>
      <w:numFmt w:val="chineseCounting"/>
      <w:suff w:val="nothing"/>
      <w:lvlText w:val="（%1）"/>
      <w:lvlJc w:val="left"/>
    </w:lvl>
  </w:abstractNum>
  <w:abstractNum w:abstractNumId="32" w15:restartNumberingAfterBreak="0">
    <w:nsid w:val="6440B685"/>
    <w:multiLevelType w:val="singleLevel"/>
    <w:tmpl w:val="6440B685"/>
    <w:lvl w:ilvl="0">
      <w:start w:val="3"/>
      <w:numFmt w:val="chineseCounting"/>
      <w:suff w:val="space"/>
      <w:lvlText w:val="第%1条"/>
      <w:lvlJc w:val="left"/>
    </w:lvl>
  </w:abstractNum>
  <w:abstractNum w:abstractNumId="33" w15:restartNumberingAfterBreak="0">
    <w:nsid w:val="6BA5D32D"/>
    <w:multiLevelType w:val="singleLevel"/>
    <w:tmpl w:val="6BA5D32D"/>
    <w:lvl w:ilvl="0">
      <w:start w:val="2"/>
      <w:numFmt w:val="chineseCounting"/>
      <w:suff w:val="nothing"/>
      <w:lvlText w:val="%1、"/>
      <w:lvlJc w:val="left"/>
      <w:rPr>
        <w:rFonts w:hint="eastAsia"/>
      </w:rPr>
    </w:lvl>
  </w:abstractNum>
  <w:num w:numId="1" w16cid:durableId="1678078590">
    <w:abstractNumId w:val="5"/>
  </w:num>
  <w:num w:numId="2" w16cid:durableId="557281307">
    <w:abstractNumId w:val="16"/>
  </w:num>
  <w:num w:numId="3" w16cid:durableId="282810571">
    <w:abstractNumId w:val="24"/>
  </w:num>
  <w:num w:numId="4" w16cid:durableId="538008754">
    <w:abstractNumId w:val="14"/>
  </w:num>
  <w:num w:numId="5" w16cid:durableId="1813477782">
    <w:abstractNumId w:val="32"/>
  </w:num>
  <w:num w:numId="6" w16cid:durableId="1306739941">
    <w:abstractNumId w:val="8"/>
  </w:num>
  <w:num w:numId="7" w16cid:durableId="1156917672">
    <w:abstractNumId w:val="11"/>
  </w:num>
  <w:num w:numId="8" w16cid:durableId="1403792194">
    <w:abstractNumId w:val="1"/>
  </w:num>
  <w:num w:numId="9" w16cid:durableId="1351838385">
    <w:abstractNumId w:val="17"/>
  </w:num>
  <w:num w:numId="10" w16cid:durableId="1769545112">
    <w:abstractNumId w:val="19"/>
  </w:num>
  <w:num w:numId="11" w16cid:durableId="2098940043">
    <w:abstractNumId w:val="26"/>
  </w:num>
  <w:num w:numId="12" w16cid:durableId="905339575">
    <w:abstractNumId w:val="4"/>
  </w:num>
  <w:num w:numId="13" w16cid:durableId="1466923162">
    <w:abstractNumId w:val="12"/>
  </w:num>
  <w:num w:numId="14" w16cid:durableId="1933396663">
    <w:abstractNumId w:val="13"/>
  </w:num>
  <w:num w:numId="15" w16cid:durableId="46540116">
    <w:abstractNumId w:val="7"/>
  </w:num>
  <w:num w:numId="16" w16cid:durableId="802429339">
    <w:abstractNumId w:val="6"/>
  </w:num>
  <w:num w:numId="17" w16cid:durableId="96872860">
    <w:abstractNumId w:val="31"/>
  </w:num>
  <w:num w:numId="18" w16cid:durableId="221451068">
    <w:abstractNumId w:val="18"/>
  </w:num>
  <w:num w:numId="19" w16cid:durableId="226428088">
    <w:abstractNumId w:val="27"/>
  </w:num>
  <w:num w:numId="20" w16cid:durableId="1235775351">
    <w:abstractNumId w:val="28"/>
  </w:num>
  <w:num w:numId="21" w16cid:durableId="129783070">
    <w:abstractNumId w:val="29"/>
  </w:num>
  <w:num w:numId="22" w16cid:durableId="894239502">
    <w:abstractNumId w:val="23"/>
  </w:num>
  <w:num w:numId="23" w16cid:durableId="1591084979">
    <w:abstractNumId w:val="10"/>
  </w:num>
  <w:num w:numId="24" w16cid:durableId="471555149">
    <w:abstractNumId w:val="15"/>
  </w:num>
  <w:num w:numId="25" w16cid:durableId="1210996912">
    <w:abstractNumId w:val="22"/>
  </w:num>
  <w:num w:numId="26" w16cid:durableId="655454475">
    <w:abstractNumId w:val="2"/>
  </w:num>
  <w:num w:numId="27" w16cid:durableId="1957255758">
    <w:abstractNumId w:val="21"/>
  </w:num>
  <w:num w:numId="28" w16cid:durableId="867642277">
    <w:abstractNumId w:val="0"/>
  </w:num>
  <w:num w:numId="29" w16cid:durableId="223374871">
    <w:abstractNumId w:val="30"/>
  </w:num>
  <w:num w:numId="30" w16cid:durableId="1123770379">
    <w:abstractNumId w:val="20"/>
  </w:num>
  <w:num w:numId="31" w16cid:durableId="1184049775">
    <w:abstractNumId w:val="33"/>
  </w:num>
  <w:num w:numId="32" w16cid:durableId="589238430">
    <w:abstractNumId w:val="9"/>
  </w:num>
  <w:num w:numId="33" w16cid:durableId="903225188">
    <w:abstractNumId w:val="25"/>
  </w:num>
  <w:num w:numId="34" w16cid:durableId="17373642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E4E"/>
    <w:rsid w:val="006C0E4E"/>
    <w:rsid w:val="007D19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89552"/>
  <w15:chartTrackingRefBased/>
  <w15:docId w15:val="{BD67A90D-34DD-433A-80D6-198578A12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TOC1"/>
    <w:qFormat/>
    <w:rsid w:val="006C0E4E"/>
    <w:pPr>
      <w:widowControl w:val="0"/>
      <w:spacing w:line="560" w:lineRule="exact"/>
      <w:ind w:firstLineChars="200" w:firstLine="880"/>
      <w:jc w:val="both"/>
    </w:pPr>
    <w:rPr>
      <w:rFonts w:ascii="Times New Roman" w:eastAsia="仿宋_GB2312" w:hAnsi="Times New Roman" w:cs="Times New Roman"/>
      <w:sz w:val="32"/>
      <w:szCs w:val="24"/>
    </w:rPr>
  </w:style>
  <w:style w:type="paragraph" w:styleId="1">
    <w:name w:val="heading 1"/>
    <w:basedOn w:val="a"/>
    <w:next w:val="a"/>
    <w:link w:val="10"/>
    <w:qFormat/>
    <w:rsid w:val="006C0E4E"/>
    <w:pPr>
      <w:keepNext/>
      <w:keepLines/>
      <w:spacing w:beforeLines="100" w:before="100"/>
      <w:ind w:firstLineChars="0" w:firstLine="0"/>
      <w:jc w:val="center"/>
      <w:outlineLvl w:val="0"/>
    </w:pPr>
    <w:rPr>
      <w:rFonts w:ascii="方正小标宋简体" w:eastAsia="方正小标宋简体" w:hAnsi="方正小标宋简体" w:cs="方正小标宋简体"/>
      <w:kern w:val="44"/>
      <w:sz w:val="44"/>
      <w:szCs w:val="22"/>
    </w:rPr>
  </w:style>
  <w:style w:type="paragraph" w:styleId="2">
    <w:name w:val="heading 2"/>
    <w:basedOn w:val="a"/>
    <w:next w:val="a"/>
    <w:link w:val="20"/>
    <w:qFormat/>
    <w:rsid w:val="006C0E4E"/>
    <w:pPr>
      <w:jc w:val="left"/>
      <w:outlineLvl w:val="1"/>
    </w:pPr>
    <w:rPr>
      <w:rFonts w:ascii="宋体" w:eastAsia="黑体" w:hAnsi="宋体" w:hint="eastAsia"/>
      <w:kern w:val="0"/>
      <w:szCs w:val="36"/>
    </w:rPr>
  </w:style>
  <w:style w:type="paragraph" w:styleId="3">
    <w:name w:val="heading 3"/>
    <w:basedOn w:val="a"/>
    <w:next w:val="a"/>
    <w:link w:val="31"/>
    <w:qFormat/>
    <w:rsid w:val="006C0E4E"/>
    <w:pPr>
      <w:keepNext/>
      <w:keepLines/>
      <w:outlineLvl w:val="2"/>
    </w:pPr>
    <w:rPr>
      <w:rFonts w:ascii="Calibri" w:eastAsia="楷体_GB2312" w:hAnsi="Calibri"/>
    </w:rPr>
  </w:style>
  <w:style w:type="paragraph" w:styleId="4">
    <w:name w:val="heading 4"/>
    <w:basedOn w:val="a"/>
    <w:next w:val="a"/>
    <w:link w:val="40"/>
    <w:qFormat/>
    <w:rsid w:val="006C0E4E"/>
    <w:pPr>
      <w:keepNext/>
      <w:keepLines/>
      <w:outlineLvl w:val="3"/>
    </w:pPr>
    <w:rPr>
      <w:rFonts w:ascii="Arial" w:hAnsi="Arial"/>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qFormat/>
    <w:rsid w:val="006C0E4E"/>
    <w:rPr>
      <w:rFonts w:ascii="方正小标宋简体" w:eastAsia="方正小标宋简体" w:hAnsi="方正小标宋简体" w:cs="方正小标宋简体"/>
      <w:kern w:val="44"/>
      <w:sz w:val="44"/>
    </w:rPr>
  </w:style>
  <w:style w:type="character" w:customStyle="1" w:styleId="20">
    <w:name w:val="标题 2 字符"/>
    <w:basedOn w:val="a0"/>
    <w:link w:val="2"/>
    <w:rsid w:val="006C0E4E"/>
    <w:rPr>
      <w:rFonts w:ascii="宋体" w:eastAsia="黑体" w:hAnsi="宋体" w:cs="Times New Roman"/>
      <w:kern w:val="0"/>
      <w:sz w:val="32"/>
      <w:szCs w:val="36"/>
    </w:rPr>
  </w:style>
  <w:style w:type="character" w:customStyle="1" w:styleId="30">
    <w:name w:val="标题 3 字符"/>
    <w:basedOn w:val="a0"/>
    <w:qFormat/>
    <w:rsid w:val="006C0E4E"/>
    <w:rPr>
      <w:rFonts w:ascii="Times New Roman" w:eastAsia="仿宋_GB2312" w:hAnsi="Times New Roman" w:cs="Times New Roman"/>
      <w:b/>
      <w:bCs/>
      <w:sz w:val="32"/>
      <w:szCs w:val="32"/>
    </w:rPr>
  </w:style>
  <w:style w:type="character" w:customStyle="1" w:styleId="40">
    <w:name w:val="标题 4 字符"/>
    <w:basedOn w:val="a0"/>
    <w:link w:val="4"/>
    <w:rsid w:val="006C0E4E"/>
    <w:rPr>
      <w:rFonts w:ascii="Arial" w:eastAsia="仿宋_GB2312" w:hAnsi="Arial" w:cs="Times New Roman"/>
      <w:b/>
      <w:sz w:val="32"/>
      <w:szCs w:val="24"/>
    </w:rPr>
  </w:style>
  <w:style w:type="paragraph" w:styleId="TOC1">
    <w:name w:val="toc 1"/>
    <w:basedOn w:val="a"/>
    <w:next w:val="a"/>
    <w:uiPriority w:val="39"/>
    <w:unhideWhenUsed/>
    <w:qFormat/>
    <w:rsid w:val="006C0E4E"/>
    <w:rPr>
      <w:rFonts w:ascii="Calibri" w:hAnsi="Calibri"/>
    </w:rPr>
  </w:style>
  <w:style w:type="paragraph" w:styleId="a3">
    <w:name w:val="annotation text"/>
    <w:basedOn w:val="a"/>
    <w:link w:val="a4"/>
    <w:qFormat/>
    <w:rsid w:val="006C0E4E"/>
    <w:pPr>
      <w:jc w:val="left"/>
    </w:pPr>
    <w:rPr>
      <w:rFonts w:ascii="Calibri" w:hAnsi="Calibri"/>
      <w:szCs w:val="22"/>
    </w:rPr>
  </w:style>
  <w:style w:type="character" w:customStyle="1" w:styleId="a4">
    <w:name w:val="批注文字 字符"/>
    <w:basedOn w:val="a0"/>
    <w:link w:val="a3"/>
    <w:rsid w:val="006C0E4E"/>
    <w:rPr>
      <w:rFonts w:ascii="Calibri" w:eastAsia="仿宋_GB2312" w:hAnsi="Calibri" w:cs="Times New Roman"/>
      <w:sz w:val="32"/>
    </w:rPr>
  </w:style>
  <w:style w:type="paragraph" w:styleId="a5">
    <w:name w:val="Body Text"/>
    <w:basedOn w:val="a"/>
    <w:link w:val="a6"/>
    <w:qFormat/>
    <w:rsid w:val="006C0E4E"/>
    <w:pPr>
      <w:autoSpaceDE w:val="0"/>
      <w:autoSpaceDN w:val="0"/>
      <w:jc w:val="left"/>
    </w:pPr>
    <w:rPr>
      <w:rFonts w:ascii="Noto Sans CJK JP Black" w:eastAsia="Noto Sans CJK JP Black" w:hAnsi="Noto Sans CJK JP Black" w:cs="Noto Sans CJK JP Black"/>
      <w:kern w:val="0"/>
      <w:sz w:val="24"/>
      <w:lang w:eastAsia="en-US"/>
    </w:rPr>
  </w:style>
  <w:style w:type="character" w:customStyle="1" w:styleId="a6">
    <w:name w:val="正文文本 字符"/>
    <w:basedOn w:val="a0"/>
    <w:link w:val="a5"/>
    <w:rsid w:val="006C0E4E"/>
    <w:rPr>
      <w:rFonts w:ascii="Noto Sans CJK JP Black" w:eastAsia="Noto Sans CJK JP Black" w:hAnsi="Noto Sans CJK JP Black" w:cs="Noto Sans CJK JP Black"/>
      <w:kern w:val="0"/>
      <w:sz w:val="24"/>
      <w:szCs w:val="24"/>
      <w:lang w:eastAsia="en-US"/>
    </w:rPr>
  </w:style>
  <w:style w:type="paragraph" w:styleId="a7">
    <w:name w:val="Body Text Indent"/>
    <w:basedOn w:val="a"/>
    <w:link w:val="a8"/>
    <w:qFormat/>
    <w:rsid w:val="006C0E4E"/>
    <w:pPr>
      <w:spacing w:after="120"/>
      <w:ind w:leftChars="200" w:left="420"/>
    </w:pPr>
    <w:rPr>
      <w:rFonts w:ascii="Calibri" w:hAnsi="Calibri"/>
    </w:rPr>
  </w:style>
  <w:style w:type="character" w:customStyle="1" w:styleId="a8">
    <w:name w:val="正文文本缩进 字符"/>
    <w:basedOn w:val="a0"/>
    <w:link w:val="a7"/>
    <w:rsid w:val="006C0E4E"/>
    <w:rPr>
      <w:rFonts w:ascii="Calibri" w:eastAsia="仿宋_GB2312" w:hAnsi="Calibri" w:cs="Times New Roman"/>
      <w:sz w:val="32"/>
      <w:szCs w:val="24"/>
    </w:rPr>
  </w:style>
  <w:style w:type="paragraph" w:styleId="a9">
    <w:name w:val="Plain Text"/>
    <w:basedOn w:val="a"/>
    <w:link w:val="aa"/>
    <w:qFormat/>
    <w:rsid w:val="006C0E4E"/>
    <w:rPr>
      <w:rFonts w:ascii="宋体" w:eastAsia="宋体" w:hAnsi="Courier New" w:cs="Courier New"/>
      <w:szCs w:val="21"/>
    </w:rPr>
  </w:style>
  <w:style w:type="character" w:customStyle="1" w:styleId="aa">
    <w:name w:val="纯文本 字符"/>
    <w:basedOn w:val="a0"/>
    <w:link w:val="a9"/>
    <w:rsid w:val="006C0E4E"/>
    <w:rPr>
      <w:rFonts w:ascii="宋体" w:eastAsia="宋体" w:hAnsi="Courier New" w:cs="Courier New"/>
      <w:sz w:val="32"/>
      <w:szCs w:val="21"/>
    </w:rPr>
  </w:style>
  <w:style w:type="paragraph" w:styleId="ab">
    <w:name w:val="footer"/>
    <w:basedOn w:val="a"/>
    <w:link w:val="ac"/>
    <w:uiPriority w:val="99"/>
    <w:qFormat/>
    <w:rsid w:val="006C0E4E"/>
    <w:pPr>
      <w:tabs>
        <w:tab w:val="center" w:pos="4153"/>
        <w:tab w:val="right" w:pos="8306"/>
      </w:tabs>
      <w:snapToGrid w:val="0"/>
      <w:jc w:val="left"/>
    </w:pPr>
    <w:rPr>
      <w:sz w:val="18"/>
      <w:szCs w:val="18"/>
    </w:rPr>
  </w:style>
  <w:style w:type="character" w:customStyle="1" w:styleId="ac">
    <w:name w:val="页脚 字符"/>
    <w:basedOn w:val="a0"/>
    <w:link w:val="ab"/>
    <w:uiPriority w:val="99"/>
    <w:rsid w:val="006C0E4E"/>
    <w:rPr>
      <w:rFonts w:ascii="Times New Roman" w:eastAsia="仿宋_GB2312" w:hAnsi="Times New Roman" w:cs="Times New Roman"/>
      <w:sz w:val="18"/>
      <w:szCs w:val="18"/>
    </w:rPr>
  </w:style>
  <w:style w:type="paragraph" w:styleId="ad">
    <w:name w:val="header"/>
    <w:basedOn w:val="a"/>
    <w:link w:val="ae"/>
    <w:qFormat/>
    <w:rsid w:val="006C0E4E"/>
    <w:pPr>
      <w:pBdr>
        <w:bottom w:val="single" w:sz="6" w:space="1" w:color="auto"/>
      </w:pBdr>
      <w:tabs>
        <w:tab w:val="center" w:pos="4153"/>
        <w:tab w:val="right" w:pos="8306"/>
      </w:tabs>
      <w:snapToGrid w:val="0"/>
      <w:jc w:val="center"/>
    </w:pPr>
    <w:rPr>
      <w:sz w:val="18"/>
      <w:szCs w:val="18"/>
    </w:rPr>
  </w:style>
  <w:style w:type="character" w:customStyle="1" w:styleId="ae">
    <w:name w:val="页眉 字符"/>
    <w:basedOn w:val="a0"/>
    <w:link w:val="ad"/>
    <w:rsid w:val="006C0E4E"/>
    <w:rPr>
      <w:rFonts w:ascii="Times New Roman" w:eastAsia="仿宋_GB2312" w:hAnsi="Times New Roman" w:cs="Times New Roman"/>
      <w:sz w:val="18"/>
      <w:szCs w:val="18"/>
    </w:rPr>
  </w:style>
  <w:style w:type="paragraph" w:styleId="af">
    <w:name w:val="Normal (Web)"/>
    <w:basedOn w:val="a"/>
    <w:qFormat/>
    <w:rsid w:val="006C0E4E"/>
    <w:pPr>
      <w:spacing w:before="100" w:beforeAutospacing="1" w:after="100" w:afterAutospacing="1"/>
      <w:jc w:val="left"/>
    </w:pPr>
    <w:rPr>
      <w:rFonts w:ascii="Calibri" w:hAnsi="Calibri"/>
      <w:kern w:val="0"/>
      <w:sz w:val="24"/>
    </w:rPr>
  </w:style>
  <w:style w:type="paragraph" w:styleId="21">
    <w:name w:val="Body Text First Indent 2"/>
    <w:basedOn w:val="a7"/>
    <w:next w:val="a"/>
    <w:link w:val="22"/>
    <w:qFormat/>
    <w:rsid w:val="006C0E4E"/>
    <w:pPr>
      <w:ind w:firstLine="420"/>
    </w:pPr>
    <w:rPr>
      <w:rFonts w:ascii="Times New Roman" w:eastAsia="宋体" w:hAnsi="Times New Roman"/>
      <w:szCs w:val="32"/>
    </w:rPr>
  </w:style>
  <w:style w:type="character" w:customStyle="1" w:styleId="22">
    <w:name w:val="正文文本首行缩进 2 字符"/>
    <w:basedOn w:val="a8"/>
    <w:link w:val="21"/>
    <w:rsid w:val="006C0E4E"/>
    <w:rPr>
      <w:rFonts w:ascii="Times New Roman" w:eastAsia="宋体" w:hAnsi="Times New Roman" w:cs="Times New Roman"/>
      <w:sz w:val="32"/>
      <w:szCs w:val="32"/>
    </w:rPr>
  </w:style>
  <w:style w:type="character" w:styleId="af0">
    <w:name w:val="Strong"/>
    <w:basedOn w:val="a0"/>
    <w:qFormat/>
    <w:rsid w:val="006C0E4E"/>
    <w:rPr>
      <w:rFonts w:ascii="Times New Roman" w:eastAsia="宋体" w:hAnsi="Times New Roman" w:cs="Times New Roman"/>
      <w:b/>
    </w:rPr>
  </w:style>
  <w:style w:type="paragraph" w:customStyle="1" w:styleId="Bodytext1">
    <w:name w:val="Body text|1"/>
    <w:basedOn w:val="a"/>
    <w:qFormat/>
    <w:rsid w:val="006C0E4E"/>
    <w:pPr>
      <w:spacing w:line="319" w:lineRule="auto"/>
      <w:ind w:firstLine="400"/>
    </w:pPr>
    <w:rPr>
      <w:rFonts w:ascii="宋体" w:hAnsi="宋体" w:cs="宋体"/>
      <w:sz w:val="20"/>
      <w:szCs w:val="20"/>
      <w:lang w:val="zh-CN" w:bidi="zh-CN"/>
    </w:rPr>
  </w:style>
  <w:style w:type="paragraph" w:customStyle="1" w:styleId="Heading11">
    <w:name w:val="Heading #1|1"/>
    <w:basedOn w:val="a"/>
    <w:qFormat/>
    <w:rsid w:val="006C0E4E"/>
    <w:pPr>
      <w:spacing w:before="950" w:after="500"/>
      <w:jc w:val="center"/>
      <w:outlineLvl w:val="0"/>
    </w:pPr>
    <w:rPr>
      <w:rFonts w:ascii="宋体" w:hAnsi="宋体" w:cs="宋体"/>
      <w:kern w:val="0"/>
      <w:sz w:val="34"/>
      <w:szCs w:val="34"/>
      <w:lang w:val="zh-CN" w:bidi="zh-CN"/>
    </w:rPr>
  </w:style>
  <w:style w:type="paragraph" w:customStyle="1" w:styleId="11">
    <w:name w:val="正文1"/>
    <w:qFormat/>
    <w:rsid w:val="006C0E4E"/>
    <w:pPr>
      <w:jc w:val="both"/>
    </w:pPr>
    <w:rPr>
      <w:rFonts w:ascii="Times New Roman" w:eastAsia="宋体" w:hAnsi="Times New Roman" w:cs="Times New Roman"/>
      <w:szCs w:val="21"/>
    </w:rPr>
  </w:style>
  <w:style w:type="paragraph" w:customStyle="1" w:styleId="23">
    <w:name w:val="样式 首行缩进:  2 字符"/>
    <w:basedOn w:val="a"/>
    <w:uiPriority w:val="99"/>
    <w:qFormat/>
    <w:rsid w:val="006C0E4E"/>
    <w:pPr>
      <w:adjustRightInd w:val="0"/>
      <w:snapToGrid w:val="0"/>
      <w:spacing w:line="520" w:lineRule="exact"/>
      <w:ind w:firstLine="560"/>
    </w:pPr>
    <w:rPr>
      <w:rFonts w:ascii="Calibri" w:hAnsi="Calibri"/>
      <w:color w:val="000000"/>
      <w:szCs w:val="22"/>
    </w:rPr>
  </w:style>
  <w:style w:type="character" w:customStyle="1" w:styleId="31">
    <w:name w:val="标题 3 字符1"/>
    <w:link w:val="3"/>
    <w:qFormat/>
    <w:rsid w:val="006C0E4E"/>
    <w:rPr>
      <w:rFonts w:ascii="Calibri" w:eastAsia="楷体_GB2312" w:hAnsi="Calibri" w:cs="Times New Roman"/>
      <w:sz w:val="32"/>
      <w:szCs w:val="24"/>
    </w:rPr>
  </w:style>
  <w:style w:type="paragraph" w:styleId="af1">
    <w:name w:val="List Paragraph"/>
    <w:basedOn w:val="a"/>
    <w:uiPriority w:val="99"/>
    <w:qFormat/>
    <w:rsid w:val="006C0E4E"/>
    <w:pPr>
      <w:widowControl/>
      <w:ind w:firstLine="420"/>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134</Pages>
  <Words>9921</Words>
  <Characters>56551</Characters>
  <Application>Microsoft Office Word</Application>
  <DocSecurity>0</DocSecurity>
  <Lines>471</Lines>
  <Paragraphs>132</Paragraphs>
  <ScaleCrop>false</ScaleCrop>
  <Company/>
  <LinksUpToDate>false</LinksUpToDate>
  <CharactersWithSpaces>66340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2023-06-05T07:19:00Z</dcterms:created>
  <dcterms:modified xsi:type="dcterms:W3CDTF">2023-06-05T07:22:00Z</dcterms:modified>
</cp:coreProperties>
</file>