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D230" w14:textId="77777777" w:rsidR="004A46A0" w:rsidRDefault="004A46A0" w:rsidP="004A46A0">
      <w:pPr>
        <w:pStyle w:val="a3"/>
        <w:spacing w:before="0" w:beforeAutospacing="0" w:after="0" w:afterAutospacing="0"/>
        <w:jc w:val="center"/>
        <w:rPr>
          <w:rFonts w:ascii="微软雅黑" w:eastAsia="微软雅黑" w:hAnsi="微软雅黑"/>
          <w:color w:val="000000"/>
          <w:sz w:val="19"/>
          <w:szCs w:val="19"/>
        </w:rPr>
      </w:pPr>
      <w:r>
        <w:rPr>
          <w:rFonts w:ascii="方正小标宋简体" w:eastAsia="方正小标宋简体" w:hAnsi="微软雅黑" w:hint="eastAsia"/>
          <w:color w:val="000000"/>
          <w:sz w:val="44"/>
          <w:szCs w:val="44"/>
        </w:rPr>
        <w:t>临淄区应急管理局行政执法服务指南</w:t>
      </w:r>
    </w:p>
    <w:p w14:paraId="245B664A" w14:textId="77777777" w:rsidR="00C90701" w:rsidRDefault="00C90701" w:rsidP="004A46A0">
      <w:pPr>
        <w:pStyle w:val="a3"/>
        <w:spacing w:before="0" w:beforeAutospacing="0" w:after="0" w:afterAutospacing="0" w:line="560" w:lineRule="atLeast"/>
        <w:ind w:firstLine="640"/>
        <w:rPr>
          <w:rFonts w:ascii="仿宋_GB2312" w:eastAsia="仿宋_GB2312" w:hAnsi="微软雅黑"/>
          <w:color w:val="000000"/>
          <w:sz w:val="32"/>
          <w:szCs w:val="32"/>
        </w:rPr>
      </w:pPr>
    </w:p>
    <w:p w14:paraId="11216337" w14:textId="1535B5E8" w:rsidR="00FF556F" w:rsidRPr="00605F1C" w:rsidRDefault="00FF556F"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一、执法事项名称</w:t>
      </w:r>
    </w:p>
    <w:p w14:paraId="7BA15AE6" w14:textId="17001DC5" w:rsidR="00FF556F" w:rsidRDefault="00DF150E" w:rsidP="0072755A">
      <w:pPr>
        <w:pStyle w:val="a3"/>
        <w:spacing w:before="0" w:beforeAutospacing="0" w:after="0" w:afterAutospacing="0" w:line="62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对生产经营单位及其有关人员在生产经营活动中违反有关安全生产的法律、行政法规、地方性法规、部门规章、国家标准、行业标准和规程的违法行为的行政处罚。</w:t>
      </w:r>
    </w:p>
    <w:p w14:paraId="6F12274B" w14:textId="5F0848F9" w:rsidR="00FF556F" w:rsidRPr="00605F1C" w:rsidRDefault="00FF556F"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二、受理机构</w:t>
      </w:r>
    </w:p>
    <w:p w14:paraId="5BE46F38" w14:textId="41D25B11" w:rsidR="00FF556F" w:rsidRDefault="00FF556F" w:rsidP="0072755A">
      <w:pPr>
        <w:pStyle w:val="a3"/>
        <w:spacing w:before="0" w:beforeAutospacing="0" w:after="0" w:afterAutospacing="0" w:line="620" w:lineRule="exact"/>
        <w:ind w:firstLine="640"/>
        <w:rPr>
          <w:rFonts w:ascii="仿宋_GB2312" w:eastAsia="仿宋_GB2312" w:hAnsi="微软雅黑"/>
          <w:color w:val="000000"/>
          <w:sz w:val="32"/>
          <w:szCs w:val="32"/>
        </w:rPr>
      </w:pPr>
      <w:r w:rsidRPr="00A86723">
        <w:rPr>
          <w:rFonts w:ascii="仿宋_GB2312" w:eastAsia="仿宋_GB2312" w:hAnsi="微软雅黑" w:hint="eastAsia"/>
          <w:color w:val="000000"/>
          <w:sz w:val="32"/>
          <w:szCs w:val="32"/>
        </w:rPr>
        <w:t>淄博市临淄区应急管理局</w:t>
      </w:r>
      <w:r w:rsidR="00A86723">
        <w:rPr>
          <w:rFonts w:ascii="仿宋_GB2312" w:eastAsia="仿宋_GB2312" w:hAnsi="微软雅黑" w:hint="eastAsia"/>
          <w:color w:val="000000"/>
          <w:sz w:val="32"/>
          <w:szCs w:val="32"/>
        </w:rPr>
        <w:t>（临淄区应急管理综合行政执法大队）</w:t>
      </w:r>
    </w:p>
    <w:p w14:paraId="4D7C83B2" w14:textId="3DFC79F6" w:rsidR="00A86723" w:rsidRPr="00605F1C" w:rsidRDefault="00A86723"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三、审批机构</w:t>
      </w:r>
    </w:p>
    <w:p w14:paraId="19DFA398" w14:textId="437F5210" w:rsidR="00A86723" w:rsidRDefault="00A86723" w:rsidP="0072755A">
      <w:pPr>
        <w:pStyle w:val="a3"/>
        <w:spacing w:before="0" w:beforeAutospacing="0" w:after="0" w:afterAutospacing="0" w:line="620" w:lineRule="exact"/>
        <w:ind w:firstLine="640"/>
        <w:rPr>
          <w:rFonts w:ascii="仿宋_GB2312" w:eastAsia="仿宋_GB2312" w:hAnsi="微软雅黑"/>
          <w:b/>
          <w:bCs/>
          <w:color w:val="000000"/>
          <w:sz w:val="32"/>
          <w:szCs w:val="32"/>
        </w:rPr>
      </w:pPr>
      <w:r w:rsidRPr="00A86723">
        <w:rPr>
          <w:rFonts w:ascii="仿宋_GB2312" w:eastAsia="仿宋_GB2312" w:hAnsi="微软雅黑" w:hint="eastAsia"/>
          <w:color w:val="000000"/>
          <w:sz w:val="32"/>
          <w:szCs w:val="32"/>
        </w:rPr>
        <w:t>淄博市临淄区应急管理局</w:t>
      </w:r>
    </w:p>
    <w:p w14:paraId="33AF7F36" w14:textId="5D187988" w:rsidR="00A86723" w:rsidRPr="00605F1C" w:rsidRDefault="00A86723"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四、受理条件</w:t>
      </w:r>
    </w:p>
    <w:p w14:paraId="6EB0041F" w14:textId="4BD72054" w:rsidR="00A86723" w:rsidRDefault="00DF150E" w:rsidP="0072755A">
      <w:pPr>
        <w:pStyle w:val="a3"/>
        <w:shd w:val="clear" w:color="auto" w:fill="FFFFFF"/>
        <w:spacing w:before="0" w:beforeAutospacing="0" w:after="0" w:afterAutospacing="0" w:line="620" w:lineRule="exact"/>
        <w:ind w:firstLine="645"/>
        <w:jc w:val="both"/>
        <w:rPr>
          <w:rFonts w:ascii="微软雅黑" w:eastAsia="微软雅黑" w:hAnsi="微软雅黑"/>
          <w:color w:val="666666"/>
        </w:rPr>
      </w:pPr>
      <w:r>
        <w:rPr>
          <w:rFonts w:ascii="仿宋_GB2312" w:eastAsia="仿宋_GB2312" w:hAnsi="微软雅黑" w:hint="eastAsia"/>
          <w:color w:val="000000"/>
          <w:sz w:val="32"/>
          <w:szCs w:val="32"/>
        </w:rPr>
        <w:t>违反有关安全生产的法律、行政法规、地方性法规、部门规章、国家标准、行业标准和规程的违法行为</w:t>
      </w:r>
      <w:r w:rsidR="00A86723">
        <w:rPr>
          <w:rStyle w:val="text-tag"/>
          <w:rFonts w:ascii="仿宋_GB2312" w:eastAsia="仿宋_GB2312" w:hAnsi="微软雅黑" w:hint="eastAsia"/>
          <w:color w:val="666666"/>
          <w:sz w:val="32"/>
          <w:szCs w:val="32"/>
        </w:rPr>
        <w:t>。</w:t>
      </w:r>
    </w:p>
    <w:p w14:paraId="719AFA5E" w14:textId="7F250E85" w:rsidR="00A86723" w:rsidRPr="00605F1C" w:rsidRDefault="00A86723"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五、办理期限</w:t>
      </w:r>
    </w:p>
    <w:p w14:paraId="6183D192" w14:textId="771DE510" w:rsidR="00A86723" w:rsidRDefault="005C3823" w:rsidP="0072755A">
      <w:pPr>
        <w:pStyle w:val="a3"/>
        <w:spacing w:before="0" w:beforeAutospacing="0" w:after="0" w:afterAutospacing="0" w:line="620" w:lineRule="exact"/>
        <w:ind w:firstLine="640"/>
        <w:rPr>
          <w:rFonts w:ascii="微软雅黑" w:eastAsia="微软雅黑" w:hAnsi="微软雅黑"/>
          <w:color w:val="666666"/>
        </w:rPr>
      </w:pPr>
      <w:r w:rsidRPr="00CF14AF">
        <w:rPr>
          <w:rFonts w:ascii="仿宋_GB2312" w:eastAsia="仿宋_GB2312" w:hAnsi="微软雅黑" w:hint="eastAsia"/>
          <w:color w:val="000000"/>
          <w:sz w:val="32"/>
          <w:szCs w:val="32"/>
        </w:rPr>
        <w:t>行政处罚案件自立案之日起3</w:t>
      </w:r>
      <w:r w:rsidRPr="00CF14AF">
        <w:rPr>
          <w:rFonts w:ascii="仿宋_GB2312" w:eastAsia="仿宋_GB2312" w:hAnsi="微软雅黑"/>
          <w:color w:val="000000"/>
          <w:sz w:val="32"/>
          <w:szCs w:val="32"/>
        </w:rPr>
        <w:t>0日内作出行政处罚决定；由于客观原因不能完成的，经部门负责人同意，可以延长，但不得</w:t>
      </w:r>
      <w:r w:rsidRPr="00CF14AF">
        <w:rPr>
          <w:rFonts w:ascii="仿宋_GB2312" w:eastAsia="仿宋_GB2312" w:hAnsi="微软雅黑" w:hint="eastAsia"/>
          <w:color w:val="000000"/>
          <w:sz w:val="32"/>
          <w:szCs w:val="32"/>
        </w:rPr>
        <w:t>超过9</w:t>
      </w:r>
      <w:r w:rsidRPr="00CF14AF">
        <w:rPr>
          <w:rFonts w:ascii="仿宋_GB2312" w:eastAsia="仿宋_GB2312" w:hAnsi="微软雅黑"/>
          <w:color w:val="000000"/>
          <w:sz w:val="32"/>
          <w:szCs w:val="32"/>
        </w:rPr>
        <w:t>0日；特殊情况需要进一步延长的，经上一级安全监管监察部门批准，可延长至</w:t>
      </w:r>
      <w:r w:rsidRPr="00CF14AF">
        <w:rPr>
          <w:rFonts w:ascii="仿宋_GB2312" w:eastAsia="仿宋_GB2312" w:hAnsi="微软雅黑" w:hint="eastAsia"/>
          <w:color w:val="000000"/>
          <w:sz w:val="32"/>
          <w:szCs w:val="32"/>
        </w:rPr>
        <w:t>1</w:t>
      </w:r>
      <w:r w:rsidRPr="00CF14AF">
        <w:rPr>
          <w:rFonts w:ascii="仿宋_GB2312" w:eastAsia="仿宋_GB2312" w:hAnsi="微软雅黑"/>
          <w:color w:val="000000"/>
          <w:sz w:val="32"/>
          <w:szCs w:val="32"/>
        </w:rPr>
        <w:t>80日</w:t>
      </w:r>
      <w:r w:rsidR="00A86723" w:rsidRPr="00CF14AF">
        <w:rPr>
          <w:rFonts w:ascii="仿宋_GB2312" w:eastAsia="仿宋_GB2312" w:hAnsi="微软雅黑" w:hint="eastAsia"/>
          <w:color w:val="000000"/>
          <w:sz w:val="32"/>
          <w:szCs w:val="32"/>
        </w:rPr>
        <w:t>。</w:t>
      </w:r>
    </w:p>
    <w:p w14:paraId="616FD942" w14:textId="5D140689" w:rsidR="004A46A0" w:rsidRPr="00605F1C" w:rsidRDefault="00605F1C"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六</w:t>
      </w:r>
      <w:r w:rsidR="004A46A0" w:rsidRPr="00605F1C">
        <w:rPr>
          <w:rFonts w:ascii="黑体" w:eastAsia="黑体" w:hAnsi="黑体" w:hint="eastAsia"/>
          <w:b/>
          <w:bCs/>
          <w:color w:val="000000"/>
          <w:sz w:val="32"/>
          <w:szCs w:val="32"/>
        </w:rPr>
        <w:t>、安全生产违法行为行政处罚种类</w:t>
      </w:r>
    </w:p>
    <w:p w14:paraId="1AEE918B"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1．警告；</w:t>
      </w:r>
    </w:p>
    <w:p w14:paraId="4D524FCC" w14:textId="644BB0E0"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2．罚款；</w:t>
      </w:r>
    </w:p>
    <w:p w14:paraId="69CC17D4" w14:textId="46CD6BEC"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3．没收违法所得；</w:t>
      </w:r>
    </w:p>
    <w:p w14:paraId="55BB0E3C"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4．责令停产停业、责令停产停业整顿、责令停止建设；</w:t>
      </w:r>
    </w:p>
    <w:p w14:paraId="041DF50F" w14:textId="5A52B37C"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5．关闭；</w:t>
      </w:r>
    </w:p>
    <w:p w14:paraId="0C4EEB16" w14:textId="31BC91C3"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6．吊销有关证照；</w:t>
      </w:r>
    </w:p>
    <w:p w14:paraId="4A9D6C08" w14:textId="4D3C5DAC"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7．行政拘留。</w:t>
      </w:r>
    </w:p>
    <w:p w14:paraId="14463BDC" w14:textId="3FEC130F" w:rsidR="004A46A0" w:rsidRPr="00605F1C" w:rsidRDefault="00605F1C"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七</w:t>
      </w:r>
      <w:r w:rsidR="004A46A0" w:rsidRPr="00605F1C">
        <w:rPr>
          <w:rFonts w:ascii="黑体" w:eastAsia="黑体" w:hAnsi="黑体" w:hint="eastAsia"/>
          <w:b/>
          <w:bCs/>
          <w:color w:val="000000"/>
          <w:sz w:val="32"/>
          <w:szCs w:val="32"/>
        </w:rPr>
        <w:t>、安全生产违法行为行政处罚的执法主体</w:t>
      </w:r>
    </w:p>
    <w:p w14:paraId="65732F4D" w14:textId="7E2A82E2"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1．警告、罚款、没收违法所得、责令停产停业、责令停产停业整顿、责令停止建设的行政处罚由应急管理部门决定；</w:t>
      </w:r>
    </w:p>
    <w:p w14:paraId="0EEA88A6" w14:textId="4941D8E4"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2．吊销有关证照的行政处罚由颁发证照的相关部门决定；</w:t>
      </w:r>
    </w:p>
    <w:p w14:paraId="5688FC74"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3．给予行政拘留的行政处罚由公安机关决定；</w:t>
      </w:r>
    </w:p>
    <w:p w14:paraId="6049D82A"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4．予以关闭的行政处罚由应急管理部门部门报请同级人民政府按照国务院规定的权限决定；</w:t>
      </w:r>
    </w:p>
    <w:p w14:paraId="0BF69DED"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5．有关法律、行政法规对行政处罚的决定机关另有规定的，依照其规定。</w:t>
      </w:r>
    </w:p>
    <w:p w14:paraId="3C1EE74D" w14:textId="551923A4" w:rsidR="004A46A0" w:rsidRPr="00605F1C" w:rsidRDefault="00605F1C" w:rsidP="0072755A">
      <w:pPr>
        <w:pStyle w:val="a3"/>
        <w:spacing w:before="0" w:beforeAutospacing="0" w:after="0" w:afterAutospacing="0" w:line="620" w:lineRule="exact"/>
        <w:ind w:firstLine="640"/>
        <w:rPr>
          <w:rFonts w:ascii="黑体" w:eastAsia="黑体" w:hAnsi="黑体"/>
          <w:b/>
          <w:bCs/>
          <w:color w:val="000000"/>
          <w:sz w:val="32"/>
          <w:szCs w:val="32"/>
        </w:rPr>
      </w:pPr>
      <w:r w:rsidRPr="00605F1C">
        <w:rPr>
          <w:rFonts w:ascii="黑体" w:eastAsia="黑体" w:hAnsi="黑体" w:hint="eastAsia"/>
          <w:b/>
          <w:bCs/>
          <w:color w:val="000000"/>
          <w:sz w:val="32"/>
          <w:szCs w:val="32"/>
        </w:rPr>
        <w:t>八</w:t>
      </w:r>
      <w:r w:rsidR="004A46A0" w:rsidRPr="00605F1C">
        <w:rPr>
          <w:rFonts w:ascii="黑体" w:eastAsia="黑体" w:hAnsi="黑体" w:hint="eastAsia"/>
          <w:b/>
          <w:bCs/>
          <w:color w:val="000000"/>
          <w:sz w:val="32"/>
          <w:szCs w:val="32"/>
        </w:rPr>
        <w:t>、调查取证</w:t>
      </w:r>
    </w:p>
    <w:p w14:paraId="089C4753" w14:textId="77777777" w:rsidR="004A46A0" w:rsidRPr="0019684A" w:rsidRDefault="004A46A0" w:rsidP="0072755A">
      <w:pPr>
        <w:pStyle w:val="a3"/>
        <w:spacing w:before="0" w:beforeAutospacing="0" w:after="0" w:afterAutospacing="0" w:line="620" w:lineRule="exact"/>
        <w:ind w:firstLineChars="200" w:firstLine="640"/>
        <w:rPr>
          <w:rFonts w:ascii="楷体_GB2312" w:eastAsia="楷体_GB2312" w:hAnsi="微软雅黑"/>
          <w:color w:val="000000"/>
          <w:sz w:val="19"/>
          <w:szCs w:val="19"/>
        </w:rPr>
      </w:pPr>
      <w:r w:rsidRPr="0019684A">
        <w:rPr>
          <w:rFonts w:ascii="楷体_GB2312" w:eastAsia="楷体_GB2312" w:hAnsi="微软雅黑" w:hint="eastAsia"/>
          <w:color w:val="000000"/>
          <w:sz w:val="32"/>
          <w:szCs w:val="32"/>
        </w:rPr>
        <w:t>（一）现场检查</w:t>
      </w:r>
    </w:p>
    <w:p w14:paraId="6E68E02A"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1．必须有2名以上执法人员。</w:t>
      </w:r>
    </w:p>
    <w:p w14:paraId="486CA11F"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2．执法人员必须出示行政执法证。</w:t>
      </w:r>
    </w:p>
    <w:p w14:paraId="0A6DF177"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3．应制作现场检查笔录，将检查的时间、地点、内容、发现的问题及处理情况一一记录，并由当事人（被检查单位或现场负责人）逐页签名；负责人不在现场或者拒绝签字的，应当在笔录上注明情况，请在场人签字。检查人员和记录人应当分别签名。现场有见证人的，应当请见证人在笔录上签字证明情况。</w:t>
      </w:r>
    </w:p>
    <w:p w14:paraId="36D5157B" w14:textId="2A30A70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对现场进行多次检查的，每次均应制作笔录；有多处现场的，分别制作笔录。</w:t>
      </w:r>
    </w:p>
    <w:p w14:paraId="27A5F2D1" w14:textId="77777777" w:rsidR="004A46A0" w:rsidRPr="0019684A" w:rsidRDefault="004A46A0" w:rsidP="0072755A">
      <w:pPr>
        <w:pStyle w:val="a3"/>
        <w:spacing w:before="0" w:beforeAutospacing="0" w:after="0" w:afterAutospacing="0" w:line="620" w:lineRule="exact"/>
        <w:ind w:firstLineChars="200" w:firstLine="640"/>
        <w:rPr>
          <w:rFonts w:ascii="楷体_GB2312" w:eastAsia="楷体_GB2312" w:hAnsi="微软雅黑"/>
          <w:color w:val="000000"/>
          <w:sz w:val="32"/>
          <w:szCs w:val="32"/>
        </w:rPr>
      </w:pPr>
      <w:r w:rsidRPr="0019684A">
        <w:rPr>
          <w:rFonts w:ascii="楷体_GB2312" w:eastAsia="楷体_GB2312" w:hAnsi="微软雅黑" w:hint="eastAsia"/>
          <w:color w:val="000000"/>
          <w:sz w:val="32"/>
          <w:szCs w:val="32"/>
        </w:rPr>
        <w:t>（二）询问证人或相关人员</w:t>
      </w:r>
    </w:p>
    <w:p w14:paraId="2460FB51"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1．询问时，必须有2名以上执法人员在场。</w:t>
      </w:r>
    </w:p>
    <w:p w14:paraId="37961F87" w14:textId="407920D2"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2．执法人员必须出示行政执法证。</w:t>
      </w:r>
    </w:p>
    <w:p w14:paraId="1544545D"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3．应当制作询问笔录。当事人为单位的，应当写明被询问人与单位之间的关系。询问之前，应要求被询问人出具身份证明材料。被询问人无法提供的，应当要求有关单位予以确认。</w:t>
      </w:r>
    </w:p>
    <w:p w14:paraId="796530D9" w14:textId="2784926F"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询问结束后，应当交被询问人校阅笔录。被询问人发现记录有误，可以要求修改笔录。在每一处修改的地方，应让被询问人一一签名，予以确认。修改时，不能遮盖原来记录的内容。被询问人要求作较大修改且修改内容与记录的原文有重大出入的，可以要求被询问人在笔录后另外书写，并签名确认。</w:t>
      </w:r>
    </w:p>
    <w:p w14:paraId="3A0FF675"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笔录制作完成后，被询问人应当逐页签名，并在文书末尾（紧接正文的最后一行）书写“以上笔录情况属实”，并签名、注明日期。询问人和记录人应当分别签名。</w:t>
      </w:r>
    </w:p>
    <w:p w14:paraId="116EC9A3" w14:textId="77777777" w:rsidR="004A46A0" w:rsidRPr="0019684A" w:rsidRDefault="004A46A0" w:rsidP="0072755A">
      <w:pPr>
        <w:pStyle w:val="a3"/>
        <w:spacing w:before="0" w:beforeAutospacing="0" w:after="0" w:afterAutospacing="0" w:line="620" w:lineRule="exact"/>
        <w:ind w:firstLineChars="200" w:firstLine="640"/>
        <w:rPr>
          <w:rFonts w:ascii="楷体_GB2312" w:eastAsia="楷体_GB2312" w:hAnsi="微软雅黑"/>
          <w:color w:val="000000"/>
          <w:sz w:val="32"/>
          <w:szCs w:val="32"/>
        </w:rPr>
      </w:pPr>
      <w:r w:rsidRPr="0019684A">
        <w:rPr>
          <w:rFonts w:ascii="楷体_GB2312" w:eastAsia="楷体_GB2312" w:hAnsi="微软雅黑" w:hint="eastAsia"/>
          <w:color w:val="000000"/>
          <w:sz w:val="32"/>
          <w:szCs w:val="32"/>
        </w:rPr>
        <w:t>（三）听取当事人陈述</w:t>
      </w:r>
    </w:p>
    <w:p w14:paraId="623A319A"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1．听取当事人陈述、申辩时，必须有2名以上执法人员在场。</w:t>
      </w:r>
    </w:p>
    <w:p w14:paraId="6D8DD468"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2．执法人员必须出示行政执法证。</w:t>
      </w:r>
    </w:p>
    <w:p w14:paraId="751A9676"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3．应当制作陈述笔录。当事人为单位的，应当写明陈述人与单位之间的关系。询问之前，应要求陈述人出具身份证明材料。陈述人无法提供的，应当要求有关单位予以确认。</w:t>
      </w:r>
    </w:p>
    <w:p w14:paraId="180B104D" w14:textId="23F26C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陈述人陈述完毕后，应当交陈述人校阅笔录。陈述人发现记录有误，可以要求修改笔录。在每一处修改的地方，应让陈述人一一签名，予以确认。修改时，不能遮盖原来记录的内容。陈述人要求作较大修改且修改内容与记录的原文有重大出入的，可以要求陈述人在笔录后另外书写，并签名确认。执法人员也可以根据实际情况，由陈述人自行书写陈述、申辩的内容。</w:t>
      </w:r>
    </w:p>
    <w:p w14:paraId="7B7D0EF2" w14:textId="2637D74A"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笔录制作完成后，陈述人应当逐页签名，并在文书末尾（紧接正文的最后一行）书写“以上笔录情况属实”，并签名、注明日期。询问人和记录人应当分别签名。</w:t>
      </w:r>
    </w:p>
    <w:p w14:paraId="07B343DE"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如当事人放弃陈述和申辩的，行政执法人员应当在案件处理报批表、结案审批表中注明情况。</w:t>
      </w:r>
    </w:p>
    <w:p w14:paraId="033F4922" w14:textId="474B055A"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4．生产经营单位发生生产安全事故后，执法人员应当制作生产经营单位主要负责人、个人经营的投资人的陈述笔录，核实其是否履行了安全生产法律、法规所规定的安全生产管理职责。</w:t>
      </w:r>
    </w:p>
    <w:p w14:paraId="2DE55AA5" w14:textId="241934E0"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由于生产经营单位主要负责人、个人经营的投资人未履行安全生产管理职责，导致发生生产安全事故的，生产经营单位主要负责人、个人经营的投资人的陈述笔录将作为追究其行政责任，对其作出行政处罚的重要证据之一。</w:t>
      </w:r>
    </w:p>
    <w:p w14:paraId="52D335BF" w14:textId="760E2D6B" w:rsidR="004A46A0" w:rsidRPr="0019684A" w:rsidRDefault="004A46A0" w:rsidP="0072755A">
      <w:pPr>
        <w:pStyle w:val="a3"/>
        <w:spacing w:before="0" w:beforeAutospacing="0" w:after="0" w:afterAutospacing="0" w:line="620" w:lineRule="exact"/>
        <w:ind w:firstLineChars="200" w:firstLine="640"/>
        <w:rPr>
          <w:rFonts w:ascii="楷体_GB2312" w:eastAsia="楷体_GB2312" w:hAnsi="微软雅黑"/>
          <w:color w:val="000000"/>
          <w:sz w:val="32"/>
          <w:szCs w:val="32"/>
        </w:rPr>
      </w:pPr>
      <w:r w:rsidRPr="0019684A">
        <w:rPr>
          <w:rFonts w:ascii="楷体_GB2312" w:eastAsia="楷体_GB2312" w:hAnsi="微软雅黑" w:hint="eastAsia"/>
          <w:color w:val="000000"/>
          <w:sz w:val="32"/>
          <w:szCs w:val="32"/>
        </w:rPr>
        <w:t>（四）先行登记保存</w:t>
      </w:r>
    </w:p>
    <w:p w14:paraId="0BC1CE03" w14:textId="18F15CFB"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1．在证据可能灭失或者以后难以取得的情况下，可先行登记保存。</w:t>
      </w:r>
    </w:p>
    <w:p w14:paraId="2508F29A" w14:textId="7E88CD71"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2．进行先行登记保存时，必须有2名以上执法人员在场。</w:t>
      </w:r>
    </w:p>
    <w:p w14:paraId="634FC98C" w14:textId="77777777" w:rsidR="004A46A0" w:rsidRDefault="004A46A0" w:rsidP="0072755A">
      <w:pPr>
        <w:pStyle w:val="a3"/>
        <w:spacing w:before="0" w:beforeAutospacing="0" w:after="0" w:afterAutospacing="0" w:line="620" w:lineRule="exact"/>
        <w:ind w:firstLineChars="200"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3．执法人员必须出示行政执法证。</w:t>
      </w:r>
    </w:p>
    <w:p w14:paraId="06F3E444" w14:textId="3A614401"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4．应当经应急管理部门负责人批准；紧急情况下，可以先予以保存登记，然后补办批准手续。</w:t>
      </w:r>
    </w:p>
    <w:p w14:paraId="5588C777" w14:textId="407AB4F4"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5．应急管理部门应当在7日内及时作出处理决定。在此期间，当事人或者有关人员不得销毁或者转移证据。</w:t>
      </w:r>
    </w:p>
    <w:p w14:paraId="7B58F3FF" w14:textId="3E7CBF45"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6．应当制作先行登记保存通知书，填写登记保存物品清单。被登记保存单位（人）或者物品所有（持有）人、执法人员应当分别签名或盖章；不在现场或拒签的，执法人员应当在文书上注明情况，并请在场的见证人签名。</w:t>
      </w:r>
    </w:p>
    <w:p w14:paraId="1E9580B0" w14:textId="59839100" w:rsidR="004A46A0" w:rsidRPr="0019684A" w:rsidRDefault="00CF14AF" w:rsidP="0072755A">
      <w:pPr>
        <w:pStyle w:val="a3"/>
        <w:spacing w:before="0" w:beforeAutospacing="0" w:after="0" w:afterAutospacing="0" w:line="620" w:lineRule="exact"/>
        <w:ind w:firstLine="640"/>
        <w:rPr>
          <w:rFonts w:ascii="黑体" w:eastAsia="黑体" w:hAnsi="黑体"/>
          <w:color w:val="000000"/>
          <w:sz w:val="19"/>
          <w:szCs w:val="19"/>
        </w:rPr>
      </w:pPr>
      <w:r>
        <w:rPr>
          <w:rFonts w:ascii="黑体" w:eastAsia="黑体" w:hAnsi="黑体" w:hint="eastAsia"/>
          <w:color w:val="000000"/>
          <w:sz w:val="32"/>
          <w:szCs w:val="32"/>
        </w:rPr>
        <w:lastRenderedPageBreak/>
        <w:t>九</w:t>
      </w:r>
      <w:r w:rsidR="004A46A0" w:rsidRPr="0019684A">
        <w:rPr>
          <w:rFonts w:ascii="黑体" w:eastAsia="黑体" w:hAnsi="黑体" w:hint="eastAsia"/>
          <w:color w:val="000000"/>
          <w:sz w:val="32"/>
          <w:szCs w:val="32"/>
        </w:rPr>
        <w:t>、行政处罚</w:t>
      </w:r>
    </w:p>
    <w:p w14:paraId="6876ADF0" w14:textId="462A9AE7" w:rsidR="004A46A0" w:rsidRPr="0019684A" w:rsidRDefault="004A46A0" w:rsidP="0072755A">
      <w:pPr>
        <w:pStyle w:val="a3"/>
        <w:spacing w:before="0" w:beforeAutospacing="0" w:after="0" w:afterAutospacing="0" w:line="620" w:lineRule="exact"/>
        <w:ind w:firstLineChars="200" w:firstLine="640"/>
        <w:rPr>
          <w:rFonts w:ascii="楷体_GB2312" w:eastAsia="楷体_GB2312" w:hAnsi="微软雅黑"/>
          <w:color w:val="000000"/>
          <w:sz w:val="19"/>
          <w:szCs w:val="19"/>
        </w:rPr>
      </w:pPr>
      <w:r w:rsidRPr="0019684A">
        <w:rPr>
          <w:rFonts w:ascii="楷体_GB2312" w:eastAsia="楷体_GB2312" w:hAnsi="微软雅黑" w:hint="eastAsia"/>
          <w:color w:val="000000"/>
          <w:sz w:val="32"/>
          <w:szCs w:val="32"/>
        </w:rPr>
        <w:t>（一）</w:t>
      </w:r>
      <w:r w:rsidRPr="0019684A">
        <w:rPr>
          <w:rFonts w:ascii="楷体_GB2312" w:eastAsia="楷体_GB2312" w:hAnsi="微软雅黑" w:hint="eastAsia"/>
          <w:color w:val="000000"/>
          <w:sz w:val="32"/>
          <w:szCs w:val="32"/>
        </w:rPr>
        <w:t> </w:t>
      </w:r>
      <w:r w:rsidRPr="0019684A">
        <w:rPr>
          <w:rFonts w:ascii="楷体_GB2312" w:eastAsia="楷体_GB2312" w:hAnsi="微软雅黑" w:hint="eastAsia"/>
          <w:color w:val="000000"/>
          <w:sz w:val="32"/>
          <w:szCs w:val="32"/>
        </w:rPr>
        <w:t>事前告知程序</w:t>
      </w:r>
    </w:p>
    <w:p w14:paraId="2BFBAD66" w14:textId="275E8471"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1．执法人员作出行政处罚之前，应当告知当事人作出行政处罚的事实、理由、依据，以及当事人依法享有的权利。</w:t>
      </w:r>
    </w:p>
    <w:p w14:paraId="7137FA64" w14:textId="700BBBEA"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2．当事人有权进行陈述和申辩，应急管理部门必须充分听取当事人的陈述和申辩；对当事人提出的事实、理由和证据，应当进行复核；当事人提出的事实、理由和证据成立的，应当予以采纳。</w:t>
      </w:r>
    </w:p>
    <w:p w14:paraId="0B8DD474" w14:textId="0D34EA2F"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sidRPr="004A46A0">
        <w:rPr>
          <w:rFonts w:ascii="仿宋_GB2312" w:eastAsia="仿宋_GB2312" w:hAnsi="微软雅黑" w:hint="eastAsia"/>
          <w:color w:val="000000"/>
          <w:sz w:val="32"/>
          <w:szCs w:val="32"/>
        </w:rPr>
        <w:t>应急</w:t>
      </w:r>
      <w:r>
        <w:rPr>
          <w:rFonts w:ascii="仿宋_GB2312" w:eastAsia="仿宋_GB2312" w:hAnsi="微软雅黑" w:hint="eastAsia"/>
          <w:color w:val="000000"/>
          <w:sz w:val="32"/>
          <w:szCs w:val="32"/>
        </w:rPr>
        <w:t>管理部门不得因当事人陈述或者申辩而加重处罚。应急部门拒绝听取当事人陈述、申辩的，行政处罚决定无效。</w:t>
      </w:r>
    </w:p>
    <w:p w14:paraId="5B1C1F03" w14:textId="4208CF63"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3．在同一案件中改变行政处罚决定的事实、理由、依据或处理结果的，应当重新履行事先告知程序。</w:t>
      </w:r>
    </w:p>
    <w:p w14:paraId="60DE8AC2" w14:textId="77777777" w:rsidR="004A46A0" w:rsidRPr="0019684A" w:rsidRDefault="004A46A0" w:rsidP="0072755A">
      <w:pPr>
        <w:pStyle w:val="a3"/>
        <w:spacing w:before="0" w:beforeAutospacing="0" w:after="0" w:afterAutospacing="0" w:line="620" w:lineRule="exact"/>
        <w:ind w:firstLine="640"/>
        <w:rPr>
          <w:rFonts w:ascii="楷体_GB2312" w:eastAsia="楷体_GB2312" w:hAnsi="微软雅黑"/>
          <w:color w:val="000000"/>
          <w:sz w:val="32"/>
          <w:szCs w:val="32"/>
        </w:rPr>
      </w:pPr>
      <w:r w:rsidRPr="0019684A">
        <w:rPr>
          <w:rFonts w:ascii="楷体_GB2312" w:eastAsia="楷体_GB2312" w:hAnsi="微软雅黑" w:hint="eastAsia"/>
          <w:color w:val="000000"/>
          <w:sz w:val="32"/>
          <w:szCs w:val="32"/>
        </w:rPr>
        <w:t>（二）</w:t>
      </w:r>
      <w:r w:rsidRPr="0019684A">
        <w:rPr>
          <w:rFonts w:ascii="楷体_GB2312" w:eastAsia="楷体_GB2312" w:hAnsi="微软雅黑" w:hint="eastAsia"/>
          <w:color w:val="000000"/>
          <w:sz w:val="32"/>
          <w:szCs w:val="32"/>
        </w:rPr>
        <w:t> </w:t>
      </w:r>
      <w:r w:rsidRPr="0019684A">
        <w:rPr>
          <w:rFonts w:ascii="楷体_GB2312" w:eastAsia="楷体_GB2312" w:hAnsi="微软雅黑" w:hint="eastAsia"/>
          <w:color w:val="000000"/>
          <w:sz w:val="32"/>
          <w:szCs w:val="32"/>
        </w:rPr>
        <w:t>行政处罚的简易程序</w:t>
      </w:r>
    </w:p>
    <w:p w14:paraId="547E180E"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适用：①警告；②对生产经营单位处以三千元以下罚款。</w:t>
      </w:r>
    </w:p>
    <w:p w14:paraId="046DBA4A" w14:textId="11AE6B86"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1．执法人员在执行公务时，必须出示行政执法证，填写统一制作的行政处罚当场决定书并交付当事人。</w:t>
      </w:r>
    </w:p>
    <w:p w14:paraId="00905D43" w14:textId="613E5418"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2．执法人员当场作出行政处罚决定的，事后应当及时报告，最迟在3日内报所属应急管理部门备案。</w:t>
      </w:r>
    </w:p>
    <w:p w14:paraId="3D56858B"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sidRPr="0019684A">
        <w:rPr>
          <w:rFonts w:ascii="楷体_GB2312" w:eastAsia="楷体_GB2312" w:hAnsi="微软雅黑" w:hint="eastAsia"/>
          <w:color w:val="000000"/>
          <w:sz w:val="32"/>
          <w:szCs w:val="32"/>
        </w:rPr>
        <w:t>（三）一般程序</w:t>
      </w:r>
    </w:p>
    <w:p w14:paraId="3B4DF3CC" w14:textId="2F2D1A3A"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适用：①对公民处以五十元以上的罚款、对生产经营单位处以三千元以上罚款；②没收违法所得；③责令停产停业、责令停产停业整顿、责令停止建设；④吊销有关证照。</w:t>
      </w:r>
    </w:p>
    <w:p w14:paraId="53DB3922" w14:textId="77777777" w:rsidR="0019684A"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微软雅黑" w:eastAsia="微软雅黑" w:hAnsi="微软雅黑" w:hint="eastAsia"/>
          <w:color w:val="000000"/>
          <w:sz w:val="32"/>
          <w:szCs w:val="32"/>
        </w:rPr>
        <w:lastRenderedPageBreak/>
        <w:t> </w:t>
      </w:r>
      <w:r>
        <w:rPr>
          <w:rFonts w:ascii="仿宋_GB2312" w:eastAsia="仿宋_GB2312" w:hAnsi="微软雅黑" w:hint="eastAsia"/>
          <w:color w:val="000000"/>
          <w:sz w:val="32"/>
          <w:szCs w:val="32"/>
        </w:rPr>
        <w:t>除依照简易程序当场作出的行政处罚外，应急管理部门发现生产经营单位及有关人员的违法行为应当给予行政处罚的，必须予以立案，填写统一的立案审批表，并全面、客观、公正地进行调查，收集有关证据。</w:t>
      </w:r>
    </w:p>
    <w:p w14:paraId="27C6CD1C" w14:textId="77777777" w:rsidR="0019684A" w:rsidRDefault="004A46A0" w:rsidP="0072755A">
      <w:pPr>
        <w:pStyle w:val="a3"/>
        <w:spacing w:before="0" w:beforeAutospacing="0" w:after="0" w:afterAutospacing="0" w:line="62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1．进行立案调查时，执法人员不得少于2名，并应当向当事人或者有关人员出示行政执法证。</w:t>
      </w:r>
    </w:p>
    <w:p w14:paraId="563D7253" w14:textId="6C0570D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2．有下列情形之一的，执法人员应当回避：</w:t>
      </w:r>
    </w:p>
    <w:p w14:paraId="0E57BE1C" w14:textId="76F78818"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①本人是本案的当事人或者其他当事人的近亲属；</w:t>
      </w:r>
    </w:p>
    <w:p w14:paraId="0B2D7226" w14:textId="77777777" w:rsidR="00E96FB2" w:rsidRDefault="0019684A" w:rsidP="0072755A">
      <w:pPr>
        <w:pStyle w:val="a3"/>
        <w:spacing w:before="0" w:beforeAutospacing="0" w:after="0" w:afterAutospacing="0" w:line="62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②</w:t>
      </w:r>
      <w:r w:rsidR="004A46A0">
        <w:rPr>
          <w:rFonts w:ascii="仿宋_GB2312" w:eastAsia="仿宋_GB2312" w:hAnsi="微软雅黑" w:hint="eastAsia"/>
          <w:color w:val="000000"/>
          <w:sz w:val="32"/>
          <w:szCs w:val="32"/>
        </w:rPr>
        <w:t>本人或其近亲属与本案有利害关系的</w:t>
      </w:r>
      <w:r w:rsidR="00E96FB2">
        <w:rPr>
          <w:rFonts w:ascii="仿宋_GB2312" w:eastAsia="仿宋_GB2312" w:hAnsi="微软雅黑" w:hint="eastAsia"/>
          <w:color w:val="000000"/>
          <w:sz w:val="32"/>
          <w:szCs w:val="32"/>
        </w:rPr>
        <w:t>；</w:t>
      </w:r>
    </w:p>
    <w:p w14:paraId="40373C8B" w14:textId="07A53D05" w:rsidR="004A46A0" w:rsidRPr="00E96FB2" w:rsidRDefault="00E96FB2" w:rsidP="0072755A">
      <w:pPr>
        <w:pStyle w:val="a3"/>
        <w:spacing w:before="0" w:beforeAutospacing="0" w:after="0" w:afterAutospacing="0" w:line="62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③</w:t>
      </w:r>
      <w:r w:rsidR="004A46A0">
        <w:rPr>
          <w:rFonts w:ascii="仿宋_GB2312" w:eastAsia="仿宋_GB2312" w:hAnsi="微软雅黑" w:hint="eastAsia"/>
          <w:color w:val="000000"/>
          <w:sz w:val="32"/>
          <w:szCs w:val="32"/>
        </w:rPr>
        <w:t>与本人有其他利害关系，可能影响案件公正处理的。</w:t>
      </w:r>
    </w:p>
    <w:p w14:paraId="221A7AF0" w14:textId="7053E00F"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执法人员的回避，由派出进行调查的应急管理部门负责人决定。派出进行调查的应急管理部门负责人的回避，由该部门的负责人集体讨论决定。回避决定作出之前，具体承办案件的执法人员不得擅自停止对案件的调查。</w:t>
      </w:r>
    </w:p>
    <w:p w14:paraId="6CEB05E1"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调查取证阶段结束后，应当制作案件处理报批表，写明案由、当事人姓名或名称、地址、案件基本事实、争议要点和主要证据，以及承办人员和相关负责人的意见。争议要点中应当写明当事人与执法人员对违法行为在定性、定量方面的分歧点，当事人对自己的观点提供的主要理由、证据；证据一栏中应当列出主要证据的名称；在涉及自由裁量权的处罚案件中，承办人员应当在拟办意见中作出说明。</w:t>
      </w:r>
    </w:p>
    <w:p w14:paraId="0F4D6787"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4．对重大违法行为给予责令停产停业整顿、责令停产停业、吊销有关证照、罚款或没收违法所得折合人民币五万元以上的行政处罚，由应急管理部门负责人集体讨论决定。</w:t>
      </w:r>
    </w:p>
    <w:p w14:paraId="278950FB" w14:textId="69229685"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5．应急管理部门应当制作行政处罚决定书。行政处罚决定书必须加盖作出行政处罚决定的应急管理部门印章。</w:t>
      </w:r>
    </w:p>
    <w:p w14:paraId="59F463BB" w14:textId="6EF564E0"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6．应急管理部门应当在7日内依照民事诉讼法的有关规定，将行政处罚决定书送达当事人。送达形式主要有：</w:t>
      </w:r>
    </w:p>
    <w:p w14:paraId="0FA2DFC4" w14:textId="572BC92E"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①直接送达。应急管理部门直接将行政处罚决定书交给当事人；当事人不在的，可以依法将行政处罚决定书交给有关人员签收。</w:t>
      </w:r>
    </w:p>
    <w:p w14:paraId="766F2C14" w14:textId="77777777" w:rsidR="004A46A0" w:rsidRDefault="004A46A0" w:rsidP="0072755A">
      <w:pPr>
        <w:pStyle w:val="a3"/>
        <w:spacing w:before="0" w:beforeAutospacing="0" w:after="0" w:afterAutospacing="0" w:line="620" w:lineRule="exact"/>
        <w:ind w:firstLineChars="200"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②邮寄送达。应急管理部门一般采用双挂号的形式将行政处罚决定书寄出，挂号收据作为邮寄送达的凭证，挂号回执上的收件日期即为送达日期。</w:t>
      </w:r>
    </w:p>
    <w:p w14:paraId="21FAFF37" w14:textId="45D1C174"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③留置送达。在当事人拒绝签收的情况下，可以邀请有关基层组织的代表或者其所在单位的代表到场，说明情况，在送达回证上注明拒收理由和日期，送达人、见证人必须签名或者盖章。</w:t>
      </w:r>
    </w:p>
    <w:p w14:paraId="3CCB217B" w14:textId="77777777" w:rsidR="00E96FB2"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④公告送达。在当事人下落不明或者以其他方法无法送达的情况下，行政机关可以在指定的报纸上刊登公告，公布行政处罚决定书的主要内容。自公告之日起60日，即视为送达。</w:t>
      </w:r>
    </w:p>
    <w:p w14:paraId="0B9FF8FA" w14:textId="00EA6FAE" w:rsidR="004A46A0" w:rsidRPr="00E96FB2" w:rsidRDefault="004A46A0" w:rsidP="0072755A">
      <w:pPr>
        <w:pStyle w:val="a3"/>
        <w:spacing w:before="0" w:beforeAutospacing="0" w:after="0" w:afterAutospacing="0" w:line="620" w:lineRule="exact"/>
        <w:ind w:firstLine="640"/>
        <w:rPr>
          <w:rFonts w:ascii="楷体_GB2312" w:eastAsia="楷体_GB2312" w:hAnsi="微软雅黑"/>
          <w:color w:val="000000"/>
          <w:sz w:val="19"/>
          <w:szCs w:val="19"/>
        </w:rPr>
      </w:pPr>
      <w:r w:rsidRPr="00E96FB2">
        <w:rPr>
          <w:rFonts w:ascii="楷体_GB2312" w:eastAsia="楷体_GB2312" w:hAnsi="微软雅黑" w:hint="eastAsia"/>
          <w:color w:val="000000"/>
          <w:sz w:val="32"/>
          <w:szCs w:val="32"/>
        </w:rPr>
        <w:t>（四）听证程序</w:t>
      </w:r>
    </w:p>
    <w:p w14:paraId="131F4452" w14:textId="0586530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适用：①责令停产停业整顿、责令停产停业；②吊销有关证照；③较大数额罚款（对经营活动中的违法行为处以2万元以上的罚款）。</w:t>
      </w:r>
    </w:p>
    <w:p w14:paraId="318CCBCA" w14:textId="57D03929"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上述行政处罚决定作出之前，应当告知当事人有要求举行听证的权利；当事人要求听证的，应急管理部门应当组织听证，并不得向当事人收取听证费用。</w:t>
      </w:r>
    </w:p>
    <w:p w14:paraId="0172E199" w14:textId="6A2DB82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1．应急管理部门制作听证告知书的，可以不再另行制作行政处罚事先告知书；在送达听证告知书的同时，应当告知当事人依法享有陈述、申辩的权利。</w:t>
      </w:r>
    </w:p>
    <w:p w14:paraId="2F455C90" w14:textId="76FE9D56"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2．当事人要求听证的，应当在应急管理部门告知后5日内以书面方式提出。应急管理部门应当在举行听证会的7日前，通知当事人举行听证的时间、地点。</w:t>
      </w:r>
    </w:p>
    <w:p w14:paraId="6E23C1FC"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当事人有正当理由要求延期的，经组织听证的应急管理部门负责人批准，可以延期一次；当事人未按期参加听证，并且未事先说明理由的，视为放弃听证。</w:t>
      </w:r>
    </w:p>
    <w:p w14:paraId="6CD5CCC7" w14:textId="20E6DF09"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3．听证参加人由听证主持人、听证员、案件调查人员、书记员、当事人或者委托代理人组成。</w:t>
      </w:r>
    </w:p>
    <w:p w14:paraId="611DE9FF" w14:textId="54071A3C"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听证主持人、听证员、书记员应当由组织听证的应急管理部门负责人指定的法制机构工作人员或者其他非本案调查人员担任。</w:t>
      </w:r>
    </w:p>
    <w:p w14:paraId="53A6D7A4" w14:textId="5CC79A1B" w:rsidR="004A46A0" w:rsidRDefault="004A46A0" w:rsidP="0072755A">
      <w:pPr>
        <w:pStyle w:val="a3"/>
        <w:spacing w:before="0" w:beforeAutospacing="0" w:after="0" w:afterAutospacing="0" w:line="620" w:lineRule="exact"/>
        <w:ind w:firstLineChars="200"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4．听证按下列程序进行：</w:t>
      </w:r>
    </w:p>
    <w:p w14:paraId="42ABA005"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（1）听证书记员宣布听证会场纪律、当事人的权利和义务。听证主持人宣布案由，核实听证参加人名单，宣布听证开始；</w:t>
      </w:r>
    </w:p>
    <w:p w14:paraId="4D26B9CE" w14:textId="2F8651F4"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（2）案件调查人员提出当事人的违法事实、出示证据，说明拟作出的行政处罚的内容及法律依据；</w:t>
      </w:r>
    </w:p>
    <w:p w14:paraId="61B2F371"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（3）当事人或其委托代理人对案件的事实、证据、适用的法律等进行陈述和申辩，可以向听证会提交新的证据；</w:t>
      </w:r>
    </w:p>
    <w:p w14:paraId="29322D90" w14:textId="4F02D588"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（4）听证主持人就案件的有关问题向当事人、案件调查人员、证人询问；</w:t>
      </w:r>
    </w:p>
    <w:p w14:paraId="050ABC4A" w14:textId="3AC69EB8"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（5）案件调查人员、当事人或其委托代理人相互辩论；</w:t>
      </w:r>
    </w:p>
    <w:p w14:paraId="07E62799"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（6）当事人或其委托代理人作最后陈述；</w:t>
      </w:r>
    </w:p>
    <w:p w14:paraId="2389BB5A" w14:textId="70C3CA4A"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（7）听证主持人宣布听证结束。</w:t>
      </w:r>
    </w:p>
    <w:p w14:paraId="75E529F5" w14:textId="223463BC"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5．应当制作听证笔录，由当事人校阅无误后逐页签名或者盖章，并在文书末尾（紧接正文的最后一行）书写“以上笔录情况属实”；听证会参加人也应当分别签名。</w:t>
      </w:r>
    </w:p>
    <w:p w14:paraId="73879A08"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6．听证结束后，听证主持人应当依据听证情况，制作听证会报告书，提出处理意见并附听证笔录报应急管理部门负责人审查。</w:t>
      </w:r>
    </w:p>
    <w:p w14:paraId="342D12D4" w14:textId="77777777" w:rsidR="004A46A0" w:rsidRPr="00E96FB2" w:rsidRDefault="004A46A0" w:rsidP="0072755A">
      <w:pPr>
        <w:pStyle w:val="a3"/>
        <w:spacing w:before="0" w:beforeAutospacing="0" w:after="0" w:afterAutospacing="0" w:line="620" w:lineRule="exact"/>
        <w:ind w:firstLine="640"/>
        <w:rPr>
          <w:rFonts w:ascii="楷体_GB2312" w:eastAsia="楷体_GB2312" w:hAnsi="微软雅黑"/>
          <w:color w:val="000000"/>
          <w:sz w:val="19"/>
          <w:szCs w:val="19"/>
        </w:rPr>
      </w:pPr>
      <w:r w:rsidRPr="00E96FB2">
        <w:rPr>
          <w:rFonts w:ascii="楷体_GB2312" w:eastAsia="楷体_GB2312" w:hAnsi="微软雅黑" w:hint="eastAsia"/>
          <w:color w:val="000000"/>
          <w:sz w:val="32"/>
          <w:szCs w:val="32"/>
        </w:rPr>
        <w:t>（五）责令改正、责令限期改正、责令停止违法行为</w:t>
      </w:r>
    </w:p>
    <w:p w14:paraId="40381479"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适用：应急管理部门在实施行政处罚决定前，可以按照有关安全生产的法律、法规和规章规定责令当事人改正或者</w:t>
      </w:r>
      <w:r>
        <w:rPr>
          <w:rFonts w:ascii="仿宋_GB2312" w:eastAsia="仿宋_GB2312" w:hAnsi="微软雅黑" w:hint="eastAsia"/>
          <w:color w:val="000000"/>
          <w:sz w:val="32"/>
          <w:szCs w:val="32"/>
        </w:rPr>
        <w:lastRenderedPageBreak/>
        <w:t>限期改正。责令改正、责令限期改正、责令停止违法行为既可适用于简易程序，又可适用于一般程序。</w:t>
      </w:r>
    </w:p>
    <w:p w14:paraId="42764E68"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责令改正通知书应当写明违法行为发生的具体时间、地点、内容，以及违反的法律规定和责令改正的法律依据等。</w:t>
      </w:r>
    </w:p>
    <w:p w14:paraId="4FAACD90" w14:textId="230B36BE"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责令改正通知书可以当场交付当事人。</w:t>
      </w:r>
    </w:p>
    <w:p w14:paraId="669CE8B9" w14:textId="003FE3AE" w:rsidR="004A46A0" w:rsidRPr="00CF14AF" w:rsidRDefault="004A46A0" w:rsidP="0072755A">
      <w:pPr>
        <w:pStyle w:val="a3"/>
        <w:spacing w:before="0" w:beforeAutospacing="0" w:after="0" w:afterAutospacing="0" w:line="620" w:lineRule="exact"/>
        <w:ind w:firstLine="640"/>
        <w:rPr>
          <w:rFonts w:ascii="楷体_GB2312" w:eastAsia="楷体_GB2312" w:hAnsi="微软雅黑"/>
          <w:color w:val="000000"/>
          <w:sz w:val="19"/>
          <w:szCs w:val="19"/>
        </w:rPr>
      </w:pPr>
      <w:r w:rsidRPr="00CF14AF">
        <w:rPr>
          <w:rFonts w:ascii="楷体_GB2312" w:eastAsia="楷体_GB2312" w:hAnsi="微软雅黑" w:hint="eastAsia"/>
          <w:color w:val="000000"/>
          <w:sz w:val="32"/>
          <w:szCs w:val="32"/>
        </w:rPr>
        <w:t>（六）安全生产复查意见书</w:t>
      </w:r>
    </w:p>
    <w:p w14:paraId="2C98F220"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对于责令限期改正期限届满后，或者责令停产停业、停产停业整顿、停止建设后，生产经营单位经整改，具备安全生产条件的，由生产经营单位提出书面申请，应急管理部门复查后，对整改完毕的，可以出具安全生产复查意见书。</w:t>
      </w:r>
    </w:p>
    <w:p w14:paraId="32FF614A" w14:textId="5984BAEE" w:rsidR="004A46A0" w:rsidRPr="00CF14AF" w:rsidRDefault="00CF14AF" w:rsidP="0072755A">
      <w:pPr>
        <w:pStyle w:val="a3"/>
        <w:spacing w:before="0" w:beforeAutospacing="0" w:after="0" w:afterAutospacing="0" w:line="620" w:lineRule="exact"/>
        <w:ind w:firstLine="640"/>
        <w:rPr>
          <w:rFonts w:ascii="黑体" w:eastAsia="黑体" w:hAnsi="黑体"/>
          <w:color w:val="000000"/>
          <w:sz w:val="19"/>
          <w:szCs w:val="19"/>
        </w:rPr>
      </w:pPr>
      <w:r>
        <w:rPr>
          <w:rFonts w:ascii="黑体" w:eastAsia="黑体" w:hAnsi="黑体" w:hint="eastAsia"/>
          <w:color w:val="000000"/>
          <w:sz w:val="32"/>
          <w:szCs w:val="32"/>
        </w:rPr>
        <w:t>十</w:t>
      </w:r>
      <w:r w:rsidR="004A46A0" w:rsidRPr="00CF14AF">
        <w:rPr>
          <w:rFonts w:ascii="黑体" w:eastAsia="黑体" w:hAnsi="黑体" w:hint="eastAsia"/>
          <w:color w:val="000000"/>
          <w:sz w:val="32"/>
          <w:szCs w:val="32"/>
        </w:rPr>
        <w:t>、执行程序</w:t>
      </w:r>
    </w:p>
    <w:p w14:paraId="0A442C25"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当事人对行政处罚决定不服申请行政复议或者提起行政诉讼的，除法律另有规定外，行政处罚不停止执行。</w:t>
      </w:r>
    </w:p>
    <w:p w14:paraId="745E2A9E" w14:textId="4BDDC6EA" w:rsidR="004A46A0" w:rsidRPr="00CF14AF" w:rsidRDefault="004A46A0" w:rsidP="0072755A">
      <w:pPr>
        <w:pStyle w:val="a3"/>
        <w:spacing w:before="0" w:beforeAutospacing="0" w:after="0" w:afterAutospacing="0" w:line="620" w:lineRule="exact"/>
        <w:ind w:firstLine="640"/>
        <w:rPr>
          <w:rFonts w:ascii="楷体_GB2312" w:eastAsia="楷体_GB2312" w:hAnsi="微软雅黑"/>
          <w:color w:val="000000"/>
          <w:sz w:val="19"/>
          <w:szCs w:val="19"/>
        </w:rPr>
      </w:pPr>
      <w:r w:rsidRPr="00CF14AF">
        <w:rPr>
          <w:rFonts w:ascii="楷体_GB2312" w:eastAsia="楷体_GB2312" w:hAnsi="微软雅黑" w:hint="eastAsia"/>
          <w:color w:val="000000"/>
          <w:sz w:val="32"/>
          <w:szCs w:val="32"/>
        </w:rPr>
        <w:t>（一）催缴罚款</w:t>
      </w:r>
    </w:p>
    <w:p w14:paraId="5B95E72C" w14:textId="7F2B5CA2"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适用：当事人受到罚款处罚后不履行缴纳罚款的义务。</w:t>
      </w:r>
    </w:p>
    <w:p w14:paraId="20D25748"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应急管理部门应当制作罚款催缴通知书，也可以通过电话或者其他形式催缴。</w:t>
      </w:r>
    </w:p>
    <w:p w14:paraId="406B25E5" w14:textId="77777777" w:rsidR="004A46A0" w:rsidRPr="00CF14AF" w:rsidRDefault="004A46A0" w:rsidP="0072755A">
      <w:pPr>
        <w:pStyle w:val="a3"/>
        <w:spacing w:before="0" w:beforeAutospacing="0" w:after="0" w:afterAutospacing="0" w:line="620" w:lineRule="exact"/>
        <w:ind w:firstLine="640"/>
        <w:rPr>
          <w:rFonts w:ascii="楷体_GB2312" w:eastAsia="楷体_GB2312" w:hAnsi="微软雅黑"/>
          <w:color w:val="000000"/>
          <w:sz w:val="19"/>
          <w:szCs w:val="19"/>
        </w:rPr>
      </w:pPr>
      <w:r w:rsidRPr="00CF14AF">
        <w:rPr>
          <w:rFonts w:ascii="楷体_GB2312" w:eastAsia="楷体_GB2312" w:hAnsi="微软雅黑" w:hint="eastAsia"/>
          <w:color w:val="000000"/>
          <w:sz w:val="32"/>
          <w:szCs w:val="32"/>
        </w:rPr>
        <w:t>（二）强制执行</w:t>
      </w:r>
    </w:p>
    <w:p w14:paraId="699999A1" w14:textId="0CA0956B"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适用：当事人既不履行行政处罚决定、又不申请行政复议或提起行政诉讼的，可向有管辖权的人民法院申请强制执行。</w:t>
      </w:r>
    </w:p>
    <w:p w14:paraId="44A7B4B7"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应急管理部门应当在法定起诉期限届满之日起180日内提出申请。</w:t>
      </w:r>
    </w:p>
    <w:p w14:paraId="70CCBAA7" w14:textId="77777777" w:rsidR="004A46A0" w:rsidRPr="00CF14AF" w:rsidRDefault="004A46A0" w:rsidP="0072755A">
      <w:pPr>
        <w:pStyle w:val="a3"/>
        <w:spacing w:before="0" w:beforeAutospacing="0" w:after="0" w:afterAutospacing="0" w:line="620" w:lineRule="exact"/>
        <w:ind w:firstLine="640"/>
        <w:rPr>
          <w:rFonts w:ascii="楷体_GB2312" w:eastAsia="楷体_GB2312" w:hAnsi="微软雅黑"/>
          <w:color w:val="000000"/>
          <w:sz w:val="32"/>
          <w:szCs w:val="32"/>
        </w:rPr>
      </w:pPr>
      <w:r w:rsidRPr="00CF14AF">
        <w:rPr>
          <w:rFonts w:ascii="楷体_GB2312" w:eastAsia="楷体_GB2312" w:hAnsi="微软雅黑" w:hint="eastAsia"/>
          <w:color w:val="000000"/>
          <w:sz w:val="32"/>
          <w:szCs w:val="32"/>
        </w:rPr>
        <w:t>（三）案件移送</w:t>
      </w:r>
    </w:p>
    <w:p w14:paraId="79218144"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适用：应急管理部门在立案或者查处过程中，发现案件不属于本机关的职权、级别、地域管辖范围，或者违法事实同时适用其他相关法律、法规规定，需要移送给有权处理的其他行政机关或司法机关。</w:t>
      </w:r>
    </w:p>
    <w:p w14:paraId="1568FD6D"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1．在案件移送前，应急管理部门应当与接受移送的机关做好沟通工作。</w:t>
      </w:r>
    </w:p>
    <w:p w14:paraId="77CEEB7A"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2．应急管理部门应当制作案件移送审批表，写明违法事实、移送的具体原因及法律依据等。</w:t>
      </w:r>
    </w:p>
    <w:p w14:paraId="582C9FF4" w14:textId="6F4F4F1B"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3．案件移送时，应当制作案件移送函，写明违法事实、移送的具体原因及法律依据，移送财物及有关材料的名称应当一一写明。</w:t>
      </w:r>
    </w:p>
    <w:p w14:paraId="43013E90"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4．案件移送给有关机关后，应了解受移送机关是否收到案件移送函及附送的材料，必要时，可以当面交接。受移送机关收到材料后，应当签收或出具收据。</w:t>
      </w:r>
    </w:p>
    <w:p w14:paraId="21C9FBDF" w14:textId="3F78CFDF" w:rsidR="004A46A0" w:rsidRPr="00CF14AF" w:rsidRDefault="00CF14AF" w:rsidP="0072755A">
      <w:pPr>
        <w:pStyle w:val="a3"/>
        <w:spacing w:before="0" w:beforeAutospacing="0" w:after="0" w:afterAutospacing="0" w:line="620" w:lineRule="exact"/>
        <w:ind w:firstLine="640"/>
        <w:rPr>
          <w:rFonts w:ascii="黑体" w:eastAsia="黑体" w:hAnsi="黑体"/>
          <w:color w:val="000000"/>
          <w:sz w:val="19"/>
          <w:szCs w:val="19"/>
        </w:rPr>
      </w:pPr>
      <w:r>
        <w:rPr>
          <w:rFonts w:ascii="黑体" w:eastAsia="黑体" w:hAnsi="黑体" w:hint="eastAsia"/>
          <w:color w:val="000000"/>
          <w:sz w:val="32"/>
          <w:szCs w:val="32"/>
        </w:rPr>
        <w:t>十一</w:t>
      </w:r>
      <w:r w:rsidR="004A46A0" w:rsidRPr="00CF14AF">
        <w:rPr>
          <w:rFonts w:ascii="黑体" w:eastAsia="黑体" w:hAnsi="黑体" w:hint="eastAsia"/>
          <w:color w:val="000000"/>
          <w:sz w:val="32"/>
          <w:szCs w:val="32"/>
        </w:rPr>
        <w:t>、结案审批</w:t>
      </w:r>
    </w:p>
    <w:p w14:paraId="5CD06085" w14:textId="706FE4FB"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案件处理终结时，案件承办人员应当制作结案审批表，报请应急管理部门负责人审核批准结案。在“执行情况”栏中，写明案件终结的几种情形：</w:t>
      </w:r>
    </w:p>
    <w:p w14:paraId="4113A53C" w14:textId="7C01C898"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1．当事人自觉履行了法定的义务；</w:t>
      </w:r>
    </w:p>
    <w:p w14:paraId="29B6BD40"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lastRenderedPageBreak/>
        <w:t>2．当事人未履行法定义务，由行政机关依法强制执行完毕；</w:t>
      </w:r>
    </w:p>
    <w:p w14:paraId="6286FA8B"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3．当事人未履行法定义务，由人民法院依法强制执行完毕；</w:t>
      </w:r>
    </w:p>
    <w:p w14:paraId="6F468C79"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4．当事人死亡或被注销、被解散、破产，经法定程序无法执行相应的义务。</w:t>
      </w:r>
    </w:p>
    <w:p w14:paraId="0087DFF8"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其他</w:t>
      </w:r>
    </w:p>
    <w:p w14:paraId="77A7D0AE" w14:textId="77777777"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1．行政执法法律文书除打印外，一律使用黑色、蓝色钢笔或水笔书写。</w:t>
      </w:r>
    </w:p>
    <w:p w14:paraId="7BFDAE20" w14:textId="6B79799C" w:rsidR="004A46A0" w:rsidRDefault="004A46A0" w:rsidP="0072755A">
      <w:pPr>
        <w:pStyle w:val="a3"/>
        <w:spacing w:before="0" w:beforeAutospacing="0" w:after="0" w:afterAutospacing="0" w:line="620" w:lineRule="exact"/>
        <w:ind w:firstLine="640"/>
        <w:rPr>
          <w:rFonts w:ascii="微软雅黑" w:eastAsia="微软雅黑" w:hAnsi="微软雅黑"/>
          <w:color w:val="000000"/>
          <w:sz w:val="19"/>
          <w:szCs w:val="19"/>
        </w:rPr>
      </w:pPr>
      <w:r>
        <w:rPr>
          <w:rFonts w:ascii="仿宋_GB2312" w:eastAsia="仿宋_GB2312" w:hAnsi="微软雅黑" w:hint="eastAsia"/>
          <w:color w:val="000000"/>
          <w:sz w:val="32"/>
          <w:szCs w:val="32"/>
        </w:rPr>
        <w:t>2．本规定所称的“以上”、“以下”，均包含本数。</w:t>
      </w:r>
    </w:p>
    <w:p w14:paraId="4E0E0439" w14:textId="77777777" w:rsidR="00CC7498" w:rsidRDefault="00CC7498" w:rsidP="0072755A">
      <w:pPr>
        <w:spacing w:line="620" w:lineRule="exact"/>
      </w:pPr>
    </w:p>
    <w:p w14:paraId="0AC4EFA1" w14:textId="77777777" w:rsidR="00F932A8" w:rsidRDefault="00F932A8" w:rsidP="0072755A">
      <w:pPr>
        <w:spacing w:line="620" w:lineRule="exact"/>
      </w:pPr>
    </w:p>
    <w:p w14:paraId="40299CB3" w14:textId="77777777" w:rsidR="00F932A8" w:rsidRDefault="00F932A8" w:rsidP="0072755A">
      <w:pPr>
        <w:spacing w:line="620" w:lineRule="exact"/>
      </w:pPr>
    </w:p>
    <w:p w14:paraId="176D551F" w14:textId="77777777" w:rsidR="00F932A8" w:rsidRPr="00F932A8" w:rsidRDefault="00F932A8" w:rsidP="0072755A">
      <w:pPr>
        <w:pStyle w:val="a3"/>
        <w:spacing w:before="0" w:beforeAutospacing="0" w:after="0" w:afterAutospacing="0" w:line="620" w:lineRule="exact"/>
        <w:ind w:firstLine="640"/>
        <w:rPr>
          <w:rFonts w:ascii="仿宋_GB2312" w:eastAsia="仿宋_GB2312" w:hAnsi="微软雅黑"/>
          <w:color w:val="000000"/>
          <w:sz w:val="32"/>
          <w:szCs w:val="32"/>
        </w:rPr>
      </w:pPr>
      <w:r>
        <w:rPr>
          <w:rFonts w:hint="eastAsia"/>
        </w:rPr>
        <w:t xml:space="preserve">                                         </w:t>
      </w:r>
      <w:r w:rsidRPr="00F932A8">
        <w:rPr>
          <w:rFonts w:ascii="仿宋_GB2312" w:eastAsia="仿宋_GB2312" w:hAnsi="微软雅黑" w:hint="eastAsia"/>
          <w:color w:val="000000"/>
          <w:sz w:val="32"/>
          <w:szCs w:val="32"/>
        </w:rPr>
        <w:t>临淄区应急管理局</w:t>
      </w:r>
    </w:p>
    <w:p w14:paraId="586754C9" w14:textId="1CCB2B00" w:rsidR="00F932A8" w:rsidRPr="00F932A8" w:rsidRDefault="00F932A8" w:rsidP="00F932A8">
      <w:pPr>
        <w:pStyle w:val="a3"/>
        <w:spacing w:before="0" w:beforeAutospacing="0" w:after="0" w:afterAutospacing="0" w:line="540" w:lineRule="exact"/>
        <w:ind w:firstLineChars="1750" w:firstLine="5600"/>
        <w:rPr>
          <w:rFonts w:ascii="仿宋_GB2312" w:eastAsia="仿宋_GB2312" w:hAnsi="微软雅黑"/>
          <w:color w:val="000000"/>
          <w:sz w:val="32"/>
          <w:szCs w:val="32"/>
        </w:rPr>
      </w:pPr>
      <w:r w:rsidRPr="00F932A8">
        <w:rPr>
          <w:rFonts w:ascii="仿宋_GB2312" w:eastAsia="仿宋_GB2312" w:hAnsi="微软雅黑" w:hint="eastAsia"/>
          <w:color w:val="000000"/>
          <w:sz w:val="32"/>
          <w:szCs w:val="32"/>
        </w:rPr>
        <w:t>202</w:t>
      </w:r>
      <w:r w:rsidR="00CF14AF">
        <w:rPr>
          <w:rFonts w:ascii="仿宋_GB2312" w:eastAsia="仿宋_GB2312" w:hAnsi="微软雅黑"/>
          <w:color w:val="000000"/>
          <w:sz w:val="32"/>
          <w:szCs w:val="32"/>
        </w:rPr>
        <w:t>2</w:t>
      </w:r>
      <w:r w:rsidRPr="00F932A8">
        <w:rPr>
          <w:rFonts w:ascii="仿宋_GB2312" w:eastAsia="仿宋_GB2312" w:hAnsi="微软雅黑" w:hint="eastAsia"/>
          <w:color w:val="000000"/>
          <w:sz w:val="32"/>
          <w:szCs w:val="32"/>
        </w:rPr>
        <w:t>年</w:t>
      </w:r>
      <w:r w:rsidR="00CF14AF">
        <w:rPr>
          <w:rFonts w:ascii="仿宋_GB2312" w:eastAsia="仿宋_GB2312" w:hAnsi="微软雅黑"/>
          <w:color w:val="000000"/>
          <w:sz w:val="32"/>
          <w:szCs w:val="32"/>
        </w:rPr>
        <w:t>1</w:t>
      </w:r>
      <w:r w:rsidRPr="00F932A8">
        <w:rPr>
          <w:rFonts w:ascii="仿宋_GB2312" w:eastAsia="仿宋_GB2312" w:hAnsi="微软雅黑" w:hint="eastAsia"/>
          <w:color w:val="000000"/>
          <w:sz w:val="32"/>
          <w:szCs w:val="32"/>
        </w:rPr>
        <w:t>月</w:t>
      </w:r>
      <w:r w:rsidR="00CF14AF">
        <w:rPr>
          <w:rFonts w:ascii="仿宋_GB2312" w:eastAsia="仿宋_GB2312" w:hAnsi="微软雅黑"/>
          <w:color w:val="000000"/>
          <w:sz w:val="32"/>
          <w:szCs w:val="32"/>
        </w:rPr>
        <w:t>17</w:t>
      </w:r>
      <w:r w:rsidRPr="00F932A8">
        <w:rPr>
          <w:rFonts w:ascii="仿宋_GB2312" w:eastAsia="仿宋_GB2312" w:hAnsi="微软雅黑" w:hint="eastAsia"/>
          <w:color w:val="000000"/>
          <w:sz w:val="32"/>
          <w:szCs w:val="32"/>
        </w:rPr>
        <w:t>日</w:t>
      </w:r>
    </w:p>
    <w:sectPr w:rsidR="00F932A8" w:rsidRPr="00F932A8" w:rsidSect="00CC74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0669" w14:textId="77777777" w:rsidR="000F2C94" w:rsidRDefault="000F2C94" w:rsidP="00FF556F">
      <w:r>
        <w:separator/>
      </w:r>
    </w:p>
  </w:endnote>
  <w:endnote w:type="continuationSeparator" w:id="0">
    <w:p w14:paraId="71AB09B4" w14:textId="77777777" w:rsidR="000F2C94" w:rsidRDefault="000F2C94" w:rsidP="00FF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6B0D" w14:textId="77777777" w:rsidR="000F2C94" w:rsidRDefault="000F2C94" w:rsidP="00FF556F">
      <w:r>
        <w:separator/>
      </w:r>
    </w:p>
  </w:footnote>
  <w:footnote w:type="continuationSeparator" w:id="0">
    <w:p w14:paraId="61226709" w14:textId="77777777" w:rsidR="000F2C94" w:rsidRDefault="000F2C94" w:rsidP="00FF5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10196"/>
    <w:multiLevelType w:val="hybridMultilevel"/>
    <w:tmpl w:val="E828C6AC"/>
    <w:lvl w:ilvl="0" w:tplc="32EE4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6A0"/>
    <w:rsid w:val="000F2C94"/>
    <w:rsid w:val="0019684A"/>
    <w:rsid w:val="001B2BB0"/>
    <w:rsid w:val="0038482D"/>
    <w:rsid w:val="004A46A0"/>
    <w:rsid w:val="004F0F9A"/>
    <w:rsid w:val="005C3823"/>
    <w:rsid w:val="00605F1C"/>
    <w:rsid w:val="0072755A"/>
    <w:rsid w:val="00A86723"/>
    <w:rsid w:val="00C90701"/>
    <w:rsid w:val="00CC7498"/>
    <w:rsid w:val="00CF14AF"/>
    <w:rsid w:val="00DF150E"/>
    <w:rsid w:val="00E96FB2"/>
    <w:rsid w:val="00F932A8"/>
    <w:rsid w:val="00FF5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FB00"/>
  <w15:docId w15:val="{7740B2BD-448C-42A8-860B-CDF79838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6A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F55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F556F"/>
    <w:rPr>
      <w:sz w:val="18"/>
      <w:szCs w:val="18"/>
    </w:rPr>
  </w:style>
  <w:style w:type="paragraph" w:styleId="a6">
    <w:name w:val="footer"/>
    <w:basedOn w:val="a"/>
    <w:link w:val="a7"/>
    <w:uiPriority w:val="99"/>
    <w:unhideWhenUsed/>
    <w:rsid w:val="00FF556F"/>
    <w:pPr>
      <w:tabs>
        <w:tab w:val="center" w:pos="4153"/>
        <w:tab w:val="right" w:pos="8306"/>
      </w:tabs>
      <w:snapToGrid w:val="0"/>
      <w:jc w:val="left"/>
    </w:pPr>
    <w:rPr>
      <w:sz w:val="18"/>
      <w:szCs w:val="18"/>
    </w:rPr>
  </w:style>
  <w:style w:type="character" w:customStyle="1" w:styleId="a7">
    <w:name w:val="页脚 字符"/>
    <w:basedOn w:val="a0"/>
    <w:link w:val="a6"/>
    <w:uiPriority w:val="99"/>
    <w:rsid w:val="00FF556F"/>
    <w:rPr>
      <w:sz w:val="18"/>
      <w:szCs w:val="18"/>
    </w:rPr>
  </w:style>
  <w:style w:type="character" w:customStyle="1" w:styleId="text-tag">
    <w:name w:val="text-tag"/>
    <w:basedOn w:val="a0"/>
    <w:rsid w:val="00A8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40801">
      <w:bodyDiv w:val="1"/>
      <w:marLeft w:val="0"/>
      <w:marRight w:val="0"/>
      <w:marTop w:val="0"/>
      <w:marBottom w:val="0"/>
      <w:divBdr>
        <w:top w:val="none" w:sz="0" w:space="0" w:color="auto"/>
        <w:left w:val="none" w:sz="0" w:space="0" w:color="auto"/>
        <w:bottom w:val="none" w:sz="0" w:space="0" w:color="auto"/>
        <w:right w:val="none" w:sz="0" w:space="0" w:color="auto"/>
      </w:divBdr>
    </w:div>
    <w:div w:id="158769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2021-09-28T03:03:00Z</dcterms:created>
  <dcterms:modified xsi:type="dcterms:W3CDTF">2022-01-17T07:13:00Z</dcterms:modified>
</cp:coreProperties>
</file>