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07" w:beforeLines="130" w:line="540" w:lineRule="exact"/>
        <w:ind w:firstLine="641"/>
        <w:jc w:val="center"/>
        <w:textAlignment w:val="auto"/>
        <w:rPr>
          <w:rFonts w:ascii="仿宋" w:hAnsi="仿宋" w:eastAsia="仿宋" w:cs="华文仿宋"/>
          <w:sz w:val="32"/>
          <w:szCs w:val="32"/>
        </w:rPr>
      </w:pPr>
    </w:p>
    <w:p>
      <w:pPr>
        <w:keepNext w:val="0"/>
        <w:keepLines w:val="0"/>
        <w:pageBreakBefore w:val="0"/>
        <w:widowControl w:val="0"/>
        <w:kinsoku/>
        <w:wordWrap/>
        <w:overflowPunct/>
        <w:topLinePunct w:val="0"/>
        <w:autoSpaceDE/>
        <w:autoSpaceDN/>
        <w:bidi w:val="0"/>
        <w:adjustRightInd/>
        <w:snapToGrid/>
        <w:spacing w:before="407" w:beforeLines="130" w:line="540" w:lineRule="exact"/>
        <w:ind w:firstLine="641"/>
        <w:jc w:val="center"/>
        <w:textAlignment w:val="auto"/>
        <w:rPr>
          <w:rFonts w:ascii="仿宋" w:hAnsi="仿宋" w:eastAsia="仿宋" w:cs="华文仿宋"/>
          <w:sz w:val="32"/>
          <w:szCs w:val="32"/>
        </w:rPr>
      </w:pPr>
    </w:p>
    <w:p>
      <w:pPr>
        <w:keepNext w:val="0"/>
        <w:keepLines w:val="0"/>
        <w:pageBreakBefore w:val="0"/>
        <w:widowControl w:val="0"/>
        <w:kinsoku/>
        <w:wordWrap/>
        <w:overflowPunct/>
        <w:topLinePunct w:val="0"/>
        <w:autoSpaceDE/>
        <w:autoSpaceDN/>
        <w:bidi w:val="0"/>
        <w:adjustRightInd/>
        <w:snapToGrid/>
        <w:spacing w:before="407" w:beforeLines="130" w:line="540" w:lineRule="exact"/>
        <w:ind w:firstLine="641"/>
        <w:jc w:val="center"/>
        <w:textAlignment w:val="auto"/>
        <w:rPr>
          <w:rFonts w:ascii="仿宋" w:hAnsi="仿宋" w:eastAsia="仿宋" w:cs="华文仿宋"/>
          <w:sz w:val="32"/>
          <w:szCs w:val="32"/>
        </w:rPr>
      </w:pPr>
    </w:p>
    <w:p>
      <w:pPr>
        <w:keepNext w:val="0"/>
        <w:keepLines w:val="0"/>
        <w:pageBreakBefore w:val="0"/>
        <w:widowControl w:val="0"/>
        <w:kinsoku/>
        <w:wordWrap/>
        <w:overflowPunct/>
        <w:topLinePunct w:val="0"/>
        <w:autoSpaceDE/>
        <w:autoSpaceDN/>
        <w:bidi w:val="0"/>
        <w:adjustRightInd/>
        <w:snapToGrid/>
        <w:spacing w:before="407" w:beforeLines="130" w:line="540" w:lineRule="exact"/>
        <w:ind w:firstLine="641"/>
        <w:jc w:val="center"/>
        <w:textAlignment w:val="auto"/>
        <w:rPr>
          <w:rFonts w:ascii="仿宋" w:hAnsi="仿宋" w:eastAsia="仿宋" w:cs="华文仿宋"/>
          <w:sz w:val="32"/>
          <w:szCs w:val="32"/>
        </w:rPr>
      </w:pPr>
    </w:p>
    <w:p>
      <w:pPr>
        <w:keepNext w:val="0"/>
        <w:keepLines w:val="0"/>
        <w:pageBreakBefore w:val="0"/>
        <w:widowControl w:val="0"/>
        <w:kinsoku/>
        <w:wordWrap/>
        <w:overflowPunct/>
        <w:topLinePunct w:val="0"/>
        <w:autoSpaceDE/>
        <w:autoSpaceDN/>
        <w:bidi w:val="0"/>
        <w:adjustRightInd/>
        <w:snapToGrid/>
        <w:spacing w:before="407" w:beforeLines="130" w:line="540" w:lineRule="exact"/>
        <w:ind w:firstLine="641"/>
        <w:jc w:val="center"/>
        <w:textAlignment w:val="auto"/>
        <w:rPr>
          <w:rFonts w:ascii="仿宋" w:hAnsi="仿宋" w:eastAsia="仿宋" w:cs="华文仿宋"/>
          <w:sz w:val="32"/>
          <w:szCs w:val="32"/>
        </w:rPr>
      </w:pPr>
    </w:p>
    <w:p>
      <w:pPr>
        <w:spacing w:line="600" w:lineRule="exact"/>
        <w:jc w:val="center"/>
        <w:rPr>
          <w:rFonts w:hint="eastAsia" w:ascii="仿宋_GB2312" w:hAnsi="宋体" w:eastAsia="仿宋_GB2312" w:cs="Arial"/>
          <w:color w:val="000000"/>
          <w:sz w:val="32"/>
          <w:szCs w:val="32"/>
        </w:rPr>
      </w:pPr>
      <w:r>
        <w:rPr>
          <w:rFonts w:hint="eastAsia" w:ascii="仿宋_GB2312" w:hAnsi="宋体" w:eastAsia="仿宋_GB2312" w:cs="Arial"/>
          <w:color w:val="000000"/>
          <w:sz w:val="32"/>
          <w:szCs w:val="32"/>
        </w:rPr>
        <w:t>临稷办发〔202</w:t>
      </w:r>
      <w:r>
        <w:rPr>
          <w:rFonts w:hint="eastAsia" w:ascii="仿宋_GB2312" w:hAnsi="宋体" w:eastAsia="仿宋_GB2312" w:cs="Arial"/>
          <w:color w:val="000000"/>
          <w:sz w:val="32"/>
          <w:szCs w:val="32"/>
          <w:lang w:val="en-US" w:eastAsia="zh-CN"/>
        </w:rPr>
        <w:t>1</w:t>
      </w:r>
      <w:r>
        <w:rPr>
          <w:rFonts w:hint="eastAsia" w:ascii="仿宋_GB2312" w:hAnsi="宋体" w:eastAsia="仿宋_GB2312" w:cs="Arial"/>
          <w:color w:val="000000"/>
          <w:sz w:val="32"/>
          <w:szCs w:val="32"/>
        </w:rPr>
        <w:t>〕</w:t>
      </w:r>
      <w:r>
        <w:rPr>
          <w:rFonts w:hint="eastAsia" w:ascii="仿宋_GB2312" w:hAnsi="宋体" w:eastAsia="仿宋_GB2312" w:cs="Arial"/>
          <w:color w:val="000000"/>
          <w:sz w:val="32"/>
          <w:szCs w:val="32"/>
          <w:lang w:val="en-US" w:eastAsia="zh-CN"/>
        </w:rPr>
        <w:t>2</w:t>
      </w:r>
      <w:bookmarkStart w:id="0" w:name="_GoBack"/>
      <w:bookmarkEnd w:id="0"/>
      <w:r>
        <w:rPr>
          <w:rFonts w:hint="eastAsia" w:ascii="仿宋_GB2312" w:hAnsi="宋体" w:eastAsia="仿宋_GB2312" w:cs="Arial"/>
          <w:color w:val="000000"/>
          <w:sz w:val="32"/>
          <w:szCs w:val="32"/>
        </w:rPr>
        <w:t>号</w:t>
      </w:r>
    </w:p>
    <w:p>
      <w:pPr>
        <w:spacing w:line="540" w:lineRule="exact"/>
        <w:ind w:firstLine="641"/>
        <w:jc w:val="center"/>
        <w:rPr>
          <w:rFonts w:hint="eastAsia" w:ascii="仿宋_GB2312" w:hAnsi="华文中宋" w:eastAsia="仿宋_GB2312" w:cs="华文中宋"/>
          <w:sz w:val="32"/>
          <w:szCs w:val="32"/>
        </w:rPr>
      </w:pPr>
    </w:p>
    <w:p>
      <w:pPr>
        <w:spacing w:line="540" w:lineRule="exact"/>
        <w:ind w:firstLine="641"/>
        <w:jc w:val="center"/>
        <w:rPr>
          <w:rFonts w:hint="eastAsia" w:ascii="仿宋_GB2312" w:hAnsi="华文中宋" w:eastAsia="仿宋_GB2312" w:cs="华文中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kern w:val="36"/>
          <w:sz w:val="44"/>
          <w:szCs w:val="44"/>
        </w:rPr>
      </w:pPr>
      <w:r>
        <w:rPr>
          <w:rFonts w:hint="eastAsia" w:ascii="方正小标宋简体" w:hAnsi="宋体" w:eastAsia="方正小标宋简体"/>
          <w:color w:val="000000"/>
          <w:spacing w:val="-12"/>
          <w:w w:val="97"/>
          <w:sz w:val="44"/>
          <w:szCs w:val="44"/>
        </w:rPr>
        <w:t>关于</w:t>
      </w:r>
      <w:r>
        <w:rPr>
          <w:rFonts w:hint="eastAsia" w:ascii="方正小标宋简体" w:hAnsi="宋体" w:eastAsia="方正小标宋简体"/>
          <w:color w:val="000000"/>
          <w:spacing w:val="-12"/>
          <w:w w:val="97"/>
          <w:sz w:val="44"/>
          <w:szCs w:val="44"/>
          <w:lang w:eastAsia="zh-CN"/>
        </w:rPr>
        <w:t>转</w:t>
      </w:r>
      <w:r>
        <w:rPr>
          <w:rFonts w:hint="eastAsia" w:ascii="方正小标宋简体" w:hAnsi="宋体" w:eastAsia="方正小标宋简体"/>
          <w:color w:val="000000"/>
          <w:spacing w:val="-12"/>
          <w:w w:val="97"/>
          <w:sz w:val="44"/>
          <w:szCs w:val="44"/>
        </w:rPr>
        <w:t>发</w:t>
      </w:r>
      <w:r>
        <w:rPr>
          <w:rFonts w:hint="eastAsia" w:ascii="方正小标宋简体" w:hAnsi="宋体" w:eastAsia="方正小标宋简体"/>
          <w:color w:val="000000"/>
          <w:spacing w:val="-12"/>
          <w:w w:val="97"/>
          <w:sz w:val="44"/>
          <w:szCs w:val="44"/>
          <w:lang w:eastAsia="zh-CN"/>
        </w:rPr>
        <w:t>临淄区</w:t>
      </w:r>
      <w:r>
        <w:rPr>
          <w:rFonts w:hint="eastAsia" w:ascii="方正小标宋简体" w:hAnsi="宋体" w:eastAsia="方正小标宋简体"/>
          <w:color w:val="000000"/>
          <w:spacing w:val="-12"/>
          <w:w w:val="97"/>
          <w:sz w:val="44"/>
          <w:szCs w:val="44"/>
        </w:rPr>
        <w:t>《</w:t>
      </w:r>
      <w:r>
        <w:rPr>
          <w:rFonts w:hint="eastAsia" w:ascii="方正小标宋简体" w:hAnsi="方正小标宋简体" w:eastAsia="方正小标宋简体" w:cs="方正小标宋简体"/>
          <w:bCs/>
          <w:kern w:val="36"/>
          <w:sz w:val="44"/>
          <w:szCs w:val="44"/>
        </w:rPr>
        <w:t>关于开展文物保护法律法规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宋体" w:eastAsia="方正小标宋简体"/>
          <w:color w:val="000000"/>
          <w:spacing w:val="-12"/>
          <w:w w:val="97"/>
          <w:sz w:val="44"/>
          <w:szCs w:val="44"/>
        </w:rPr>
      </w:pPr>
      <w:r>
        <w:rPr>
          <w:rFonts w:hint="eastAsia" w:ascii="方正小标宋简体" w:hAnsi="方正小标宋简体" w:eastAsia="方正小标宋简体" w:cs="方正小标宋简体"/>
          <w:bCs/>
          <w:kern w:val="36"/>
          <w:sz w:val="44"/>
          <w:szCs w:val="44"/>
        </w:rPr>
        <w:t>知识百日学习行动的实施方案</w:t>
      </w:r>
      <w:r>
        <w:rPr>
          <w:rFonts w:hint="eastAsia" w:ascii="方正小标宋简体" w:hAnsi="宋体" w:eastAsia="方正小标宋简体"/>
          <w:color w:val="000000"/>
          <w:spacing w:val="-12"/>
          <w:w w:val="97"/>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各村（居）：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sz w:val="32"/>
          <w:szCs w:val="32"/>
        </w:rPr>
      </w:pPr>
      <w:r>
        <w:rPr>
          <w:rFonts w:hint="eastAsia" w:ascii="仿宋_GB2312" w:hAnsi="仿宋" w:eastAsia="仿宋_GB2312"/>
          <w:sz w:val="32"/>
          <w:szCs w:val="32"/>
        </w:rPr>
        <w:t>现将</w:t>
      </w:r>
      <w:r>
        <w:rPr>
          <w:rFonts w:hint="eastAsia" w:ascii="仿宋_GB2312" w:hAnsi="仿宋" w:eastAsia="仿宋_GB2312"/>
          <w:sz w:val="32"/>
          <w:szCs w:val="32"/>
          <w:lang w:eastAsia="zh-CN"/>
        </w:rPr>
        <w:t>临淄区</w:t>
      </w:r>
      <w:r>
        <w:rPr>
          <w:rFonts w:hint="eastAsia" w:ascii="仿宋_GB2312" w:hAnsi="仿宋" w:eastAsia="仿宋_GB2312"/>
          <w:sz w:val="32"/>
          <w:szCs w:val="32"/>
        </w:rPr>
        <w:t>《关于开展文物保护法律法规知识百日学习行动的实施方案》印发给你们，请严格贯彻</w:t>
      </w:r>
      <w:r>
        <w:rPr>
          <w:rFonts w:hint="eastAsia" w:ascii="仿宋_GB2312" w:eastAsia="仿宋_GB2312"/>
          <w:sz w:val="32"/>
          <w:szCs w:val="32"/>
        </w:rPr>
        <w:t>落实。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28"/>
          <w:szCs w:val="28"/>
        </w:rPr>
        <w:t xml:space="preserve">                                     </w:t>
      </w:r>
      <w:r>
        <w:rPr>
          <w:rFonts w:hint="eastAsia" w:ascii="仿宋_GB2312" w:hAnsi="仿宋_GB2312" w:eastAsia="仿宋_GB2312" w:cs="仿宋_GB2312"/>
          <w:sz w:val="32"/>
          <w:szCs w:val="32"/>
        </w:rPr>
        <w:t>稷下街道办事处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spacing w:line="540" w:lineRule="exact"/>
        <w:jc w:val="both"/>
        <w:rPr>
          <w:rFonts w:ascii="仿宋" w:hAnsi="仿宋" w:eastAsia="仿宋" w:cs="华文仿宋"/>
          <w:sz w:val="32"/>
          <w:szCs w:val="32"/>
        </w:rPr>
      </w:pPr>
      <w:r>
        <w:rPr>
          <w:rFonts w:hint="eastAsia" w:ascii="仿宋_GB2312" w:hAnsi="华文中宋" w:eastAsia="仿宋_GB2312" w:cs="华文中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656" w:beforeLines="210" w:line="240" w:lineRule="auto"/>
        <w:ind w:left="-315" w:leftChars="-150" w:right="-315" w:rightChars="-150"/>
        <w:jc w:val="center"/>
        <w:textAlignment w:val="auto"/>
        <w:outlineLvl w:val="9"/>
        <w:rPr>
          <w:rFonts w:hint="eastAsia" w:ascii="方正小标宋简体" w:hAnsi="方正小标宋简体" w:eastAsia="方正小标宋简体" w:cs="方正小标宋简体"/>
          <w:color w:val="FF0000"/>
          <w:spacing w:val="6"/>
          <w:w w:val="48"/>
          <w:sz w:val="130"/>
          <w:szCs w:val="130"/>
          <w:lang w:eastAsia="zh-CN"/>
        </w:rPr>
      </w:pPr>
      <w:r>
        <w:rPr>
          <w:rFonts w:hint="eastAsia" w:ascii="方正小标宋简体" w:hAnsi="方正小标宋简体" w:eastAsia="方正小标宋简体" w:cs="方正小标宋简体"/>
          <w:color w:val="000000" w:themeColor="text1"/>
          <w:spacing w:val="6"/>
          <w:w w:val="55"/>
          <w:sz w:val="130"/>
          <w:szCs w:val="130"/>
          <w:lang w:eastAsia="zh-CN"/>
          <w14:textFill>
            <w14:solidFill>
              <w14:schemeClr w14:val="tx1"/>
            </w14:solidFill>
          </w14:textFill>
        </w:rPr>
        <w:t>临淄区文物保护委员会文件</w:t>
      </w:r>
    </w:p>
    <w:p>
      <w:pPr>
        <w:spacing w:line="540" w:lineRule="exact"/>
        <w:ind w:firstLine="641"/>
        <w:jc w:val="center"/>
        <w:rPr>
          <w:rFonts w:ascii="仿宋" w:hAnsi="仿宋" w:eastAsia="仿宋" w:cs="华文仿宋"/>
          <w:sz w:val="32"/>
          <w:szCs w:val="32"/>
        </w:rPr>
      </w:pPr>
    </w:p>
    <w:p>
      <w:pPr>
        <w:spacing w:line="520" w:lineRule="exact"/>
        <w:jc w:val="center"/>
        <w:rPr>
          <w:rFonts w:hint="eastAsia" w:ascii="仿宋_GB2312" w:eastAsia="仿宋_GB2312"/>
          <w:sz w:val="32"/>
          <w:szCs w:val="32"/>
        </w:rPr>
      </w:pPr>
      <w:r>
        <w:rPr>
          <w:rFonts w:hint="eastAsia" w:ascii="仿宋_GB2312" w:eastAsia="仿宋_GB2312"/>
          <w:sz w:val="32"/>
          <w:szCs w:val="32"/>
          <w:lang w:val="en-US" w:eastAsia="zh-CN"/>
        </w:rPr>
        <w:t>临文保发〔2020〕5号</w:t>
      </w:r>
    </w:p>
    <w:p>
      <w:pPr>
        <w:spacing w:line="540" w:lineRule="exact"/>
        <w:ind w:firstLine="641"/>
        <w:jc w:val="center"/>
        <w:rPr>
          <w:rFonts w:ascii="仿宋_GB2312" w:hAnsi="华文中宋" w:eastAsia="仿宋_GB2312" w:cs="华文中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19050</wp:posOffset>
                </wp:positionV>
                <wp:extent cx="5615940" cy="635"/>
                <wp:effectExtent l="0" t="15875" r="3810" b="21590"/>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3175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1.5pt;height:0.05pt;width:442.2pt;mso-position-horizontal:center;z-index:251659264;mso-width-relative:page;mso-height-relative:page;" filled="f" stroked="t" coordsize="21600,21600" o:gfxdata="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8pd3NMAAAAEAQAA&#10;DwAAAAAAAAABACAAAAAiAAAAZHJzL2Rvd25yZXYueG1sUEsBAhQAFAAAAAgAh07iQJ4LtjflAQAA&#10;sQMAAA4AAAAAAAAAAQAgAAAAIgEAAGRycy9lMm9Eb2MueG1sUEsFBgAAAAAGAAYAWQEAAHkFAAAA&#10;AA==&#10;">
                <v:fill on="f" focussize="0,0"/>
                <v:stroke weight="2.5pt" color="#000000" joinstyle="round"/>
                <v:imagedata o:title=""/>
                <o:lock v:ext="edit" aspectratio="f"/>
              </v:line>
            </w:pict>
          </mc:Fallback>
        </mc:AlternateContent>
      </w:r>
      <w:r>
        <w:rPr>
          <w:rFonts w:hint="eastAsia" w:ascii="仿宋_GB2312" w:hAnsi="华文中宋" w:eastAsia="仿宋_GB2312" w:cs="华文中宋"/>
          <w:sz w:val="32"/>
          <w:szCs w:val="32"/>
        </w:rPr>
        <w:t xml:space="preserve">   </w:t>
      </w:r>
    </w:p>
    <w:p>
      <w:pPr>
        <w:spacing w:line="600" w:lineRule="exact"/>
        <w:jc w:val="center"/>
        <w:rPr>
          <w:rFonts w:ascii="方正小标宋简体" w:hAnsi="方正小标宋简体" w:eastAsia="方正小标宋简体" w:cs="方正小标宋简体"/>
          <w:bCs/>
          <w:kern w:val="36"/>
          <w:sz w:val="44"/>
          <w:szCs w:val="44"/>
        </w:rPr>
      </w:pPr>
    </w:p>
    <w:p>
      <w:pPr>
        <w:spacing w:line="600" w:lineRule="exact"/>
        <w:jc w:val="center"/>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关于开展文物保护法律法规知识</w:t>
      </w:r>
    </w:p>
    <w:p>
      <w:pPr>
        <w:spacing w:line="600" w:lineRule="exact"/>
        <w:jc w:val="center"/>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百日学习行动的实施方案</w:t>
      </w:r>
    </w:p>
    <w:p>
      <w:pPr>
        <w:spacing w:line="600" w:lineRule="exact"/>
        <w:jc w:val="center"/>
        <w:rPr>
          <w:rFonts w:ascii="楷体_GB2312" w:hAnsi="楷体_GB2312" w:eastAsia="楷体_GB2312" w:cs="楷体_GB2312"/>
          <w:bCs/>
          <w:kern w:val="36"/>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微软雅黑" w:eastAsia="仿宋_GB2312"/>
          <w:bCs/>
          <w:kern w:val="36"/>
          <w:sz w:val="32"/>
          <w:szCs w:val="32"/>
        </w:rPr>
      </w:pPr>
      <w:r>
        <w:rPr>
          <w:rFonts w:hint="eastAsia" w:ascii="仿宋_GB2312" w:hAnsi="微软雅黑" w:eastAsia="仿宋_GB2312"/>
          <w:bCs/>
          <w:kern w:val="36"/>
          <w:sz w:val="32"/>
          <w:szCs w:val="32"/>
        </w:rPr>
        <w:t>为深入贯彻落实习近平总书记关于文物保护和考古的重要讲话和重要指示批示精神，贯彻落实国家文物局、省委省政府和市委市政府关于对文物工作的部署要求，进一步做好文物保护工作，经研究，决定自</w:t>
      </w:r>
      <w:r>
        <w:rPr>
          <w:rFonts w:ascii="仿宋_GB2312" w:hAnsi="仿宋_GB2312" w:eastAsia="仿宋_GB2312"/>
          <w:sz w:val="32"/>
        </w:rPr>
        <w:t>2020</w:t>
      </w:r>
      <w:r>
        <w:rPr>
          <w:rFonts w:hint="eastAsia" w:ascii="仿宋_GB2312" w:hAnsi="仿宋_GB2312" w:eastAsia="仿宋_GB2312"/>
          <w:sz w:val="32"/>
        </w:rPr>
        <w:t>年</w:t>
      </w:r>
      <w:r>
        <w:rPr>
          <w:rFonts w:ascii="仿宋_GB2312" w:hAnsi="仿宋_GB2312" w:eastAsia="仿宋_GB2312"/>
          <w:sz w:val="32"/>
        </w:rPr>
        <w:t>12</w:t>
      </w:r>
      <w:r>
        <w:rPr>
          <w:rFonts w:hint="eastAsia" w:ascii="仿宋_GB2312" w:hAnsi="仿宋_GB2312" w:eastAsia="仿宋_GB2312"/>
          <w:sz w:val="32"/>
        </w:rPr>
        <w:t>月</w:t>
      </w:r>
      <w:r>
        <w:rPr>
          <w:rFonts w:hint="eastAsia" w:ascii="仿宋_GB2312" w:hAnsi="仿宋_GB2312" w:eastAsia="仿宋_GB2312"/>
          <w:sz w:val="32"/>
          <w:lang w:val="en-US" w:eastAsia="zh-CN"/>
        </w:rPr>
        <w:t>21</w:t>
      </w:r>
      <w:r>
        <w:rPr>
          <w:rFonts w:hint="eastAsia" w:ascii="仿宋_GB2312" w:hAnsi="仿宋_GB2312" w:eastAsia="仿宋_GB2312"/>
          <w:sz w:val="32"/>
        </w:rPr>
        <w:t>日至</w:t>
      </w:r>
      <w:r>
        <w:rPr>
          <w:rFonts w:ascii="仿宋_GB2312" w:hAnsi="仿宋_GB2312" w:eastAsia="仿宋_GB2312"/>
          <w:sz w:val="32"/>
        </w:rPr>
        <w:t>2021</w:t>
      </w:r>
      <w:r>
        <w:rPr>
          <w:rFonts w:hint="eastAsia" w:ascii="仿宋_GB2312" w:hAnsi="仿宋_GB2312" w:eastAsia="仿宋_GB2312"/>
          <w:sz w:val="32"/>
        </w:rPr>
        <w:t>年</w:t>
      </w:r>
      <w:r>
        <w:rPr>
          <w:rFonts w:hint="eastAsia" w:ascii="仿宋_GB2312" w:hAnsi="仿宋_GB2312" w:eastAsia="仿宋_GB2312"/>
          <w:sz w:val="32"/>
          <w:lang w:val="en-US" w:eastAsia="zh-CN"/>
        </w:rPr>
        <w:t>4</w:t>
      </w:r>
      <w:r>
        <w:rPr>
          <w:rFonts w:hint="eastAsia" w:ascii="仿宋_GB2312" w:hAnsi="仿宋_GB2312" w:eastAsia="仿宋_GB2312"/>
          <w:sz w:val="32"/>
        </w:rPr>
        <w:t>月</w:t>
      </w:r>
      <w:r>
        <w:rPr>
          <w:rFonts w:hint="eastAsia" w:ascii="仿宋_GB2312" w:hAnsi="仿宋_GB2312" w:eastAsia="仿宋_GB2312"/>
          <w:sz w:val="32"/>
          <w:lang w:val="en-US" w:eastAsia="zh-CN"/>
        </w:rPr>
        <w:t>10</w:t>
      </w:r>
      <w:r>
        <w:rPr>
          <w:rFonts w:hint="eastAsia" w:ascii="仿宋_GB2312" w:hAnsi="仿宋_GB2312" w:eastAsia="仿宋_GB2312"/>
          <w:sz w:val="32"/>
        </w:rPr>
        <w:t>日</w:t>
      </w:r>
      <w:r>
        <w:rPr>
          <w:rFonts w:hint="eastAsia" w:ascii="仿宋_GB2312" w:hAnsi="微软雅黑" w:eastAsia="仿宋_GB2312"/>
          <w:bCs/>
          <w:kern w:val="36"/>
          <w:sz w:val="32"/>
          <w:szCs w:val="32"/>
        </w:rPr>
        <w:t>，在全</w:t>
      </w:r>
      <w:r>
        <w:rPr>
          <w:rFonts w:hint="eastAsia" w:ascii="仿宋_GB2312" w:hAnsi="微软雅黑" w:eastAsia="仿宋_GB2312"/>
          <w:bCs/>
          <w:kern w:val="36"/>
          <w:sz w:val="32"/>
          <w:szCs w:val="32"/>
          <w:lang w:eastAsia="zh-CN"/>
        </w:rPr>
        <w:t>区</w:t>
      </w:r>
      <w:r>
        <w:rPr>
          <w:rFonts w:hint="eastAsia" w:ascii="仿宋_GB2312" w:hAnsi="微软雅黑" w:eastAsia="仿宋_GB2312"/>
          <w:bCs/>
          <w:kern w:val="36"/>
          <w:sz w:val="32"/>
          <w:szCs w:val="32"/>
        </w:rPr>
        <w:t>开展</w:t>
      </w:r>
      <w:r>
        <w:rPr>
          <w:rFonts w:hint="eastAsia" w:ascii="仿宋_GB2312" w:hAnsi="仿宋_GB2312" w:eastAsia="仿宋_GB2312" w:cs="仿宋_GB2312"/>
          <w:color w:val="000000"/>
          <w:sz w:val="32"/>
          <w:szCs w:val="32"/>
        </w:rPr>
        <w:t>文物保护法律法规知识百日学习行动</w:t>
      </w:r>
      <w:r>
        <w:rPr>
          <w:rFonts w:hint="eastAsia" w:ascii="仿宋_GB2312" w:hAnsi="微软雅黑" w:eastAsia="仿宋_GB2312"/>
          <w:bCs/>
          <w:kern w:val="36"/>
          <w:sz w:val="32"/>
          <w:szCs w:val="32"/>
        </w:rPr>
        <w:t>。总体实施方案如下：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微软雅黑" w:eastAsia="仿宋_GB2312"/>
          <w:bCs/>
          <w:kern w:val="36"/>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微软雅黑" w:eastAsia="仿宋_GB2312"/>
          <w:bCs/>
          <w:kern w:val="36"/>
          <w:sz w:val="32"/>
          <w:szCs w:val="32"/>
        </w:rPr>
      </w:pPr>
      <w:r>
        <w:rPr>
          <w:rFonts w:hint="eastAsia" w:ascii="仿宋_GB2312" w:hAnsi="微软雅黑" w:eastAsia="仿宋_GB2312"/>
          <w:bCs/>
          <w:kern w:val="36"/>
          <w:sz w:val="32"/>
          <w:szCs w:val="32"/>
        </w:rPr>
        <w:t>全面贯彻落实党的十九大和十九届二中、三中、四中、五中全会精神以及习近平新时代中国特色社会主义思想，按照</w:t>
      </w:r>
      <w:r>
        <w:rPr>
          <w:rFonts w:hint="eastAsia" w:ascii="仿宋_GB2312" w:hAnsi="微软雅黑" w:eastAsia="仿宋_GB2312"/>
          <w:bCs/>
          <w:kern w:val="36"/>
          <w:sz w:val="32"/>
          <w:szCs w:val="32"/>
          <w:lang w:eastAsia="zh-CN"/>
        </w:rPr>
        <w:t>区</w:t>
      </w:r>
      <w:r>
        <w:rPr>
          <w:rFonts w:hint="eastAsia" w:ascii="仿宋_GB2312" w:hAnsi="微软雅黑" w:eastAsia="仿宋_GB2312"/>
          <w:bCs/>
          <w:kern w:val="36"/>
          <w:sz w:val="32"/>
          <w:szCs w:val="32"/>
        </w:rPr>
        <w:t>委、</w:t>
      </w:r>
      <w:r>
        <w:rPr>
          <w:rFonts w:hint="eastAsia" w:ascii="仿宋_GB2312" w:hAnsi="微软雅黑" w:eastAsia="仿宋_GB2312"/>
          <w:bCs/>
          <w:kern w:val="36"/>
          <w:sz w:val="32"/>
          <w:szCs w:val="32"/>
          <w:lang w:eastAsia="zh-CN"/>
        </w:rPr>
        <w:t>区</w:t>
      </w:r>
      <w:r>
        <w:rPr>
          <w:rFonts w:hint="eastAsia" w:ascii="仿宋_GB2312" w:hAnsi="微软雅黑" w:eastAsia="仿宋_GB2312"/>
          <w:bCs/>
          <w:kern w:val="36"/>
          <w:sz w:val="32"/>
          <w:szCs w:val="32"/>
        </w:rPr>
        <w:t>政府决策部署，坚持“保护为主、抢救第一、合理利用、加强管理”的文物工作方针，通过开展</w:t>
      </w:r>
      <w:r>
        <w:rPr>
          <w:rFonts w:hint="eastAsia" w:ascii="仿宋_GB2312" w:hAnsi="仿宋_GB2312" w:eastAsia="仿宋_GB2312" w:cs="仿宋_GB2312"/>
          <w:color w:val="000000"/>
          <w:sz w:val="32"/>
          <w:szCs w:val="32"/>
        </w:rPr>
        <w:t>文物保护法律法规知识百日学习行动</w:t>
      </w:r>
      <w:r>
        <w:rPr>
          <w:rFonts w:hint="eastAsia" w:ascii="仿宋_GB2312" w:hAnsi="微软雅黑" w:eastAsia="仿宋_GB2312"/>
          <w:bCs/>
          <w:kern w:val="36"/>
          <w:sz w:val="32"/>
          <w:szCs w:val="32"/>
        </w:rPr>
        <w:t>，提高全</w:t>
      </w:r>
      <w:r>
        <w:rPr>
          <w:rFonts w:hint="eastAsia" w:ascii="仿宋_GB2312" w:hAnsi="微软雅黑" w:eastAsia="仿宋_GB2312"/>
          <w:bCs/>
          <w:kern w:val="36"/>
          <w:sz w:val="32"/>
          <w:szCs w:val="32"/>
          <w:lang w:eastAsia="zh-CN"/>
        </w:rPr>
        <w:t>区</w:t>
      </w:r>
      <w:r>
        <w:rPr>
          <w:rFonts w:hint="eastAsia" w:ascii="仿宋_GB2312" w:hAnsi="微软雅黑" w:eastAsia="仿宋_GB2312"/>
          <w:bCs/>
          <w:kern w:val="36"/>
          <w:sz w:val="32"/>
          <w:szCs w:val="32"/>
        </w:rPr>
        <w:t>广大党员干部的政治站位、政治素质，提高全</w:t>
      </w:r>
      <w:r>
        <w:rPr>
          <w:rFonts w:hint="eastAsia" w:ascii="仿宋_GB2312" w:hAnsi="微软雅黑" w:eastAsia="仿宋_GB2312"/>
          <w:bCs/>
          <w:kern w:val="36"/>
          <w:sz w:val="32"/>
          <w:szCs w:val="32"/>
          <w:lang w:eastAsia="zh-CN"/>
        </w:rPr>
        <w:t>区</w:t>
      </w:r>
      <w:r>
        <w:rPr>
          <w:rFonts w:hint="eastAsia" w:ascii="仿宋_GB2312" w:hAnsi="微软雅黑" w:eastAsia="仿宋_GB2312"/>
          <w:bCs/>
          <w:kern w:val="36"/>
          <w:sz w:val="32"/>
          <w:szCs w:val="32"/>
        </w:rPr>
        <w:t>广大文物工作者的专业素养和执法水平，提</w:t>
      </w:r>
      <w:r>
        <w:rPr>
          <w:rFonts w:hint="eastAsia" w:ascii="仿宋_GB2312" w:hAnsi="微软雅黑" w:eastAsia="仿宋_GB2312"/>
          <w:bCs/>
          <w:kern w:val="36"/>
          <w:sz w:val="32"/>
          <w:szCs w:val="32"/>
          <w:lang w:eastAsia="zh-CN"/>
        </w:rPr>
        <w:t>升</w:t>
      </w:r>
      <w:r>
        <w:rPr>
          <w:rFonts w:hint="eastAsia" w:ascii="仿宋_GB2312" w:hAnsi="微软雅黑" w:eastAsia="仿宋_GB2312"/>
          <w:bCs/>
          <w:kern w:val="36"/>
          <w:sz w:val="32"/>
          <w:szCs w:val="32"/>
        </w:rPr>
        <w:t>广大人民群众对文物的保护意识和监督能力，切实守牢文物安全底线，在全</w:t>
      </w:r>
      <w:r>
        <w:rPr>
          <w:rFonts w:hint="eastAsia" w:ascii="仿宋_GB2312" w:hAnsi="微软雅黑" w:eastAsia="仿宋_GB2312"/>
          <w:bCs/>
          <w:kern w:val="36"/>
          <w:sz w:val="32"/>
          <w:szCs w:val="32"/>
          <w:lang w:eastAsia="zh-CN"/>
        </w:rPr>
        <w:t>区</w:t>
      </w:r>
      <w:r>
        <w:rPr>
          <w:rFonts w:hint="eastAsia" w:ascii="仿宋_GB2312" w:hAnsi="微软雅黑" w:eastAsia="仿宋_GB2312"/>
          <w:bCs/>
          <w:kern w:val="36"/>
          <w:sz w:val="32"/>
          <w:szCs w:val="32"/>
        </w:rPr>
        <w:t>形成保护文物、人人有责的浓厚社会氛围。</w:t>
      </w:r>
    </w:p>
    <w:p>
      <w:pPr>
        <w:pStyle w:val="19"/>
        <w:keepNext w:val="0"/>
        <w:keepLines w:val="0"/>
        <w:pageBreakBefore w:val="0"/>
        <w:widowControl w:val="0"/>
        <w:kinsoku/>
        <w:wordWrap/>
        <w:overflowPunct/>
        <w:topLinePunct w:val="0"/>
        <w:autoSpaceDE/>
        <w:autoSpaceDN/>
        <w:bidi w:val="0"/>
        <w:adjustRightInd/>
        <w:snapToGrid/>
        <w:spacing w:line="550" w:lineRule="exact"/>
        <w:ind w:left="640" w:firstLine="0" w:firstLineChars="0"/>
        <w:textAlignment w:val="auto"/>
        <w:rPr>
          <w:rFonts w:ascii="黑体" w:hAnsi="黑体" w:eastAsia="黑体" w:cs="黑体"/>
          <w:sz w:val="32"/>
          <w:szCs w:val="32"/>
        </w:rPr>
      </w:pPr>
      <w:r>
        <w:rPr>
          <w:rFonts w:hint="eastAsia" w:ascii="黑体" w:hAnsi="黑体" w:eastAsia="黑体" w:cs="黑体"/>
          <w:sz w:val="32"/>
          <w:szCs w:val="32"/>
        </w:rPr>
        <w:t>二、主要任务</w:t>
      </w:r>
    </w:p>
    <w:p>
      <w:pPr>
        <w:pStyle w:val="19"/>
        <w:keepNext w:val="0"/>
        <w:keepLines w:val="0"/>
        <w:pageBreakBefore w:val="0"/>
        <w:widowControl w:val="0"/>
        <w:kinsoku/>
        <w:wordWrap/>
        <w:overflowPunct/>
        <w:topLinePunct w:val="0"/>
        <w:autoSpaceDE/>
        <w:autoSpaceDN/>
        <w:bidi w:val="0"/>
        <w:adjustRightInd/>
        <w:snapToGrid/>
        <w:spacing w:line="550" w:lineRule="exact"/>
        <w:ind w:firstLine="640" w:firstLineChars="0"/>
        <w:textAlignment w:val="auto"/>
        <w:rPr>
          <w:rFonts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rPr>
        <w:t>（一）重点学习习近平总书记关于文物保护和考古工作的重要论述</w:t>
      </w:r>
    </w:p>
    <w:p>
      <w:pPr>
        <w:pStyle w:val="19"/>
        <w:keepNext w:val="0"/>
        <w:keepLines w:val="0"/>
        <w:pageBreakBefore w:val="0"/>
        <w:widowControl w:val="0"/>
        <w:kinsoku/>
        <w:wordWrap/>
        <w:overflowPunct/>
        <w:topLinePunct w:val="0"/>
        <w:autoSpaceDE/>
        <w:autoSpaceDN/>
        <w:bidi w:val="0"/>
        <w:adjustRightInd/>
        <w:snapToGrid/>
        <w:spacing w:line="550" w:lineRule="exact"/>
        <w:ind w:firstLine="640" w:firstLineChars="0"/>
        <w:textAlignment w:val="auto"/>
        <w:rPr>
          <w:rFonts w:ascii="仿宋_GB2312" w:hAnsi="微软雅黑" w:eastAsia="仿宋_GB2312"/>
          <w:bCs/>
          <w:kern w:val="36"/>
          <w:sz w:val="32"/>
          <w:szCs w:val="32"/>
        </w:rPr>
      </w:pPr>
      <w:r>
        <w:rPr>
          <w:rFonts w:hint="eastAsia" w:ascii="仿宋_GB2312" w:hAnsi="微软雅黑" w:eastAsia="仿宋_GB2312"/>
          <w:bCs/>
          <w:kern w:val="36"/>
          <w:sz w:val="32"/>
          <w:szCs w:val="32"/>
        </w:rPr>
        <w:t>习近平总书记特别重视文物保护利用工作，党的十八大以来，出席或见证文物领域重大活动20多次，莅临文博单位考察指导近40次，作出重要指示批示100多次，特别是在中央政治局第二十三次集体学习上，习近平总书记强调要建设中国特色中国风格中国气派的考古学，更好认识源远流长博大精深的中华文明。这些重要指示批示精神，为文物保护工作指明了方向、提供了根本遵循。全</w:t>
      </w:r>
      <w:r>
        <w:rPr>
          <w:rFonts w:hint="eastAsia" w:ascii="仿宋_GB2312" w:hAnsi="微软雅黑" w:eastAsia="仿宋_GB2312"/>
          <w:bCs/>
          <w:kern w:val="36"/>
          <w:sz w:val="32"/>
          <w:szCs w:val="32"/>
          <w:lang w:eastAsia="zh-CN"/>
        </w:rPr>
        <w:t>区机关</w:t>
      </w:r>
      <w:r>
        <w:rPr>
          <w:rFonts w:hint="eastAsia" w:ascii="仿宋_GB2312" w:hAnsi="微软雅黑" w:eastAsia="仿宋_GB2312"/>
          <w:bCs/>
          <w:kern w:val="36"/>
          <w:sz w:val="32"/>
          <w:szCs w:val="32"/>
        </w:rPr>
        <w:t>广大党员干部要通过党组理论中心组学习、领导干部带头讲课、理论研讨交流等形式，真正把习近平总书记关于文物保护和考古工作的重要论述学懂弄通做实，牢固树立保护文物也是政绩的科学理念，切实提高政治站位，增强政治素质。</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textAlignment w:val="auto"/>
        <w:rPr>
          <w:rFonts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rPr>
        <w:t>全面掌握文物保护法律法规</w:t>
      </w:r>
    </w:p>
    <w:p>
      <w:pPr>
        <w:pStyle w:val="19"/>
        <w:keepNext w:val="0"/>
        <w:keepLines w:val="0"/>
        <w:pageBreakBefore w:val="0"/>
        <w:widowControl w:val="0"/>
        <w:kinsoku/>
        <w:wordWrap/>
        <w:overflowPunct/>
        <w:topLinePunct w:val="0"/>
        <w:autoSpaceDE/>
        <w:autoSpaceDN/>
        <w:bidi w:val="0"/>
        <w:adjustRightInd/>
        <w:snapToGrid/>
        <w:spacing w:line="550" w:lineRule="exact"/>
        <w:ind w:firstLine="640" w:firstLineChars="0"/>
        <w:textAlignment w:val="auto"/>
        <w:rPr>
          <w:rFonts w:ascii="仿宋_GB2312" w:hAnsi="微软雅黑" w:eastAsia="仿宋_GB2312"/>
          <w:bCs/>
          <w:kern w:val="36"/>
          <w:sz w:val="32"/>
          <w:szCs w:val="32"/>
        </w:rPr>
      </w:pPr>
      <w:r>
        <w:rPr>
          <w:rFonts w:hint="eastAsia" w:ascii="仿宋_GB2312" w:hAnsi="微软雅黑" w:eastAsia="仿宋_GB2312"/>
          <w:bCs/>
          <w:kern w:val="36"/>
          <w:sz w:val="32"/>
          <w:szCs w:val="32"/>
        </w:rPr>
        <w:t>全区党员干部要认真组织开展好文物保护法律法规知识学习活动，充分利用专题学习班、专题宣讲会、党员大学堂以及个人自学等形式，引导党员干部全面精准掌握《中华人民共和国文物保护法》《中华人民共和国文物保护法实施条例》《历史文化名城名镇名村保护条例》《山东省文物保护条例》《淄博市文物保护管理办法》《临淄齐国故城保护总体规划》《临淄墓群保护总体规划》等法律法规</w:t>
      </w:r>
      <w:r>
        <w:rPr>
          <w:rFonts w:hint="eastAsia" w:ascii="仿宋_GB2312" w:hAnsi="微软雅黑" w:eastAsia="仿宋_GB2312"/>
          <w:bCs/>
          <w:kern w:val="36"/>
          <w:sz w:val="32"/>
          <w:szCs w:val="32"/>
          <w:lang w:eastAsia="zh-CN"/>
        </w:rPr>
        <w:t>和文物保护规划</w:t>
      </w:r>
      <w:r>
        <w:rPr>
          <w:rFonts w:hint="eastAsia" w:ascii="仿宋_GB2312" w:hAnsi="微软雅黑" w:eastAsia="仿宋_GB2312"/>
          <w:bCs/>
          <w:kern w:val="36"/>
          <w:sz w:val="32"/>
          <w:szCs w:val="32"/>
        </w:rPr>
        <w:t>，列出学习内容清单，明确必学知识、必学书目和必学重点，百日学习行动结束前，组织一次全员考试。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rPr>
        <w:t>（三）切实提高文物从业人员专业素养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市文化和旅游局聘请的文物保护专家定期开展文物保护法律法规讲座和举办文物保护管理专题培训班的活动，开展文物保护法律法规巡讲工作，主要围绕文物保护相关法律法规、文物保护工程管理，文物保护原则及发展趋势、文物保护规划编制要求和文物保护工程勘察设计和技术规范等专业知识和技能</w:t>
      </w:r>
      <w:r>
        <w:rPr>
          <w:rFonts w:hint="eastAsia" w:ascii="仿宋_GB2312" w:hAnsi="微软雅黑" w:eastAsia="仿宋_GB2312"/>
          <w:bCs/>
          <w:kern w:val="36"/>
          <w:sz w:val="32"/>
          <w:szCs w:val="32"/>
        </w:rPr>
        <w:t>进行专业</w:t>
      </w:r>
      <w:r>
        <w:rPr>
          <w:rFonts w:hint="eastAsia" w:ascii="仿宋_GB2312" w:hAnsi="仿宋_GB2312" w:eastAsia="仿宋_GB2312" w:cs="仿宋_GB2312"/>
          <w:color w:val="000000"/>
          <w:sz w:val="32"/>
          <w:szCs w:val="32"/>
        </w:rPr>
        <w:t>授课，引导全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文物</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 xml:space="preserve">人员加强业务钻研，提高自身业务水平和职业素养。 </w:t>
      </w:r>
    </w:p>
    <w:p>
      <w:pPr>
        <w:pStyle w:val="1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rPr>
        <w:t>（四）广泛开展文物保护知识宣传教育</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文物行政主管部门组织每年进行两次以上文物保护宣传普及活动，推动文物宣传“六进”，即</w:t>
      </w:r>
      <w:r>
        <w:rPr>
          <w:rFonts w:hint="eastAsia" w:ascii="仿宋_GB2312" w:hAnsi="仿宋_GB2312" w:eastAsia="仿宋_GB2312" w:cs="仿宋_GB2312"/>
          <w:color w:val="000000"/>
          <w:sz w:val="32"/>
          <w:szCs w:val="40"/>
        </w:rPr>
        <w:t>进企业、进工地（</w:t>
      </w:r>
      <w:r>
        <w:rPr>
          <w:rFonts w:hint="eastAsia" w:ascii="仿宋_GB2312" w:hAnsi="仿宋_GB2312" w:eastAsia="仿宋_GB2312" w:cs="仿宋_GB2312"/>
          <w:color w:val="000000"/>
          <w:sz w:val="32"/>
          <w:szCs w:val="32"/>
        </w:rPr>
        <w:t>向工程建设、施工单位开展文物保护宣传教育，提高企业在施工过程中文物保护意识和能力</w:t>
      </w:r>
      <w:r>
        <w:rPr>
          <w:rFonts w:hint="eastAsia" w:ascii="仿宋_GB2312" w:hAnsi="仿宋_GB2312" w:eastAsia="仿宋_GB2312" w:cs="仿宋_GB2312"/>
          <w:color w:val="000000"/>
          <w:sz w:val="32"/>
          <w:szCs w:val="40"/>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40"/>
        </w:rPr>
        <w:t>进农村、进社区（向广大市民宣传我</w:t>
      </w:r>
      <w:r>
        <w:rPr>
          <w:rFonts w:hint="eastAsia" w:ascii="仿宋_GB2312" w:hAnsi="仿宋_GB2312" w:eastAsia="仿宋_GB2312" w:cs="仿宋_GB2312"/>
          <w:color w:val="000000"/>
          <w:sz w:val="32"/>
          <w:szCs w:val="40"/>
          <w:lang w:eastAsia="zh-CN"/>
        </w:rPr>
        <w:t>区</w:t>
      </w:r>
      <w:r>
        <w:rPr>
          <w:rFonts w:hint="eastAsia" w:ascii="仿宋_GB2312" w:hAnsi="仿宋_GB2312" w:eastAsia="仿宋_GB2312" w:cs="仿宋_GB2312"/>
          <w:color w:val="000000"/>
          <w:sz w:val="32"/>
          <w:szCs w:val="40"/>
        </w:rPr>
        <w:t>文物概况和文物保护常识，激发群众文物保护责任感）、进学校（教育引导全</w:t>
      </w:r>
      <w:r>
        <w:rPr>
          <w:rFonts w:hint="eastAsia" w:ascii="仿宋_GB2312" w:hAnsi="仿宋_GB2312" w:eastAsia="仿宋_GB2312" w:cs="仿宋_GB2312"/>
          <w:color w:val="000000"/>
          <w:sz w:val="32"/>
          <w:szCs w:val="40"/>
          <w:lang w:eastAsia="zh-CN"/>
        </w:rPr>
        <w:t>区</w:t>
      </w:r>
      <w:r>
        <w:rPr>
          <w:rFonts w:hint="eastAsia" w:ascii="仿宋_GB2312" w:hAnsi="仿宋_GB2312" w:eastAsia="仿宋_GB2312" w:cs="仿宋_GB2312"/>
          <w:color w:val="000000"/>
          <w:sz w:val="32"/>
          <w:szCs w:val="40"/>
        </w:rPr>
        <w:t>广大中小学生培养爱护文物的兴趣，从小养成保护文物、爱护文物的自觉性和积极性）、进机关（提高广大党员干部对文物保护工作重要性和紧迫性的认识，自觉支持和参与文物保护工作）</w:t>
      </w:r>
      <w:r>
        <w:rPr>
          <w:rFonts w:hint="eastAsia" w:ascii="仿宋_GB2312" w:hAnsi="仿宋_GB2312" w:eastAsia="仿宋_GB2312" w:cs="仿宋_GB2312"/>
          <w:color w:val="000000"/>
          <w:sz w:val="32"/>
          <w:szCs w:val="32"/>
        </w:rPr>
        <w:t>。加大媒体宣传力度，在临淄融媒体、临淄文旅公众号等媒体开辟文物知识宣传专栏，在全社会努力营造</w:t>
      </w:r>
      <w:r>
        <w:rPr>
          <w:rFonts w:hint="eastAsia" w:ascii="仿宋_GB2312" w:hAnsi="微软雅黑" w:eastAsia="仿宋_GB2312"/>
          <w:bCs/>
          <w:kern w:val="36"/>
          <w:sz w:val="32"/>
          <w:szCs w:val="32"/>
        </w:rPr>
        <w:t>保护文物、人人有责的浓厚氛围。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三、工作要求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一）强化组织领导。为确保百日学习行动顺利开展，</w:t>
      </w:r>
      <w:r>
        <w:rPr>
          <w:rFonts w:hint="eastAsia" w:ascii="仿宋_GB2312" w:hAnsi="仿宋_GB2312" w:eastAsia="仿宋_GB2312" w:cs="仿宋_GB2312"/>
          <w:color w:val="000000"/>
          <w:sz w:val="32"/>
          <w:szCs w:val="32"/>
          <w:lang w:eastAsia="zh-CN"/>
        </w:rPr>
        <w:t>各单位要处理好学习与工作的关系，</w:t>
      </w:r>
      <w:r>
        <w:rPr>
          <w:rFonts w:hint="eastAsia" w:ascii="仿宋_GB2312" w:hAnsi="仿宋_GB2312" w:eastAsia="仿宋_GB2312" w:cs="仿宋_GB2312"/>
          <w:color w:val="000000"/>
          <w:sz w:val="32"/>
          <w:szCs w:val="32"/>
        </w:rPr>
        <w:t>主要负责同志要认真履行第一责任人的职责，亲自安排、亲自部署，把开展“文物保护法律法规知识百日学习行动”作为一项政治任务，</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好、抓到位、见实效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确保学习行动顺利推进。</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楷体_GB2312" w:hAnsi="楷体_GB2312" w:eastAsia="楷体_GB2312" w:cs="楷体_GB2312"/>
          <w:color w:val="000000"/>
          <w:sz w:val="32"/>
          <w:szCs w:val="32"/>
        </w:rPr>
        <w:t>二）加强督导检查。</w:t>
      </w:r>
      <w:r>
        <w:rPr>
          <w:rFonts w:hint="eastAsia" w:ascii="仿宋_GB2312" w:hAnsi="仿宋_GB2312" w:eastAsia="仿宋_GB2312" w:cs="仿宋_GB2312"/>
          <w:color w:val="000000"/>
          <w:sz w:val="32"/>
          <w:szCs w:val="32"/>
        </w:rPr>
        <w:t>各单位要严格按照实施方案，结合实际，制定更加具体、操作性更强的学习方案，明确学习的重点以及取得的成效，杜绝形式主义，筑牢学法知法用法的工作态势，做到依法行政，依法管理。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（三）营造浓厚氛围</w:t>
      </w:r>
      <w:r>
        <w:rPr>
          <w:rFonts w:hint="eastAsia" w:ascii="仿宋_GB2312" w:hAnsi="仿宋_GB2312" w:eastAsia="仿宋_GB2312" w:cs="仿宋_GB2312"/>
          <w:color w:val="000000"/>
          <w:sz w:val="32"/>
          <w:szCs w:val="32"/>
        </w:rPr>
        <w:t>。要强化正面宣传引导，充分利用</w:t>
      </w:r>
      <w:r>
        <w:rPr>
          <w:rFonts w:hint="eastAsia" w:ascii="仿宋_GB2312" w:hAnsi="仿宋_GB2312" w:eastAsia="仿宋_GB2312" w:cs="仿宋_GB2312"/>
          <w:color w:val="000000"/>
          <w:sz w:val="32"/>
          <w:szCs w:val="32"/>
          <w:lang w:eastAsia="zh-CN"/>
        </w:rPr>
        <w:t>多</w:t>
      </w:r>
      <w:r>
        <w:rPr>
          <w:rFonts w:hint="eastAsia" w:ascii="仿宋_GB2312" w:hAnsi="仿宋_GB2312" w:eastAsia="仿宋_GB2312" w:cs="仿宋_GB2312"/>
          <w:color w:val="000000"/>
          <w:sz w:val="32"/>
          <w:szCs w:val="32"/>
        </w:rPr>
        <w:t>媒体加大对文物保护法律法规知识百日学习行动的宣传力度，挖掘学习宣传活动中的好典型、好做法、好经验，积极引导群众参与到学习宣传活动中来，着力营造保护文物、人人有责的浓厚舆论氛围。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361" w:beforeLines="100" w:line="55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2020年12月9日</w:t>
      </w:r>
    </w:p>
    <w:sectPr>
      <w:footerReference r:id="rId3" w:type="default"/>
      <w:pgSz w:w="11909" w:h="16838"/>
      <w:pgMar w:top="2098" w:right="1474" w:bottom="1984" w:left="1587" w:header="0" w:footer="1559"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4"/>
        <w:tab w:val="clear" w:pos="4153"/>
      </w:tabs>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EBFB"/>
    <w:multiLevelType w:val="singleLevel"/>
    <w:tmpl w:val="0053EB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60C36"/>
    <w:rsid w:val="004F102F"/>
    <w:rsid w:val="006E6017"/>
    <w:rsid w:val="008F6624"/>
    <w:rsid w:val="009108B5"/>
    <w:rsid w:val="0092797D"/>
    <w:rsid w:val="00B0065E"/>
    <w:rsid w:val="015B7B08"/>
    <w:rsid w:val="04B21D45"/>
    <w:rsid w:val="074C2950"/>
    <w:rsid w:val="07B53722"/>
    <w:rsid w:val="0BD67B18"/>
    <w:rsid w:val="0CB46F7D"/>
    <w:rsid w:val="0E5F7F03"/>
    <w:rsid w:val="0FB40252"/>
    <w:rsid w:val="10671931"/>
    <w:rsid w:val="10B87FA0"/>
    <w:rsid w:val="1B56292F"/>
    <w:rsid w:val="1F751A00"/>
    <w:rsid w:val="21270DBD"/>
    <w:rsid w:val="2260714F"/>
    <w:rsid w:val="25A121CB"/>
    <w:rsid w:val="273E7B68"/>
    <w:rsid w:val="28021CDC"/>
    <w:rsid w:val="29680B15"/>
    <w:rsid w:val="2DD500C5"/>
    <w:rsid w:val="2F234CEF"/>
    <w:rsid w:val="31654E06"/>
    <w:rsid w:val="330145B0"/>
    <w:rsid w:val="36D84063"/>
    <w:rsid w:val="37FD407F"/>
    <w:rsid w:val="390963C5"/>
    <w:rsid w:val="3B815F4A"/>
    <w:rsid w:val="3CC24D13"/>
    <w:rsid w:val="3E0B2825"/>
    <w:rsid w:val="3E770E5D"/>
    <w:rsid w:val="41AE05BD"/>
    <w:rsid w:val="44D23BD5"/>
    <w:rsid w:val="48AE34FC"/>
    <w:rsid w:val="49E63BF0"/>
    <w:rsid w:val="4F021418"/>
    <w:rsid w:val="50505027"/>
    <w:rsid w:val="54804141"/>
    <w:rsid w:val="569D7FF1"/>
    <w:rsid w:val="574F1A3A"/>
    <w:rsid w:val="5A0452B0"/>
    <w:rsid w:val="5B4401D3"/>
    <w:rsid w:val="5C6024D0"/>
    <w:rsid w:val="5CF6090D"/>
    <w:rsid w:val="5DD91D23"/>
    <w:rsid w:val="5E6A049A"/>
    <w:rsid w:val="5E7A1B52"/>
    <w:rsid w:val="5F3F08EB"/>
    <w:rsid w:val="62991F03"/>
    <w:rsid w:val="65964E45"/>
    <w:rsid w:val="65AE1FBD"/>
    <w:rsid w:val="687079D2"/>
    <w:rsid w:val="6DE60C36"/>
    <w:rsid w:val="72801BA0"/>
    <w:rsid w:val="72A60125"/>
    <w:rsid w:val="7FA6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840" w:lineRule="atLeast"/>
      <w:jc w:val="center"/>
      <w:outlineLvl w:val="0"/>
    </w:pPr>
    <w:rPr>
      <w:rFonts w:hint="eastAsia" w:ascii="微软雅黑" w:hAnsi="微软雅黑" w:eastAsia="微软雅黑" w:cs="Times New Roman"/>
      <w:kern w:val="44"/>
      <w:sz w:val="57"/>
      <w:szCs w:val="57"/>
    </w:rPr>
  </w:style>
  <w:style w:type="character" w:default="1" w:styleId="6">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94351"/>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94351"/>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styleId="15">
    <w:name w:val="HTML Keyboard"/>
    <w:basedOn w:val="6"/>
    <w:qFormat/>
    <w:uiPriority w:val="0"/>
    <w:rPr>
      <w:rFonts w:ascii="Courier New" w:hAnsi="Courier New"/>
      <w:sz w:val="20"/>
    </w:rPr>
  </w:style>
  <w:style w:type="character" w:styleId="16">
    <w:name w:val="HTML Sample"/>
    <w:basedOn w:val="6"/>
    <w:qFormat/>
    <w:uiPriority w:val="0"/>
    <w:rPr>
      <w:rFonts w:ascii="Courier New" w:hAnsi="Courier New"/>
    </w:rPr>
  </w:style>
  <w:style w:type="character" w:customStyle="1" w:styleId="18">
    <w:name w:val="正文文本 (8) + 10.5 pt"/>
    <w:basedOn w:val="6"/>
    <w:qFormat/>
    <w:uiPriority w:val="0"/>
    <w:rPr>
      <w:rFonts w:ascii="宋体" w:hAnsi="宋体" w:eastAsia="黑体" w:cs="宋体"/>
      <w:color w:val="000000"/>
      <w:spacing w:val="0"/>
      <w:w w:val="100"/>
      <w:position w:val="0"/>
      <w:sz w:val="32"/>
      <w:szCs w:val="21"/>
      <w:u w:val="none"/>
    </w:rPr>
  </w:style>
  <w:style w:type="paragraph" w:styleId="19">
    <w:name w:val="List Paragraph"/>
    <w:basedOn w:val="1"/>
    <w:qFormat/>
    <w:uiPriority w:val="34"/>
    <w:pPr>
      <w:ind w:firstLine="420" w:firstLineChars="200"/>
    </w:pPr>
  </w:style>
  <w:style w:type="character" w:customStyle="1" w:styleId="20">
    <w:name w:val="after17"/>
    <w:basedOn w:val="6"/>
    <w:qFormat/>
    <w:uiPriority w:val="0"/>
  </w:style>
  <w:style w:type="character" w:customStyle="1" w:styleId="21">
    <w:name w:val="after18"/>
    <w:basedOn w:val="6"/>
    <w:qFormat/>
    <w:uiPriority w:val="0"/>
    <w:rPr>
      <w:shd w:val="clear" w:color="auto" w:fill="FFA873"/>
    </w:rPr>
  </w:style>
  <w:style w:type="character" w:customStyle="1" w:styleId="22">
    <w:name w:val="active1"/>
    <w:basedOn w:val="6"/>
    <w:qFormat/>
    <w:uiPriority w:val="0"/>
    <w:rPr>
      <w:shd w:val="clear" w:color="auto" w:fill="FF6200"/>
    </w:rPr>
  </w:style>
  <w:style w:type="character" w:customStyle="1" w:styleId="23">
    <w:name w:val="before20"/>
    <w:basedOn w:val="6"/>
    <w:qFormat/>
    <w:uiPriority w:val="0"/>
    <w:rPr>
      <w:shd w:val="clear" w:color="auto" w:fill="ABB1BA"/>
    </w:rPr>
  </w:style>
  <w:style w:type="character" w:customStyle="1" w:styleId="24">
    <w:name w:val="bigfont"/>
    <w:basedOn w:val="6"/>
    <w:qFormat/>
    <w:uiPriority w:val="0"/>
    <w:rPr>
      <w:sz w:val="45"/>
      <w:szCs w:val="45"/>
    </w:rPr>
  </w:style>
  <w:style w:type="character" w:customStyle="1" w:styleId="25">
    <w:name w:val="after"/>
    <w:basedOn w:val="6"/>
    <w:qFormat/>
    <w:uiPriority w:val="0"/>
  </w:style>
  <w:style w:type="character" w:customStyle="1" w:styleId="26">
    <w:name w:val="after1"/>
    <w:basedOn w:val="6"/>
    <w:qFormat/>
    <w:uiPriority w:val="0"/>
    <w:rPr>
      <w:shd w:val="clear" w:color="auto" w:fill="FFA873"/>
    </w:rPr>
  </w:style>
  <w:style w:type="character" w:customStyle="1" w:styleId="27">
    <w:name w:val="active"/>
    <w:basedOn w:val="6"/>
    <w:qFormat/>
    <w:uiPriority w:val="0"/>
    <w:rPr>
      <w:shd w:val="clear" w:color="auto" w:fill="FF6200"/>
    </w:rPr>
  </w:style>
  <w:style w:type="character" w:customStyle="1" w:styleId="28">
    <w:name w:val="font"/>
    <w:basedOn w:val="6"/>
    <w:qFormat/>
    <w:uiPriority w:val="0"/>
  </w:style>
  <w:style w:type="character" w:customStyle="1" w:styleId="29">
    <w:name w:val="font1"/>
    <w:basedOn w:val="6"/>
    <w:qFormat/>
    <w:uiPriority w:val="0"/>
  </w:style>
  <w:style w:type="character" w:customStyle="1" w:styleId="30">
    <w:name w:val="hover15"/>
    <w:basedOn w:val="6"/>
    <w:qFormat/>
    <w:uiPriority w:val="0"/>
    <w:rPr>
      <w:color w:val="025291"/>
    </w:rPr>
  </w:style>
  <w:style w:type="character" w:customStyle="1" w:styleId="31">
    <w:name w:val="laypage_curr"/>
    <w:basedOn w:val="6"/>
    <w:qFormat/>
    <w:uiPriority w:val="0"/>
    <w:rPr>
      <w:color w:val="FFFDF4"/>
      <w:shd w:val="clear" w:color="auto" w:fill="0B67A6"/>
    </w:rPr>
  </w:style>
  <w:style w:type="character" w:customStyle="1" w:styleId="32">
    <w:name w:val="noline"/>
    <w:basedOn w:val="6"/>
    <w:qFormat/>
    <w:uiPriority w:val="0"/>
  </w:style>
  <w:style w:type="character" w:customStyle="1" w:styleId="33">
    <w:name w:val="place"/>
    <w:basedOn w:val="6"/>
    <w:qFormat/>
    <w:uiPriority w:val="0"/>
    <w:rPr>
      <w:rFonts w:hint="eastAsia" w:ascii="微软雅黑" w:hAnsi="微软雅黑" w:eastAsia="微软雅黑" w:cs="微软雅黑"/>
      <w:color w:val="888888"/>
      <w:sz w:val="25"/>
      <w:szCs w:val="25"/>
    </w:rPr>
  </w:style>
  <w:style w:type="character" w:customStyle="1" w:styleId="34">
    <w:name w:val="place1"/>
    <w:basedOn w:val="6"/>
    <w:qFormat/>
    <w:uiPriority w:val="0"/>
  </w:style>
  <w:style w:type="character" w:customStyle="1" w:styleId="35">
    <w:name w:val="place2"/>
    <w:basedOn w:val="6"/>
    <w:qFormat/>
    <w:uiPriority w:val="0"/>
  </w:style>
  <w:style w:type="character" w:customStyle="1" w:styleId="36">
    <w:name w:val="place3"/>
    <w:basedOn w:val="6"/>
    <w:qFormat/>
    <w:uiPriority w:val="0"/>
  </w:style>
  <w:style w:type="character" w:customStyle="1" w:styleId="37">
    <w:name w:val="hover"/>
    <w:basedOn w:val="6"/>
    <w:qFormat/>
    <w:uiPriority w:val="0"/>
    <w:rPr>
      <w:color w:val="02529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1568</Characters>
  <Lines>13</Lines>
  <Paragraphs>3</Paragraphs>
  <TotalTime>3</TotalTime>
  <ScaleCrop>false</ScaleCrop>
  <LinksUpToDate>false</LinksUpToDate>
  <CharactersWithSpaces>1840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2020-12-10T02:27:00Z</dcterms:created>
  <dc:creator>植</dc:creator>
  <cp:lastModifiedBy>命</cp:lastModifiedBy>
  <cp:lastPrinted>2021-01-04T01:16:28Z</cp:lastPrinted>
  <dcterms:modified xsi:type="dcterms:W3CDTF">2021-01-04T01:16:34Z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