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color w:val="000000"/>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临稷</w:t>
      </w:r>
      <w:r>
        <w:rPr>
          <w:rFonts w:hint="default" w:ascii="Times New Roman" w:hAnsi="Times New Roman" w:eastAsia="仿宋_GB2312" w:cs="Times New Roman"/>
          <w:color w:val="000000"/>
          <w:sz w:val="32"/>
          <w:szCs w:val="32"/>
          <w:lang w:val="en-US" w:eastAsia="zh-CN"/>
        </w:rPr>
        <w:t>办</w:t>
      </w:r>
      <w:r>
        <w:rPr>
          <w:rFonts w:hint="default" w:ascii="Times New Roman" w:hAnsi="Times New Roman" w:eastAsia="仿宋_GB2312" w:cs="Times New Roman"/>
          <w:color w:val="000000"/>
          <w:sz w:val="32"/>
          <w:szCs w:val="32"/>
          <w:lang w:val="en-US" w:eastAsia="zh-CN"/>
        </w:rPr>
        <w:t>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2023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76</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关于印发《2023年度稷下街道巩固拓展脱贫攻坚成果信息动态管理和防止返贫监测帮扶集中排查工作方案》的通知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各村：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现将《2023年度稷下街道巩固拓展脱贫攻坚成果信息动态管理和防止返贫监测帮扶集中排查工作方案》印发给你们，请结合实际认真贯彻落实。</w:t>
      </w:r>
    </w:p>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                                       </w:t>
      </w:r>
      <w:bookmarkStart w:id="0" w:name="_GoBack"/>
      <w:bookmarkEnd w:id="0"/>
      <w:r>
        <w:rPr>
          <w:rFonts w:hint="default" w:ascii="Times New Roman" w:hAnsi="Times New Roman" w:eastAsia="仿宋_GB2312" w:cs="Times New Roman"/>
          <w:color w:val="000000"/>
          <w:kern w:val="0"/>
          <w:sz w:val="32"/>
          <w:szCs w:val="32"/>
          <w:lang w:val="en-US" w:eastAsia="zh-CN" w:bidi="ar"/>
        </w:rPr>
        <w:t>稷下街道办事处</w:t>
      </w:r>
    </w:p>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eastAsiaTheme="majorEastAsia"/>
          <w:color w:val="000000"/>
          <w:kern w:val="0"/>
          <w:sz w:val="43"/>
          <w:szCs w:val="43"/>
          <w:lang w:val="en-US" w:eastAsia="zh-CN" w:bidi="ar"/>
        </w:rPr>
      </w:pPr>
      <w:r>
        <w:rPr>
          <w:rFonts w:hint="default" w:ascii="Times New Roman" w:hAnsi="Times New Roman" w:eastAsia="仿宋_GB2312" w:cs="Times New Roman"/>
          <w:color w:val="000000"/>
          <w:kern w:val="0"/>
          <w:sz w:val="32"/>
          <w:szCs w:val="32"/>
          <w:lang w:val="en-US" w:eastAsia="zh-CN" w:bidi="ar"/>
        </w:rPr>
        <w:t>2023年11月</w:t>
      </w:r>
      <w:r>
        <w:rPr>
          <w:rFonts w:hint="default"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2023年度稷下街道巩固拓展脱贫攻坚成果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信息动态管理和防止返贫监测帮扶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集中排查工作方案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山东省乡村振兴局关于转发《农业农村部办公厅关于进一步做好脱贫人口年度收入信息动态管理工作的通知》的通知（鲁乡振字〔2023〕11号）、山东省乡村振兴局《关于做好2023年度巩固拓展脱贫攻坚成果信息动态管理工作的通知》（鲁乡振字〔2023〕12号）、淄博市乡村振兴局关于印发《2023年度巩固拓展脱贫攻坚成果信息动态管理和防止返贫监测帮扶集中排查工作方案》的通知（淄乡振字〔2023〕6号）、临淄区乡村振兴局关于印发《2023年度全区巩固拓展脱贫攻坚成果信息动态管理和防止返贫监测帮扶集中排查工作方案》的通知（</w:t>
      </w:r>
      <w:r>
        <w:rPr>
          <w:rFonts w:hint="default" w:ascii="Times New Roman" w:hAnsi="Times New Roman" w:eastAsia="仿宋_GB2312" w:cs="Times New Roman"/>
          <w:sz w:val="32"/>
          <w:szCs w:val="32"/>
          <w:lang w:eastAsia="zh-CN"/>
        </w:rPr>
        <w:t>临</w:t>
      </w:r>
      <w:r>
        <w:rPr>
          <w:rFonts w:hint="default" w:ascii="Times New Roman" w:hAnsi="Times New Roman" w:eastAsia="仿宋_GB2312" w:cs="Times New Roman"/>
          <w:sz w:val="32"/>
          <w:szCs w:val="32"/>
          <w:lang w:val="en-US" w:eastAsia="zh-CN"/>
        </w:rPr>
        <w:t>乡振字〔2023〕</w:t>
      </w:r>
      <w:r>
        <w:rPr>
          <w:rFonts w:hint="default" w:ascii="Times New Roman" w:hAnsi="Times New Roman" w:eastAsia="仿宋_GB2312" w:cs="Times New Roman"/>
          <w:sz w:val="32"/>
          <w:szCs w:val="32"/>
          <w:lang w:eastAsia="zh-CN"/>
        </w:rPr>
        <w:t>10</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和省、市、区有关会议精神，</w:t>
      </w:r>
      <w:r>
        <w:rPr>
          <w:rFonts w:hint="default" w:ascii="Times New Roman" w:hAnsi="Times New Roman" w:eastAsia="仿宋_GB2312" w:cs="Times New Roman"/>
          <w:sz w:val="32"/>
          <w:szCs w:val="32"/>
          <w:lang w:val="en-US" w:eastAsia="zh-CN"/>
        </w:rPr>
        <w:t>结合我街道实际，现就统筹做好相关工作制定如下方案。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一、工作内容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（一）开展帮扶对象年度信息采集、更新和录入。</w:t>
      </w:r>
      <w:r>
        <w:rPr>
          <w:rFonts w:hint="default" w:ascii="Times New Roman" w:hAnsi="Times New Roman" w:eastAsia="仿宋_GB2312" w:cs="Times New Roman"/>
          <w:color w:val="000000"/>
          <w:kern w:val="0"/>
          <w:sz w:val="32"/>
          <w:szCs w:val="32"/>
          <w:lang w:val="en-US" w:eastAsia="zh-CN" w:bidi="ar"/>
        </w:rPr>
        <w:t>一是采集更新脱贫享受政策人口和防止返贫监测帮扶对象（包含风险</w:t>
      </w:r>
      <w:r>
        <w:rPr>
          <w:rFonts w:hint="default" w:ascii="Times New Roman" w:hAnsi="Times New Roman" w:eastAsia="仿宋_GB2312" w:cs="Times New Roman"/>
          <w:color w:val="000000"/>
          <w:kern w:val="0"/>
          <w:sz w:val="32"/>
          <w:szCs w:val="32"/>
          <w:lang w:eastAsia="zh-CN" w:bidi="ar"/>
        </w:rPr>
        <w:t>已经</w:t>
      </w:r>
      <w:r>
        <w:rPr>
          <w:rFonts w:hint="default" w:ascii="Times New Roman" w:hAnsi="Times New Roman" w:eastAsia="仿宋_GB2312" w:cs="Times New Roman"/>
          <w:color w:val="000000"/>
          <w:kern w:val="0"/>
          <w:sz w:val="32"/>
          <w:szCs w:val="32"/>
          <w:lang w:val="en-US" w:eastAsia="zh-CN" w:bidi="ar"/>
        </w:rPr>
        <w:t>消除的，以下简称“监测帮扶对象”）发生变化的信息，包括“两不愁三保障”、年度收入等。二是采集更新脱贫享受政策人口和监测帮扶对象家庭成员自然变化信息，如新生儿、嫁入嫁出、死亡等。采集更新以上信息录入全国防止返贫监测和衔接推进乡村振兴信息系统（以下简称“全国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（二）开展防止返贫监测帮扶集中排查。</w:t>
      </w:r>
      <w:r>
        <w:rPr>
          <w:rFonts w:hint="default" w:ascii="Times New Roman" w:hAnsi="Times New Roman" w:eastAsia="仿宋_GB2312" w:cs="Times New Roman"/>
          <w:color w:val="000000"/>
          <w:kern w:val="0"/>
          <w:sz w:val="32"/>
          <w:szCs w:val="32"/>
          <w:lang w:val="en-US" w:eastAsia="zh-CN" w:bidi="ar"/>
        </w:rPr>
        <w:t>结合帮扶对象信息采集对所有农户开展集中排查，重点排查未消除风险监测帮扶对象占比较高，长期未认定监测帮扶对象和脱贫享受政策人口收入不增反降户数占比高等村；今年以来新增低保、大病、残疾同时有学生，医疗费用较高且需持续治疗，脱贫不享受政策户内有学生、低保、大病、残疾以及务工不稳定、收入下降明显等家庭；村级防止返贫排查走过场、研判流于形式，监测帮扶对象帮扶措施针对性不强、对有劳动能力户开发式帮扶措施落实不够，以及国家暗访、省市级年中督查等渠道反馈的问题。对经排查发现符合监测帮扶对象认定标准的应纳尽纳，采集基本情况、致贫返贫风险、家庭收入等相关信息，录入全国系统。对以往认定的监测帮扶对象致贫返贫风险变化情况进行评估，致贫返贫风险消除且不存在“三保障”和饮水安全问题的，及时标注“风险消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（三）开展脱贫人口分类管理。</w:t>
      </w:r>
      <w:r>
        <w:rPr>
          <w:rFonts w:hint="default" w:ascii="Times New Roman" w:hAnsi="Times New Roman" w:eastAsia="仿宋_GB2312" w:cs="Times New Roman"/>
          <w:color w:val="000000"/>
          <w:kern w:val="0"/>
          <w:sz w:val="32"/>
          <w:szCs w:val="32"/>
          <w:lang w:val="en-US" w:eastAsia="zh-CN" w:bidi="ar"/>
        </w:rPr>
        <w:t>各村结合实际，按照脱贫不享受政策人口认定标准，采取入户核实与数据比对相结合的方式，对脱贫享受政策户逐户摸排，并采集更新全国系统内收入等信息。符合标注条件的，按照“民主评议—乡镇审核—村级公示（公示期5天）”的程序进行认定，并于12月8日前</w:t>
      </w:r>
      <w:r>
        <w:rPr>
          <w:rFonts w:hint="default" w:ascii="Times New Roman" w:hAnsi="Times New Roman" w:eastAsia="仿宋_GB2312" w:cs="Times New Roman"/>
          <w:color w:val="000000"/>
          <w:kern w:val="0"/>
          <w:sz w:val="32"/>
          <w:szCs w:val="32"/>
          <w:lang w:eastAsia="zh-CN" w:bidi="ar"/>
        </w:rPr>
        <w:t>由</w:t>
      </w:r>
      <w:r>
        <w:rPr>
          <w:rFonts w:hint="default" w:ascii="Times New Roman" w:hAnsi="Times New Roman" w:eastAsia="仿宋_GB2312" w:cs="Times New Roman"/>
          <w:color w:val="000000"/>
          <w:kern w:val="0"/>
          <w:sz w:val="32"/>
          <w:szCs w:val="32"/>
          <w:lang w:val="en-US" w:eastAsia="zh-CN" w:bidi="ar"/>
        </w:rPr>
        <w:t>街道扶贫</w:t>
      </w:r>
      <w:r>
        <w:rPr>
          <w:rFonts w:hint="default" w:ascii="Times New Roman" w:hAnsi="Times New Roman" w:eastAsia="仿宋_GB2312" w:cs="Times New Roman"/>
          <w:color w:val="000000"/>
          <w:kern w:val="0"/>
          <w:sz w:val="32"/>
          <w:szCs w:val="32"/>
          <w:lang w:eastAsia="zh-CN" w:bidi="ar"/>
        </w:rPr>
        <w:t>办公室</w:t>
      </w:r>
      <w:r>
        <w:rPr>
          <w:rFonts w:hint="default" w:ascii="Times New Roman" w:hAnsi="Times New Roman" w:eastAsia="仿宋_GB2312" w:cs="Times New Roman"/>
          <w:color w:val="000000"/>
          <w:kern w:val="0"/>
          <w:sz w:val="32"/>
          <w:szCs w:val="32"/>
          <w:lang w:val="en-US" w:eastAsia="zh-CN" w:bidi="ar"/>
        </w:rPr>
        <w:t>汇总审定后报区乡村振兴局。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二、工作安排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（一）印发方案和培训部署。</w:t>
      </w:r>
      <w:r>
        <w:rPr>
          <w:rFonts w:hint="default" w:ascii="Times New Roman" w:hAnsi="Times New Roman" w:eastAsia="仿宋_GB2312" w:cs="Times New Roman"/>
          <w:color w:val="000000"/>
          <w:kern w:val="0"/>
          <w:sz w:val="32"/>
          <w:szCs w:val="32"/>
          <w:lang w:val="en-US" w:eastAsia="zh-CN" w:bidi="ar"/>
        </w:rPr>
        <w:t>街道扶贫办公室细化街道工作方案，召开培训会议，部署有关工作</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培训到村</w:t>
      </w:r>
      <w:r>
        <w:rPr>
          <w:rFonts w:hint="default" w:ascii="Times New Roman" w:hAnsi="Times New Roman" w:eastAsia="仿宋_GB2312" w:cs="Times New Roman"/>
          <w:color w:val="000000"/>
          <w:kern w:val="0"/>
          <w:sz w:val="32"/>
          <w:szCs w:val="32"/>
          <w:lang w:eastAsia="zh-CN" w:bidi="ar"/>
        </w:rPr>
        <w:t>级</w:t>
      </w:r>
      <w:r>
        <w:rPr>
          <w:rFonts w:hint="default" w:ascii="Times New Roman" w:hAnsi="Times New Roman" w:eastAsia="仿宋_GB2312" w:cs="Times New Roman"/>
          <w:color w:val="000000"/>
          <w:kern w:val="0"/>
          <w:sz w:val="32"/>
          <w:szCs w:val="32"/>
          <w:lang w:val="en-US" w:eastAsia="zh-CN" w:bidi="ar"/>
        </w:rPr>
        <w:t>干部。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（二）信息采集和集中排查。</w:t>
      </w:r>
      <w:r>
        <w:rPr>
          <w:rFonts w:hint="default" w:ascii="Times New Roman" w:hAnsi="Times New Roman" w:eastAsia="仿宋_GB2312" w:cs="Times New Roman"/>
          <w:color w:val="000000"/>
          <w:kern w:val="0"/>
          <w:sz w:val="32"/>
          <w:szCs w:val="32"/>
          <w:lang w:val="en-US" w:eastAsia="zh-CN" w:bidi="ar"/>
        </w:rPr>
        <w:t>结合实际，打印全国系统信息采集对照表，统筹工作力量，组织基层干部进村入户开展信息采集和集中排查。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（三）信息录入和数据清洗。</w:t>
      </w:r>
      <w:r>
        <w:rPr>
          <w:rFonts w:hint="default" w:ascii="Times New Roman" w:hAnsi="Times New Roman" w:eastAsia="仿宋_GB2312" w:cs="Times New Roman"/>
          <w:color w:val="000000"/>
          <w:kern w:val="0"/>
          <w:sz w:val="32"/>
          <w:szCs w:val="32"/>
          <w:lang w:val="en-US" w:eastAsia="zh-CN" w:bidi="ar"/>
        </w:rPr>
        <w:t>12月8日前完成信息录入，开展数据清洗；12月31日24时，国家将统一关闭巩固脱贫攻坚成果数据录入功能。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（四）工作调度和实地督导。</w:t>
      </w:r>
      <w:r>
        <w:rPr>
          <w:rFonts w:hint="default" w:ascii="Times New Roman" w:hAnsi="Times New Roman" w:eastAsia="仿宋_GB2312" w:cs="Times New Roman"/>
          <w:color w:val="000000"/>
          <w:kern w:val="0"/>
          <w:sz w:val="32"/>
          <w:szCs w:val="32"/>
          <w:lang w:val="en-US" w:eastAsia="zh-CN" w:bidi="ar"/>
        </w:rPr>
        <w:t>11月上旬起，市区两级乡村振兴局对各镇（街道）工作开展情况进行调度，并开展实地督导，及时发现和纠正标准把握不严格、程序履行不规范、数据采集进度慢、数据质量低等问题，确保高质量完成任务。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三、工作要求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（一）加强组织领导。</w:t>
      </w:r>
      <w:r>
        <w:rPr>
          <w:rFonts w:hint="default" w:ascii="Times New Roman" w:hAnsi="Times New Roman" w:eastAsia="仿宋_GB2312" w:cs="Times New Roman"/>
          <w:color w:val="000000"/>
          <w:kern w:val="0"/>
          <w:sz w:val="32"/>
          <w:szCs w:val="32"/>
          <w:lang w:val="en-US" w:eastAsia="zh-CN" w:bidi="ar"/>
        </w:rPr>
        <w:t>今年巩固拓展脱贫攻坚成果信息动态管理和防止返贫监测帮扶集中排查工作时间紧、任务重、内容多，各村要提高政治站位，树牢底线思维，压实工作责任，把握重要环节和关键时间节点，统筹谋划，压茬推进，确保按时有序完成各项工作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（二）严把工作标准。</w:t>
      </w:r>
      <w:r>
        <w:rPr>
          <w:rFonts w:hint="default" w:ascii="Times New Roman" w:hAnsi="Times New Roman" w:eastAsia="仿宋_GB2312" w:cs="Times New Roman"/>
          <w:color w:val="000000"/>
          <w:kern w:val="0"/>
          <w:sz w:val="32"/>
          <w:szCs w:val="32"/>
          <w:lang w:val="en-US" w:eastAsia="zh-CN" w:bidi="ar"/>
        </w:rPr>
        <w:t>坚持实事求是，严格把握脱贫不享受政策等群体认定标准，充分发挥民主评议、公示公告和群众监督的作用，坚决杜绝“甩包袱”“一刀切”。要按照重新规范的收入统计口径，加强工作程序管理，严把数据采集关口，强化数据分析和实地核实，持续提升信息数据的真实性和准确性，确保“账账相符、账实相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（三）减轻基层负担。</w:t>
      </w:r>
      <w:r>
        <w:rPr>
          <w:rFonts w:hint="default" w:ascii="Times New Roman" w:hAnsi="Times New Roman" w:eastAsia="仿宋_GB2312" w:cs="Times New Roman"/>
          <w:color w:val="000000"/>
          <w:kern w:val="0"/>
          <w:sz w:val="32"/>
          <w:szCs w:val="32"/>
          <w:lang w:val="en-US" w:eastAsia="zh-CN" w:bidi="ar"/>
        </w:rPr>
        <w:t>各村要强化工作统筹，压实信息采集人员工作责任，结合目标任务，科学合理安排工作时序，避免重复入户。注意方式方法，强化多方协作，用好信息化手段，数据录入工作要错峰进行，切实提高工作效率。坚决杜绝形式主义、官僚主义，防止层层加码、增加基层负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四、有关说明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帮扶对象家庭收入、务工时长、成员自然变化等计算周期为2022年10月1日至2023年9月30日，健康状况、在校生状况等状态类指标取值时间节点为2023年9月30日24时。户表信息原则上通过入户采集获取，“两不愁三保障”和年度收入等重要信息需经农户和信息采集员“双签字确认”，如因农户长期在外务工等原因无法入户采集的，可采用电话访谈等方式进行。涉及脱贫享受政策人口收入统计口径严格按照《山东省乡村振兴局关于转发〈农业农村部办公厅关于进一步做好脱贫人口年度收入信息动态管理工作的通知〉的通知》（鲁乡振字〔2023〕11号）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附件：1.临淄区防止返贫监测对象信息采集表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2.脱贫不享受政策人口认定标准</w:t>
      </w:r>
    </w:p>
    <w:p>
      <w:pPr>
        <w:keepNext w:val="0"/>
        <w:keepLines w:val="0"/>
        <w:widowControl/>
        <w:numPr>
          <w:ilvl w:val="0"/>
          <w:numId w:val="0"/>
        </w:numPr>
        <w:suppressLineNumbers w:val="0"/>
        <w:jc w:val="left"/>
        <w:rPr>
          <w:rFonts w:hint="default" w:ascii="Times New Roman" w:hAnsi="Times New Roman" w:eastAsia="仿宋_GB2312" w:cs="Times New Roman"/>
          <w:color w:val="000000"/>
          <w:kern w:val="0"/>
          <w:sz w:val="32"/>
          <w:szCs w:val="32"/>
          <w:lang w:val="en-US" w:eastAsia="zh-CN" w:bidi="ar"/>
        </w:rPr>
      </w:pPr>
    </w:p>
    <w:tbl>
      <w:tblPr>
        <w:tblStyle w:val="5"/>
        <w:tblW w:w="9197" w:type="dxa"/>
        <w:tblInd w:w="0" w:type="dxa"/>
        <w:tblLayout w:type="fixed"/>
        <w:tblCellMar>
          <w:top w:w="0" w:type="dxa"/>
          <w:left w:w="108" w:type="dxa"/>
          <w:bottom w:w="0" w:type="dxa"/>
          <w:right w:w="108" w:type="dxa"/>
        </w:tblCellMar>
      </w:tblPr>
      <w:tblGrid>
        <w:gridCol w:w="421"/>
        <w:gridCol w:w="465"/>
        <w:gridCol w:w="345"/>
        <w:gridCol w:w="780"/>
        <w:gridCol w:w="375"/>
        <w:gridCol w:w="285"/>
        <w:gridCol w:w="465"/>
        <w:gridCol w:w="530"/>
        <w:gridCol w:w="459"/>
        <w:gridCol w:w="459"/>
        <w:gridCol w:w="459"/>
        <w:gridCol w:w="373"/>
        <w:gridCol w:w="480"/>
        <w:gridCol w:w="630"/>
        <w:gridCol w:w="785"/>
        <w:gridCol w:w="521"/>
        <w:gridCol w:w="509"/>
        <w:gridCol w:w="317"/>
        <w:gridCol w:w="539"/>
      </w:tblGrid>
      <w:tr>
        <w:tblPrEx>
          <w:tblLayout w:type="fixed"/>
          <w:tblCellMar>
            <w:top w:w="0" w:type="dxa"/>
            <w:left w:w="108" w:type="dxa"/>
            <w:bottom w:w="0" w:type="dxa"/>
            <w:right w:w="108" w:type="dxa"/>
          </w:tblCellMar>
        </w:tblPrEx>
        <w:trPr>
          <w:trHeight w:val="404" w:hRule="exact"/>
        </w:trPr>
        <w:tc>
          <w:tcPr>
            <w:tcW w:w="9197" w:type="dxa"/>
            <w:gridSpan w:val="19"/>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黑体" w:cs="Times New Roman"/>
                <w:color w:val="000000"/>
                <w:kern w:val="0"/>
                <w:sz w:val="32"/>
                <w:szCs w:val="32"/>
                <w:lang w:val="en-US" w:eastAsia="zh-CN" w:bidi="ar"/>
              </w:rPr>
              <w:t>1</w:t>
            </w:r>
          </w:p>
        </w:tc>
      </w:tr>
      <w:tr>
        <w:tblPrEx>
          <w:tblLayout w:type="fixed"/>
          <w:tblCellMar>
            <w:top w:w="0" w:type="dxa"/>
            <w:left w:w="108" w:type="dxa"/>
            <w:bottom w:w="0" w:type="dxa"/>
            <w:right w:w="108" w:type="dxa"/>
          </w:tblCellMar>
        </w:tblPrEx>
        <w:trPr>
          <w:trHeight w:val="464" w:hRule="exact"/>
        </w:trPr>
        <w:tc>
          <w:tcPr>
            <w:tcW w:w="9197" w:type="dxa"/>
            <w:gridSpan w:val="19"/>
            <w:tcBorders>
              <w:top w:val="nil"/>
              <w:left w:val="nil"/>
              <w:bottom w:val="nil"/>
              <w:right w:val="nil"/>
            </w:tcBorders>
            <w:noWrap w:val="0"/>
            <w:vAlign w:val="center"/>
          </w:tcPr>
          <w:p>
            <w:pPr>
              <w:widowControl/>
              <w:jc w:val="center"/>
              <w:textAlignment w:val="center"/>
              <w:rPr>
                <w:rFonts w:hint="default" w:ascii="Times New Roman" w:hAnsi="Times New Roman" w:eastAsia="方正小标宋简体" w:cs="Times New Roman"/>
                <w:color w:val="000000"/>
                <w:sz w:val="28"/>
                <w:szCs w:val="28"/>
              </w:rPr>
            </w:pPr>
            <w:r>
              <w:rPr>
                <w:rFonts w:hint="default" w:ascii="Times New Roman" w:hAnsi="Times New Roman" w:eastAsia="方正小标宋简体" w:cs="Times New Roman"/>
                <w:color w:val="000000"/>
                <w:kern w:val="0"/>
                <w:sz w:val="28"/>
                <w:szCs w:val="28"/>
                <w:lang w:bidi="ar"/>
              </w:rPr>
              <w:t>临淄区防止返贫监测对象信息采集表</w:t>
            </w:r>
          </w:p>
        </w:tc>
      </w:tr>
      <w:tr>
        <w:tblPrEx>
          <w:tblLayout w:type="fixed"/>
          <w:tblCellMar>
            <w:top w:w="0" w:type="dxa"/>
            <w:left w:w="108" w:type="dxa"/>
            <w:bottom w:w="0" w:type="dxa"/>
            <w:right w:w="108" w:type="dxa"/>
          </w:tblCellMar>
        </w:tblPrEx>
        <w:trPr>
          <w:trHeight w:val="374" w:hRule="exact"/>
        </w:trPr>
        <w:tc>
          <w:tcPr>
            <w:tcW w:w="7311" w:type="dxa"/>
            <w:gridSpan w:val="15"/>
            <w:tcBorders>
              <w:top w:val="nil"/>
              <w:left w:val="nil"/>
              <w:bottom w:val="nil"/>
              <w:right w:val="nil"/>
            </w:tcBorders>
            <w:noWrap w:val="0"/>
            <w:vAlign w:val="center"/>
          </w:tcPr>
          <w:p>
            <w:pPr>
              <w:jc w:val="center"/>
              <w:rPr>
                <w:rFonts w:hint="default" w:ascii="Times New Roman" w:hAnsi="Times New Roman" w:eastAsia="仿宋_GB2312" w:cs="Times New Roman"/>
                <w:b/>
                <w:bCs/>
                <w:color w:val="000000"/>
                <w:sz w:val="18"/>
                <w:szCs w:val="18"/>
              </w:rPr>
            </w:pPr>
          </w:p>
        </w:tc>
        <w:tc>
          <w:tcPr>
            <w:tcW w:w="1886" w:type="dxa"/>
            <w:gridSpan w:val="4"/>
            <w:tcBorders>
              <w:top w:val="nil"/>
              <w:left w:val="nil"/>
              <w:bottom w:val="nil"/>
              <w:right w:val="nil"/>
            </w:tcBorders>
            <w:noWrap w:val="0"/>
            <w:vAlign w:val="center"/>
          </w:tcPr>
          <w:p>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填报日期:</w:t>
            </w:r>
          </w:p>
        </w:tc>
      </w:tr>
      <w:tr>
        <w:tblPrEx>
          <w:tblLayout w:type="fixed"/>
          <w:tblCellMar>
            <w:top w:w="0" w:type="dxa"/>
            <w:left w:w="108" w:type="dxa"/>
            <w:bottom w:w="0" w:type="dxa"/>
            <w:right w:w="108" w:type="dxa"/>
          </w:tblCellMar>
        </w:tblPrEx>
        <w:trPr>
          <w:trHeight w:val="374"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一、基本信息</w:t>
            </w:r>
          </w:p>
        </w:tc>
      </w:tr>
      <w:tr>
        <w:tblPrEx>
          <w:tblLayout w:type="fixed"/>
          <w:tblCellMar>
            <w:top w:w="0" w:type="dxa"/>
            <w:left w:w="108" w:type="dxa"/>
            <w:bottom w:w="0" w:type="dxa"/>
            <w:right w:w="108" w:type="dxa"/>
          </w:tblCellMar>
        </w:tblPrEx>
        <w:trPr>
          <w:trHeight w:val="749"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家庭住址：省</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区、市</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市</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地、州、盟</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县</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市、区、旗</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乡</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镇、街道、苏木</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社区、嘎查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自然村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村民小组</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联系电话：</w:t>
            </w:r>
          </w:p>
        </w:tc>
      </w:tr>
      <w:tr>
        <w:tblPrEx>
          <w:tblLayout w:type="fixed"/>
          <w:tblCellMar>
            <w:top w:w="0" w:type="dxa"/>
            <w:left w:w="108" w:type="dxa"/>
            <w:bottom w:w="0" w:type="dxa"/>
            <w:right w:w="108" w:type="dxa"/>
          </w:tblCellMar>
        </w:tblPrEx>
        <w:trPr>
          <w:trHeight w:val="416"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A1居住在大中型易地扶贫搬迁集中安置区</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800人以上</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：□是□否</w:t>
            </w:r>
          </w:p>
        </w:tc>
      </w:tr>
      <w:tr>
        <w:tblPrEx>
          <w:tblLayout w:type="fixed"/>
          <w:tblCellMar>
            <w:top w:w="0" w:type="dxa"/>
            <w:left w:w="108" w:type="dxa"/>
            <w:bottom w:w="0" w:type="dxa"/>
            <w:right w:w="108" w:type="dxa"/>
          </w:tblCellMar>
        </w:tblPrEx>
        <w:trPr>
          <w:trHeight w:val="639"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A2安置区地址：省</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区、市</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市</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地、州、盟</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县</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市、区、旗</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乡</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镇、街道、苏木</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社区、嘎查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小区</w:t>
            </w:r>
            <w:r>
              <w:rPr>
                <w:rFonts w:hint="default" w:ascii="Times New Roman" w:hAnsi="Times New Roman" w:cs="Times New Roman" w:eastAsiaTheme="minorEastAsia"/>
                <w:color w:val="000000"/>
                <w:kern w:val="0"/>
                <w:sz w:val="18"/>
                <w:szCs w:val="18"/>
                <w:lang w:eastAsia="zh-CN" w:bidi="ar"/>
              </w:rPr>
              <w:t>）</w:t>
            </w:r>
          </w:p>
        </w:tc>
      </w:tr>
      <w:tr>
        <w:tblPrEx>
          <w:tblLayout w:type="fixed"/>
          <w:tblCellMar>
            <w:top w:w="0" w:type="dxa"/>
            <w:left w:w="108" w:type="dxa"/>
            <w:bottom w:w="0" w:type="dxa"/>
            <w:right w:w="108" w:type="dxa"/>
          </w:tblCellMar>
        </w:tblPrEx>
        <w:trPr>
          <w:trHeight w:val="434"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A3监测对象类别：□脱贫不稳定户□边缘易致贫户□突发严重困难户A4脱贫户</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身份证比对生成</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：□是□否</w:t>
            </w:r>
          </w:p>
        </w:tc>
      </w:tr>
      <w:tr>
        <w:tblPrEx>
          <w:tblLayout w:type="fixed"/>
          <w:tblCellMar>
            <w:top w:w="0" w:type="dxa"/>
            <w:left w:w="108" w:type="dxa"/>
            <w:bottom w:w="0" w:type="dxa"/>
            <w:right w:w="108" w:type="dxa"/>
          </w:tblCellMar>
        </w:tblPrEx>
        <w:trPr>
          <w:trHeight w:val="374" w:hRule="exact"/>
        </w:trPr>
        <w:tc>
          <w:tcPr>
            <w:tcW w:w="9197" w:type="dxa"/>
            <w:gridSpan w:val="19"/>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二、家庭成员信息</w:t>
            </w:r>
          </w:p>
        </w:tc>
      </w:tr>
      <w:tr>
        <w:tblPrEx>
          <w:tblLayout w:type="fixed"/>
          <w:tblCellMar>
            <w:top w:w="0" w:type="dxa"/>
            <w:left w:w="108" w:type="dxa"/>
            <w:bottom w:w="0" w:type="dxa"/>
            <w:right w:w="108" w:type="dxa"/>
          </w:tblCellMar>
        </w:tblPrEx>
        <w:trPr>
          <w:trHeight w:val="2814" w:hRule="exact"/>
        </w:trPr>
        <w:tc>
          <w:tcPr>
            <w:tcW w:w="4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序号</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A5</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姓名</w:t>
            </w: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A6</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性别</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A7</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居民身份证(残疾人证)号码</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A8</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与户主关系</w:t>
            </w:r>
          </w:p>
        </w:tc>
        <w:tc>
          <w:tcPr>
            <w:tcW w:w="2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A9</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民族</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A10</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政治</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面貌</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A11</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文化</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程度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A12</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在校生状况</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A13</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健康</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状况</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A14</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劳动</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技能</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A15</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务工</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区域</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A16</w:t>
            </w:r>
          </w:p>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务工</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时间</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A17</w:t>
            </w:r>
          </w:p>
          <w:p>
            <w:pPr>
              <w:widowControl/>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是否参加城乡居民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职工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基本医疗保险</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A18</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是否参加大病保险</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A19</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是否参加城乡居民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职工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基本养老保险</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A20</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是否享受城乡居民最低生活保障</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A21</w:t>
            </w:r>
          </w:p>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是否特困供养人员</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A22</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是否易地扶贫搬迁</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同步搬迁</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人口</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系统比对</w:t>
            </w:r>
            <w:r>
              <w:rPr>
                <w:rFonts w:hint="default" w:ascii="Times New Roman" w:hAnsi="Times New Roman" w:cs="Times New Roman" w:eastAsiaTheme="minorEastAsia"/>
                <w:color w:val="000000"/>
                <w:kern w:val="0"/>
                <w:sz w:val="18"/>
                <w:szCs w:val="18"/>
                <w:lang w:eastAsia="zh-CN" w:bidi="ar"/>
              </w:rPr>
              <w:t>）</w:t>
            </w:r>
          </w:p>
        </w:tc>
      </w:tr>
      <w:tr>
        <w:tblPrEx>
          <w:tblLayout w:type="fixed"/>
          <w:tblCellMar>
            <w:top w:w="0" w:type="dxa"/>
            <w:left w:w="108" w:type="dxa"/>
            <w:bottom w:w="0" w:type="dxa"/>
            <w:right w:w="108" w:type="dxa"/>
          </w:tblCellMar>
        </w:tblPrEx>
        <w:trPr>
          <w:trHeight w:val="374" w:hRule="exact"/>
        </w:trPr>
        <w:tc>
          <w:tcPr>
            <w:tcW w:w="4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eastAsiaTheme="minorEastAsia"/>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户主</w:t>
            </w:r>
          </w:p>
        </w:tc>
        <w:tc>
          <w:tcPr>
            <w:tcW w:w="28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eastAsiaTheme="minorEastAsia"/>
                <w:color w:val="000000"/>
                <w:sz w:val="18"/>
                <w:szCs w:val="18"/>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374" w:hRule="exact"/>
        </w:trPr>
        <w:tc>
          <w:tcPr>
            <w:tcW w:w="4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eastAsiaTheme="minorEastAsia"/>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eastAsiaTheme="minorEastAsia"/>
                <w:color w:val="000000"/>
                <w:sz w:val="18"/>
                <w:szCs w:val="18"/>
              </w:rPr>
            </w:pPr>
          </w:p>
        </w:tc>
        <w:tc>
          <w:tcPr>
            <w:tcW w:w="2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374" w:hRule="exact"/>
        </w:trPr>
        <w:tc>
          <w:tcPr>
            <w:tcW w:w="4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eastAsiaTheme="minorEastAsia"/>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eastAsiaTheme="minorEastAsia"/>
                <w:color w:val="000000"/>
                <w:sz w:val="18"/>
                <w:szCs w:val="18"/>
              </w:rPr>
            </w:pPr>
          </w:p>
        </w:tc>
        <w:tc>
          <w:tcPr>
            <w:tcW w:w="2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542"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三、三保障和饮水安全状况</w:t>
            </w:r>
          </w:p>
        </w:tc>
      </w:tr>
      <w:tr>
        <w:tblPrEx>
          <w:tblLayout w:type="fixed"/>
          <w:tblCellMar>
            <w:top w:w="0" w:type="dxa"/>
            <w:left w:w="108" w:type="dxa"/>
            <w:bottom w:w="0" w:type="dxa"/>
            <w:right w:w="108" w:type="dxa"/>
          </w:tblCellMar>
        </w:tblPrEx>
        <w:trPr>
          <w:trHeight w:val="1315" w:hRule="exact"/>
        </w:trPr>
        <w:tc>
          <w:tcPr>
            <w:tcW w:w="12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A23是否住房出现</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安全问题</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□否</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A24是否义务教育阶段适龄儿童少年失学辍学</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□否</w:t>
            </w:r>
          </w:p>
        </w:tc>
        <w:tc>
          <w:tcPr>
            <w:tcW w:w="13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A25是否饮水出现安全问题</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□是□否</w:t>
            </w:r>
          </w:p>
        </w:tc>
        <w:tc>
          <w:tcPr>
            <w:tcW w:w="21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A26是否有家庭成员未参加城乡居民</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职工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基本医疗保险</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A17指标生成</w:t>
            </w:r>
            <w:r>
              <w:rPr>
                <w:rFonts w:hint="default" w:ascii="Times New Roman" w:hAnsi="Times New Roman" w:cs="Times New Roman" w:eastAsiaTheme="minorEastAsia"/>
                <w:color w:val="000000"/>
                <w:kern w:val="0"/>
                <w:sz w:val="18"/>
                <w:szCs w:val="18"/>
                <w:lang w:eastAsia="zh-CN" w:bidi="ar"/>
              </w:rPr>
              <w:t>）</w:t>
            </w:r>
          </w:p>
        </w:tc>
        <w:tc>
          <w:tcPr>
            <w:tcW w:w="53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kern w:val="0"/>
                <w:sz w:val="18"/>
                <w:szCs w:val="18"/>
                <w:lang w:bidi="ar"/>
              </w:rPr>
              <w:t>□是□否</w:t>
            </w:r>
          </w:p>
        </w:tc>
      </w:tr>
      <w:tr>
        <w:tblPrEx>
          <w:tblLayout w:type="fixed"/>
          <w:tblCellMar>
            <w:top w:w="0" w:type="dxa"/>
            <w:left w:w="108" w:type="dxa"/>
            <w:bottom w:w="0" w:type="dxa"/>
            <w:right w:w="108" w:type="dxa"/>
          </w:tblCellMar>
        </w:tblPrEx>
        <w:trPr>
          <w:trHeight w:val="539"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四、风险类型</w:t>
            </w:r>
          </w:p>
        </w:tc>
      </w:tr>
      <w:tr>
        <w:tblPrEx>
          <w:tblLayout w:type="fixed"/>
          <w:tblCellMar>
            <w:top w:w="0" w:type="dxa"/>
            <w:left w:w="108" w:type="dxa"/>
            <w:bottom w:w="0" w:type="dxa"/>
            <w:right w:w="108" w:type="dxa"/>
          </w:tblCellMar>
        </w:tblPrEx>
        <w:trPr>
          <w:trHeight w:val="1063"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A27风险类型：□因病□因学□因残□因自然灾害□因意外事故□因产业项目失败□因务工就业不稳□缺劳动力□其他</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文字备注</w:t>
            </w:r>
            <w:r>
              <w:rPr>
                <w:rFonts w:hint="default" w:ascii="Times New Roman" w:hAnsi="Times New Roman" w:cs="Times New Roman" w:eastAsiaTheme="minorEastAsia"/>
                <w:color w:val="000000"/>
                <w:kern w:val="0"/>
                <w:sz w:val="18"/>
                <w:szCs w:val="18"/>
                <w:lang w:eastAsia="zh-CN" w:bidi="ar"/>
              </w:rPr>
              <w:t>）</w:t>
            </w:r>
          </w:p>
        </w:tc>
      </w:tr>
      <w:tr>
        <w:tblPrEx>
          <w:tblLayout w:type="fixed"/>
          <w:tblCellMar>
            <w:top w:w="0" w:type="dxa"/>
            <w:left w:w="108" w:type="dxa"/>
            <w:bottom w:w="0" w:type="dxa"/>
            <w:right w:w="108" w:type="dxa"/>
          </w:tblCellMar>
        </w:tblPrEx>
        <w:trPr>
          <w:trHeight w:val="809"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A27a因自然灾害：□洪涝灾害□地质灾害□旱灾□生物灾害</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虫灾</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□气象灾害□地震灾害□其他</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森林草原火灾、海洋灾害等</w:t>
            </w:r>
            <w:r>
              <w:rPr>
                <w:rFonts w:hint="default" w:ascii="Times New Roman" w:hAnsi="Times New Roman" w:cs="Times New Roman" w:eastAsiaTheme="minorEastAsia"/>
                <w:color w:val="000000"/>
                <w:kern w:val="0"/>
                <w:sz w:val="18"/>
                <w:szCs w:val="18"/>
                <w:lang w:eastAsia="zh-CN" w:bidi="ar"/>
              </w:rPr>
              <w:t>）</w:t>
            </w:r>
          </w:p>
        </w:tc>
      </w:tr>
      <w:tr>
        <w:tblPrEx>
          <w:tblLayout w:type="fixed"/>
          <w:tblCellMar>
            <w:top w:w="0" w:type="dxa"/>
            <w:left w:w="108" w:type="dxa"/>
            <w:bottom w:w="0" w:type="dxa"/>
            <w:right w:w="108" w:type="dxa"/>
          </w:tblCellMar>
        </w:tblPrEx>
        <w:trPr>
          <w:trHeight w:val="374" w:hRule="exact"/>
        </w:trPr>
        <w:tc>
          <w:tcPr>
            <w:tcW w:w="9197" w:type="dxa"/>
            <w:gridSpan w:val="19"/>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五、收支情况</w:t>
            </w:r>
          </w:p>
        </w:tc>
      </w:tr>
      <w:tr>
        <w:tblPrEx>
          <w:tblLayout w:type="fixed"/>
          <w:tblCellMar>
            <w:top w:w="0" w:type="dxa"/>
            <w:left w:w="108" w:type="dxa"/>
            <w:bottom w:w="0" w:type="dxa"/>
            <w:right w:w="108" w:type="dxa"/>
          </w:tblCellMar>
        </w:tblPrEx>
        <w:trPr>
          <w:trHeight w:val="1571" w:hRule="exact"/>
        </w:trPr>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A28工资性收入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A29生产经营性收入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A30财产性收入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9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A31转移性收入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8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A32生产经营性支出</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A33家庭纯收入</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系统生成</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c>
          <w:tcPr>
            <w:tcW w:w="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eastAsia="zh-CN" w:bidi="ar"/>
              </w:rPr>
            </w:pPr>
            <w:r>
              <w:rPr>
                <w:rFonts w:hint="default" w:ascii="Times New Roman" w:hAnsi="Times New Roman" w:cs="Times New Roman" w:eastAsiaTheme="minorEastAsia"/>
                <w:color w:val="000000"/>
                <w:kern w:val="0"/>
                <w:sz w:val="18"/>
                <w:szCs w:val="18"/>
                <w:lang w:bidi="ar"/>
              </w:rPr>
              <w:t>A34家庭人均纯收入</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系统生成</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869" w:hRule="exact"/>
        </w:trPr>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A35理赔收入</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4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A36合规自付支出</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2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A37纳入监测对象的收入参考范围</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系统生成</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21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A38纳入监测对象的人均收入参考范围</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系统生成</w:t>
            </w:r>
            <w:r>
              <w:rPr>
                <w:rFonts w:hint="default" w:ascii="Times New Roman" w:hAnsi="Times New Roman" w:cs="Times New Roman" w:eastAsiaTheme="minorEastAsia"/>
                <w:color w:val="000000"/>
                <w:kern w:val="0"/>
                <w:sz w:val="18"/>
                <w:szCs w:val="18"/>
                <w:lang w:eastAsia="zh-CN" w:bidi="ar"/>
              </w:rPr>
              <w:t>）（</w:t>
            </w:r>
            <w:r>
              <w:rPr>
                <w:rFonts w:hint="default" w:ascii="Times New Roman" w:hAnsi="Times New Roman" w:cs="Times New Roman" w:eastAsiaTheme="minorEastAsia"/>
                <w:color w:val="000000"/>
                <w:kern w:val="0"/>
                <w:sz w:val="18"/>
                <w:szCs w:val="18"/>
                <w:lang w:bidi="ar"/>
              </w:rPr>
              <w:t>元</w:t>
            </w:r>
            <w:r>
              <w:rPr>
                <w:rFonts w:hint="default" w:ascii="Times New Roman" w:hAnsi="Times New Roman" w:cs="Times New Roman" w:eastAsiaTheme="minorEastAsia"/>
                <w:color w:val="000000"/>
                <w:kern w:val="0"/>
                <w:sz w:val="18"/>
                <w:szCs w:val="18"/>
                <w:lang w:eastAsia="zh-CN" w:bidi="ar"/>
              </w:rPr>
              <w:t>）</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374"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六、帮扶措施</w:t>
            </w:r>
          </w:p>
        </w:tc>
      </w:tr>
      <w:tr>
        <w:tblPrEx>
          <w:tblLayout w:type="fixed"/>
          <w:tblCellMar>
            <w:top w:w="0" w:type="dxa"/>
            <w:left w:w="108" w:type="dxa"/>
            <w:bottom w:w="0" w:type="dxa"/>
            <w:right w:w="108" w:type="dxa"/>
          </w:tblCellMar>
        </w:tblPrEx>
        <w:trPr>
          <w:trHeight w:val="374" w:hRule="exact"/>
        </w:trPr>
        <w:tc>
          <w:tcPr>
            <w:tcW w:w="886"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增收类</w:t>
            </w: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A39产业帮扶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□种植业□林果业□养殖业□加工业□乡村旅游□消费帮扶□其他</w:t>
            </w:r>
          </w:p>
        </w:tc>
      </w:tr>
      <w:tr>
        <w:tblPrEx>
          <w:tblLayout w:type="fixed"/>
          <w:tblCellMar>
            <w:top w:w="0" w:type="dxa"/>
            <w:left w:w="108" w:type="dxa"/>
            <w:bottom w:w="0" w:type="dxa"/>
            <w:right w:w="108" w:type="dxa"/>
          </w:tblCellMar>
        </w:tblPrEx>
        <w:trPr>
          <w:trHeight w:val="58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A40就业帮扶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□技能培训□劳务输出□外出务工补贴□以工代赈□经营主体就业□其他</w:t>
            </w:r>
          </w:p>
        </w:tc>
      </w:tr>
      <w:tr>
        <w:tblPrEx>
          <w:tblLayout w:type="fixed"/>
          <w:tblCellMar>
            <w:top w:w="0" w:type="dxa"/>
            <w:left w:w="108" w:type="dxa"/>
            <w:bottom w:w="0" w:type="dxa"/>
            <w:right w:w="108" w:type="dxa"/>
          </w:tblCellMar>
        </w:tblPrEx>
        <w:trPr>
          <w:trHeight w:val="37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A41金融帮扶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□小额信贷□其他</w:t>
            </w:r>
          </w:p>
        </w:tc>
      </w:tr>
      <w:tr>
        <w:tblPrEx>
          <w:tblLayout w:type="fixed"/>
          <w:tblCellMar>
            <w:top w:w="0" w:type="dxa"/>
            <w:left w:w="108" w:type="dxa"/>
            <w:bottom w:w="0" w:type="dxa"/>
            <w:right w:w="108" w:type="dxa"/>
          </w:tblCellMar>
        </w:tblPrEx>
        <w:trPr>
          <w:trHeight w:val="51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A42公益岗位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□护林员□护草员□保洁员□其他</w:t>
            </w:r>
          </w:p>
        </w:tc>
      </w:tr>
      <w:tr>
        <w:tblPrEx>
          <w:tblLayout w:type="fixed"/>
          <w:tblCellMar>
            <w:top w:w="0" w:type="dxa"/>
            <w:left w:w="108" w:type="dxa"/>
            <w:bottom w:w="0" w:type="dxa"/>
            <w:right w:w="108" w:type="dxa"/>
          </w:tblCellMar>
        </w:tblPrEx>
        <w:trPr>
          <w:trHeight w:val="544" w:hRule="exact"/>
        </w:trPr>
        <w:tc>
          <w:tcPr>
            <w:tcW w:w="886"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三保障和饮水安全类</w:t>
            </w: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A43住房安全</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保障</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□危房改造□其他</w:t>
            </w:r>
          </w:p>
        </w:tc>
      </w:tr>
      <w:tr>
        <w:tblPrEx>
          <w:tblLayout w:type="fixed"/>
          <w:tblCellMar>
            <w:top w:w="0" w:type="dxa"/>
            <w:left w:w="108" w:type="dxa"/>
            <w:bottom w:w="0" w:type="dxa"/>
            <w:right w:w="108" w:type="dxa"/>
          </w:tblCellMar>
        </w:tblPrEx>
        <w:trPr>
          <w:trHeight w:val="61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A44饮水安全</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保障</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w:t>
            </w:r>
          </w:p>
        </w:tc>
      </w:tr>
      <w:tr>
        <w:tblPrEx>
          <w:tblLayout w:type="fixed"/>
          <w:tblCellMar>
            <w:top w:w="0" w:type="dxa"/>
            <w:left w:w="108" w:type="dxa"/>
            <w:bottom w:w="0" w:type="dxa"/>
            <w:right w:w="108" w:type="dxa"/>
          </w:tblCellMar>
        </w:tblPrEx>
        <w:trPr>
          <w:trHeight w:val="45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A45健康帮扶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□参加城乡居民基本医疗保险个人缴费补贴□大病保险□医疗救助□其他</w:t>
            </w:r>
          </w:p>
        </w:tc>
      </w:tr>
      <w:tr>
        <w:tblPrEx>
          <w:tblLayout w:type="fixed"/>
          <w:tblCellMar>
            <w:top w:w="0" w:type="dxa"/>
            <w:left w:w="108" w:type="dxa"/>
            <w:bottom w:w="0" w:type="dxa"/>
            <w:right w:w="108" w:type="dxa"/>
          </w:tblCellMar>
        </w:tblPrEx>
        <w:trPr>
          <w:trHeight w:val="57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A46义务教育</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保障</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□劝返□送教上门□寄宿生生活补助□其他</w:t>
            </w:r>
          </w:p>
        </w:tc>
      </w:tr>
      <w:tr>
        <w:tblPrEx>
          <w:tblLayout w:type="fixed"/>
          <w:tblCellMar>
            <w:top w:w="0" w:type="dxa"/>
            <w:left w:w="108" w:type="dxa"/>
            <w:bottom w:w="0" w:type="dxa"/>
            <w:right w:w="108" w:type="dxa"/>
          </w:tblCellMar>
        </w:tblPrEx>
        <w:trPr>
          <w:trHeight w:val="37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A47教育帮扶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□雨露计划□助学贷款□助学金□其他</w:t>
            </w:r>
          </w:p>
        </w:tc>
      </w:tr>
      <w:tr>
        <w:tblPrEx>
          <w:tblLayout w:type="fixed"/>
          <w:tblCellMar>
            <w:top w:w="0" w:type="dxa"/>
            <w:left w:w="108" w:type="dxa"/>
            <w:bottom w:w="0" w:type="dxa"/>
            <w:right w:w="108" w:type="dxa"/>
          </w:tblCellMar>
        </w:tblPrEx>
        <w:trPr>
          <w:trHeight w:val="504" w:hRule="exact"/>
        </w:trPr>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兜底保障类</w:t>
            </w: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A48综合保障</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□低保□特困供养□临时救助□残疾人补贴□防贫保险□其他</w:t>
            </w:r>
          </w:p>
        </w:tc>
      </w:tr>
      <w:tr>
        <w:tblPrEx>
          <w:tblLayout w:type="fixed"/>
          <w:tblCellMar>
            <w:top w:w="0" w:type="dxa"/>
            <w:left w:w="108" w:type="dxa"/>
            <w:bottom w:w="0" w:type="dxa"/>
            <w:right w:w="108" w:type="dxa"/>
          </w:tblCellMar>
        </w:tblPrEx>
        <w:trPr>
          <w:trHeight w:val="374" w:hRule="exact"/>
        </w:trPr>
        <w:tc>
          <w:tcPr>
            <w:tcW w:w="886"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其他类</w:t>
            </w: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A49社会帮扶</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□社会捐助□其他</w:t>
            </w:r>
          </w:p>
        </w:tc>
      </w:tr>
      <w:tr>
        <w:tblPrEx>
          <w:tblLayout w:type="fixed"/>
          <w:tblCellMar>
            <w:top w:w="0" w:type="dxa"/>
            <w:left w:w="108" w:type="dxa"/>
            <w:bottom w:w="0" w:type="dxa"/>
            <w:right w:w="108" w:type="dxa"/>
          </w:tblCellMar>
        </w:tblPrEx>
        <w:trPr>
          <w:trHeight w:val="37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A50搬迁</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w:t>
            </w:r>
          </w:p>
        </w:tc>
      </w:tr>
      <w:tr>
        <w:tblPrEx>
          <w:tblLayout w:type="fixed"/>
          <w:tblCellMar>
            <w:top w:w="0" w:type="dxa"/>
            <w:left w:w="108" w:type="dxa"/>
            <w:bottom w:w="0" w:type="dxa"/>
            <w:right w:w="108" w:type="dxa"/>
          </w:tblCellMar>
        </w:tblPrEx>
        <w:trPr>
          <w:trHeight w:val="536"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A51生产生活</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条件改善</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w:t>
            </w:r>
          </w:p>
        </w:tc>
      </w:tr>
      <w:tr>
        <w:tblPrEx>
          <w:tblLayout w:type="fixed"/>
          <w:tblCellMar>
            <w:top w:w="0" w:type="dxa"/>
            <w:left w:w="108" w:type="dxa"/>
            <w:bottom w:w="0" w:type="dxa"/>
            <w:right w:w="108" w:type="dxa"/>
          </w:tblCellMar>
        </w:tblPrEx>
        <w:trPr>
          <w:trHeight w:val="494" w:hRule="exact"/>
        </w:trPr>
        <w:tc>
          <w:tcPr>
            <w:tcW w:w="88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color w:val="000000"/>
                <w:sz w:val="18"/>
                <w:szCs w:val="18"/>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0"/>
                <w:sz w:val="18"/>
                <w:szCs w:val="18"/>
                <w:lang w:bidi="ar"/>
              </w:rPr>
            </w:pPr>
            <w:r>
              <w:rPr>
                <w:rFonts w:hint="default" w:ascii="Times New Roman" w:hAnsi="Times New Roman" w:cs="Times New Roman" w:eastAsiaTheme="minorEastAsia"/>
                <w:color w:val="000000"/>
                <w:kern w:val="0"/>
                <w:sz w:val="18"/>
                <w:szCs w:val="18"/>
                <w:lang w:bidi="ar"/>
              </w:rPr>
              <w:t>A52基础设施</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建设</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w:t>
            </w:r>
          </w:p>
        </w:tc>
      </w:tr>
      <w:tr>
        <w:tblPrEx>
          <w:tblLayout w:type="fixed"/>
          <w:tblCellMar>
            <w:top w:w="0" w:type="dxa"/>
            <w:left w:w="108" w:type="dxa"/>
            <w:bottom w:w="0" w:type="dxa"/>
            <w:right w:w="108" w:type="dxa"/>
          </w:tblCellMar>
        </w:tblPrEx>
        <w:trPr>
          <w:trHeight w:val="296" w:hRule="exact"/>
        </w:trPr>
        <w:tc>
          <w:tcPr>
            <w:tcW w:w="9197"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eastAsia="黑体" w:cs="Times New Roman"/>
                <w:color w:val="000000"/>
                <w:kern w:val="0"/>
                <w:sz w:val="21"/>
                <w:szCs w:val="21"/>
                <w:lang w:bidi="ar"/>
              </w:rPr>
              <w:t>七、风险消除</w:t>
            </w:r>
          </w:p>
        </w:tc>
      </w:tr>
      <w:tr>
        <w:tblPrEx>
          <w:tblLayout w:type="fixed"/>
          <w:tblCellMar>
            <w:top w:w="0" w:type="dxa"/>
            <w:left w:w="108" w:type="dxa"/>
            <w:bottom w:w="0" w:type="dxa"/>
            <w:right w:w="108" w:type="dxa"/>
          </w:tblCellMar>
        </w:tblPrEx>
        <w:trPr>
          <w:trHeight w:val="374" w:hRule="exact"/>
        </w:trPr>
        <w:tc>
          <w:tcPr>
            <w:tcW w:w="238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A53风险消除方式</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kern w:val="0"/>
                <w:sz w:val="18"/>
                <w:szCs w:val="18"/>
                <w:lang w:bidi="ar"/>
              </w:rPr>
              <w:t>□帮扶消除□自然消除</w:t>
            </w:r>
          </w:p>
        </w:tc>
      </w:tr>
      <w:tr>
        <w:tblPrEx>
          <w:tblLayout w:type="fixed"/>
          <w:tblCellMar>
            <w:top w:w="0" w:type="dxa"/>
            <w:left w:w="108" w:type="dxa"/>
            <w:bottom w:w="0" w:type="dxa"/>
            <w:right w:w="108" w:type="dxa"/>
          </w:tblCellMar>
        </w:tblPrEx>
        <w:trPr>
          <w:trHeight w:val="374" w:hRule="exact"/>
        </w:trPr>
        <w:tc>
          <w:tcPr>
            <w:tcW w:w="238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A54风险消除时间</w:t>
            </w:r>
          </w:p>
        </w:tc>
        <w:tc>
          <w:tcPr>
            <w:tcW w:w="6811" w:type="dxa"/>
            <w:gridSpan w:val="1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eastAsiaTheme="minorEastAsia"/>
                <w:color w:val="000000"/>
                <w:sz w:val="18"/>
                <w:szCs w:val="18"/>
              </w:rPr>
            </w:pPr>
          </w:p>
        </w:tc>
      </w:tr>
      <w:tr>
        <w:tblPrEx>
          <w:tblLayout w:type="fixed"/>
          <w:tblCellMar>
            <w:top w:w="0" w:type="dxa"/>
            <w:left w:w="108" w:type="dxa"/>
            <w:bottom w:w="0" w:type="dxa"/>
            <w:right w:w="108" w:type="dxa"/>
          </w:tblCellMar>
        </w:tblPrEx>
        <w:trPr>
          <w:trHeight w:val="296" w:hRule="exact"/>
        </w:trPr>
        <w:tc>
          <w:tcPr>
            <w:tcW w:w="9197" w:type="dxa"/>
            <w:gridSpan w:val="19"/>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kern w:val="0"/>
                <w:sz w:val="18"/>
                <w:szCs w:val="18"/>
                <w:lang w:bidi="ar"/>
              </w:rPr>
              <w:t>A55监测联系人：联系电话：</w:t>
            </w:r>
          </w:p>
        </w:tc>
      </w:tr>
      <w:tr>
        <w:tblPrEx>
          <w:tblLayout w:type="fixed"/>
          <w:tblCellMar>
            <w:top w:w="0" w:type="dxa"/>
            <w:left w:w="108" w:type="dxa"/>
            <w:bottom w:w="0" w:type="dxa"/>
            <w:right w:w="108" w:type="dxa"/>
          </w:tblCellMar>
        </w:tblPrEx>
        <w:trPr>
          <w:trHeight w:val="1536" w:hRule="exact"/>
        </w:trPr>
        <w:tc>
          <w:tcPr>
            <w:tcW w:w="9197" w:type="dxa"/>
            <w:gridSpan w:val="19"/>
            <w:tcBorders>
              <w:top w:val="nil"/>
              <w:left w:val="nil"/>
              <w:bottom w:val="nil"/>
              <w:right w:val="nil"/>
            </w:tcBorders>
            <w:noWrap w:val="0"/>
            <w:vAlign w:val="center"/>
          </w:tcPr>
          <w:p>
            <w:pPr>
              <w:widowControl/>
              <w:jc w:val="left"/>
              <w:textAlignment w:val="center"/>
              <w:rPr>
                <w:rFonts w:hint="default" w:ascii="Times New Roman" w:hAnsi="Times New Roman" w:cs="Times New Roman" w:eastAsiaTheme="minorEastAsia"/>
                <w:color w:val="000000"/>
                <w:kern w:val="0"/>
                <w:sz w:val="20"/>
                <w:szCs w:val="20"/>
                <w:lang w:eastAsia="zh-CN" w:bidi="ar"/>
              </w:rPr>
            </w:pPr>
            <w:r>
              <w:rPr>
                <w:rFonts w:hint="default" w:ascii="Times New Roman" w:hAnsi="Times New Roman" w:cs="Times New Roman" w:eastAsiaTheme="minorEastAsia"/>
                <w:color w:val="000000"/>
                <w:kern w:val="0"/>
                <w:sz w:val="20"/>
                <w:szCs w:val="20"/>
                <w:lang w:bidi="ar"/>
              </w:rPr>
              <w:t>注：1</w:t>
            </w:r>
            <w:r>
              <w:rPr>
                <w:rFonts w:hint="default" w:ascii="Times New Roman" w:hAnsi="Times New Roman" w:cs="Times New Roman" w:eastAsiaTheme="minorEastAsia"/>
                <w:color w:val="000000"/>
                <w:kern w:val="0"/>
                <w:sz w:val="20"/>
                <w:szCs w:val="20"/>
                <w:lang w:val="en-US" w:eastAsia="zh-CN" w:bidi="ar"/>
              </w:rPr>
              <w:t>.</w:t>
            </w:r>
            <w:r>
              <w:rPr>
                <w:rFonts w:hint="default" w:ascii="Times New Roman" w:hAnsi="Times New Roman" w:cs="Times New Roman" w:eastAsiaTheme="minorEastAsia"/>
                <w:color w:val="000000"/>
                <w:kern w:val="0"/>
                <w:sz w:val="20"/>
                <w:szCs w:val="20"/>
                <w:lang w:bidi="ar"/>
              </w:rPr>
              <w:t>A33=A28+A29+A30+A31-A32A37=A33+A35-A36</w:t>
            </w:r>
          </w:p>
          <w:p>
            <w:pPr>
              <w:widowControl/>
              <w:ind w:firstLine="400" w:firstLineChars="200"/>
              <w:jc w:val="left"/>
              <w:textAlignment w:val="center"/>
              <w:rPr>
                <w:rFonts w:hint="default" w:ascii="Times New Roman" w:hAnsi="Times New Roman" w:cs="Times New Roman" w:eastAsiaTheme="minorEastAsia"/>
                <w:color w:val="000000"/>
                <w:kern w:val="0"/>
                <w:sz w:val="20"/>
                <w:szCs w:val="20"/>
                <w:lang w:eastAsia="zh-CN" w:bidi="ar"/>
              </w:rPr>
            </w:pPr>
            <w:r>
              <w:rPr>
                <w:rFonts w:hint="default" w:ascii="Times New Roman" w:hAnsi="Times New Roman" w:cs="Times New Roman" w:eastAsiaTheme="minorEastAsia"/>
                <w:color w:val="000000"/>
                <w:kern w:val="0"/>
                <w:sz w:val="20"/>
                <w:szCs w:val="20"/>
                <w:lang w:bidi="ar"/>
              </w:rPr>
              <w:t>2</w:t>
            </w:r>
            <w:r>
              <w:rPr>
                <w:rFonts w:hint="default" w:ascii="Times New Roman" w:hAnsi="Times New Roman" w:cs="Times New Roman" w:eastAsiaTheme="minorEastAsia"/>
                <w:color w:val="000000"/>
                <w:kern w:val="0"/>
                <w:sz w:val="20"/>
                <w:szCs w:val="20"/>
                <w:lang w:val="en-US" w:eastAsia="zh-CN" w:bidi="ar"/>
              </w:rPr>
              <w:t>.</w:t>
            </w:r>
            <w:r>
              <w:rPr>
                <w:rFonts w:hint="default" w:ascii="Times New Roman" w:hAnsi="Times New Roman" w:cs="Times New Roman" w:eastAsiaTheme="minorEastAsia"/>
                <w:color w:val="000000"/>
                <w:kern w:val="0"/>
                <w:sz w:val="20"/>
                <w:szCs w:val="20"/>
                <w:lang w:bidi="ar"/>
              </w:rPr>
              <w:t>A38是确定监测对象的参考，A34是区分前两类还是第三类对象的参考。</w:t>
            </w:r>
          </w:p>
          <w:p>
            <w:pPr>
              <w:widowControl/>
              <w:ind w:firstLine="400" w:firstLineChars="200"/>
              <w:jc w:val="left"/>
              <w:textAlignment w:val="center"/>
              <w:rPr>
                <w:rFonts w:hint="default" w:ascii="Times New Roman" w:hAnsi="Times New Roman" w:eastAsia="仿宋_GB2312" w:cs="Times New Roman"/>
                <w:lang w:eastAsia="zh-CN"/>
              </w:rPr>
            </w:pPr>
            <w:r>
              <w:rPr>
                <w:rFonts w:hint="default" w:ascii="Times New Roman" w:hAnsi="Times New Roman" w:cs="Times New Roman" w:eastAsiaTheme="minorEastAsia"/>
                <w:color w:val="000000"/>
                <w:kern w:val="0"/>
                <w:sz w:val="20"/>
                <w:szCs w:val="20"/>
                <w:lang w:bidi="ar"/>
              </w:rPr>
              <w:t>3</w:t>
            </w:r>
            <w:r>
              <w:rPr>
                <w:rFonts w:hint="default" w:ascii="Times New Roman" w:hAnsi="Times New Roman" w:cs="Times New Roman" w:eastAsiaTheme="minorEastAsia"/>
                <w:color w:val="000000"/>
                <w:kern w:val="0"/>
                <w:sz w:val="20"/>
                <w:szCs w:val="20"/>
                <w:lang w:val="en-US" w:eastAsia="zh-CN" w:bidi="ar"/>
              </w:rPr>
              <w:t>.</w:t>
            </w:r>
            <w:r>
              <w:rPr>
                <w:rFonts w:hint="default" w:ascii="Times New Roman" w:hAnsi="Times New Roman" w:cs="Times New Roman" w:eastAsiaTheme="minorEastAsia"/>
                <w:color w:val="000000"/>
                <w:kern w:val="0"/>
                <w:sz w:val="20"/>
                <w:szCs w:val="20"/>
                <w:lang w:bidi="ar"/>
              </w:rPr>
              <w:t>家庭成员如出现因病因灾因意外事故等刚性支出较大后，在识别监测对象过程中突发死亡，录入系统后将其标注为死亡。</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黑体" w:cs="Times New Roman"/>
          <w:color w:val="000000"/>
          <w:kern w:val="0"/>
          <w:sz w:val="32"/>
          <w:szCs w:val="32"/>
          <w:lang w:val="en-US" w:eastAsia="zh-CN" w:bidi="ar"/>
        </w:rPr>
        <w:t>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脱贫不享受政策人口认定标准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脱贫享受政策人口存在以下情形之一的，原则上认定为脱贫不再享受政策人口：</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户年人均可支配收入达到所在县（市、区）、农民人均可支配收入水平的；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家庭致贫原因消失（指因学致分家庭学生毕业后实现稳定就业，因病致贫家庭患病成员治愈或去世），生产生活条件不低于当地一般农户的；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户内家庭成员拥有并经常使用高档乘用车辆的；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户内家庭成员在城镇购买商品房的（易地扶贫搬迁、黄河滩区居民迁建、移民避险解困通过货币化安置的除外）；</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户内家庭成员注册公司、企业并雇佣他人从事经营性活动的；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户内家庭成员或分户子女及配偶有机关、事业单位财政供养人员或在国有大中型企业担任中层及以上领导干部的；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分户子女家庭成员注册公司、企业并雇佣他人从事经营性活动且收益较高的；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分户子女赡养能力强，特别是子女较多，且家庭生产生活条件较好的。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脱贫享受政策人口存在以上情形，但符合以下条件之一的，原则上仍按脱贫享受政策人口管理：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户内家庭成员正在享受低保政策的；</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广内家庭成员患大病，且经各项医疗保障政策报销后个人自付费用支出较大的；</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户内家庭成员有重度残疾人的；</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因灾因意外等造成家庭生活困难的。</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3"/>
      <w:tabs>
        <w:tab w:val="left" w:pos="2256"/>
        <w:tab w:val="clear" w:pos="4153"/>
      </w:tabs>
      <w:rPr>
        <w:rFonts w:hint="default" w:ascii="Times New Roman" w:hAnsi="Times New Roman" w:cs="Times New Roman"/>
        <w:lang w:eastAsia="zh-CN"/>
      </w:rPr>
    </w:pPr>
    <w:r>
      <w:rPr>
        <w:rFonts w:hint="default" w:ascii="Times New Roman" w:hAnsi="Times New Roman" w:cs="Times New Roman"/>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28D17"/>
    <w:multiLevelType w:val="singleLevel"/>
    <w:tmpl w:val="BD428D17"/>
    <w:lvl w:ilvl="0" w:tentative="0">
      <w:start w:val="1"/>
      <w:numFmt w:val="decimal"/>
      <w:suff w:val="space"/>
      <w:lvlText w:val="%1."/>
      <w:lvlJc w:val="left"/>
    </w:lvl>
  </w:abstractNum>
  <w:abstractNum w:abstractNumId="1">
    <w:nsid w:val="7FD0EA6D"/>
    <w:multiLevelType w:val="singleLevel"/>
    <w:tmpl w:val="7FD0EA6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zY0MmE2OTQ3MDFiY2NhM2ZhNjhjZWMxMGE2NzEifQ=="/>
  </w:docVars>
  <w:rsids>
    <w:rsidRoot w:val="00000000"/>
    <w:rsid w:val="00AB35C0"/>
    <w:rsid w:val="00F01130"/>
    <w:rsid w:val="04B33E66"/>
    <w:rsid w:val="06F4615C"/>
    <w:rsid w:val="091B2082"/>
    <w:rsid w:val="09C83435"/>
    <w:rsid w:val="09E81520"/>
    <w:rsid w:val="0A7F255F"/>
    <w:rsid w:val="0B5C01C5"/>
    <w:rsid w:val="0C747F4C"/>
    <w:rsid w:val="0DCF0415"/>
    <w:rsid w:val="12F50BA0"/>
    <w:rsid w:val="15E862C7"/>
    <w:rsid w:val="19B726A4"/>
    <w:rsid w:val="1EA927DC"/>
    <w:rsid w:val="24AC68BE"/>
    <w:rsid w:val="2BD87103"/>
    <w:rsid w:val="2DDF2564"/>
    <w:rsid w:val="2F514347"/>
    <w:rsid w:val="32C8742F"/>
    <w:rsid w:val="33077482"/>
    <w:rsid w:val="337A380A"/>
    <w:rsid w:val="33F24D6C"/>
    <w:rsid w:val="36136C2F"/>
    <w:rsid w:val="36B14942"/>
    <w:rsid w:val="39813BED"/>
    <w:rsid w:val="434111C9"/>
    <w:rsid w:val="44C60A32"/>
    <w:rsid w:val="46B06807"/>
    <w:rsid w:val="491A440C"/>
    <w:rsid w:val="4BCC6B6D"/>
    <w:rsid w:val="4C135074"/>
    <w:rsid w:val="4D663C82"/>
    <w:rsid w:val="4FA52322"/>
    <w:rsid w:val="50D434D0"/>
    <w:rsid w:val="51081606"/>
    <w:rsid w:val="54551DCD"/>
    <w:rsid w:val="54866DF9"/>
    <w:rsid w:val="582726A1"/>
    <w:rsid w:val="583B7EFB"/>
    <w:rsid w:val="5A407313"/>
    <w:rsid w:val="5C904CB9"/>
    <w:rsid w:val="5F0C3476"/>
    <w:rsid w:val="60A5042B"/>
    <w:rsid w:val="62F3096D"/>
    <w:rsid w:val="65E16B21"/>
    <w:rsid w:val="664C2514"/>
    <w:rsid w:val="67C440D3"/>
    <w:rsid w:val="6BD83690"/>
    <w:rsid w:val="6D6321E2"/>
    <w:rsid w:val="6F0035AD"/>
    <w:rsid w:val="6F062BB9"/>
    <w:rsid w:val="74DD6B18"/>
    <w:rsid w:val="75F75174"/>
    <w:rsid w:val="785D4F58"/>
    <w:rsid w:val="787C4CAA"/>
    <w:rsid w:val="788F3C1F"/>
    <w:rsid w:val="7AB449CD"/>
    <w:rsid w:val="7E5A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2023-11-06T01:24:00Z</dcterms:created>
  <dc:creator>Administrator</dc:creator>
  <cp:lastModifiedBy>Administrator</cp:lastModifiedBy>
  <cp:lastPrinted>2023-11-10T02:13:39Z</cp:lastPrinted>
  <dcterms:modified xsi:type="dcterms:W3CDTF">2023-11-10T02:15:01Z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EC416280306544CE9BF662C88E3AE3BA_13</vt:lpwstr>
  </property>
</Properties>
</file>