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textAlignment w:val="auto"/>
        <w:rPr>
          <w:rFonts w:ascii="宋体" w:hAnsi="宋体" w:eastAsia="宋体"/>
          <w:b/>
        </w:rPr>
      </w:pPr>
      <w:bookmarkStart w:id="0" w:name="_Toc41469246"/>
      <w:r>
        <w:rPr>
          <w:rFonts w:hint="eastAsia" w:ascii="宋体" w:hAnsi="宋体" w:eastAsia="宋体"/>
          <w:b/>
        </w:rPr>
        <w:t>1.</w:t>
      </w:r>
      <w:r>
        <w:rPr>
          <w:rFonts w:hint="eastAsia" w:ascii="宋体" w:hAnsi="宋体" w:eastAsia="宋体"/>
          <w:b/>
          <w:lang w:val="en-US" w:eastAsia="zh-CN"/>
        </w:rPr>
        <w:t>救助养老和社会事务科</w:t>
      </w:r>
      <w:r>
        <w:rPr>
          <w:rFonts w:hint="eastAsia" w:ascii="宋体" w:hAnsi="宋体" w:eastAsia="宋体"/>
          <w:b/>
        </w:rPr>
        <w:t>养老机构备案工作职责岗位规范工作流程</w:t>
      </w:r>
      <w:bookmarkEnd w:id="0"/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 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一、事项名称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ascii="仿宋_GB2312" w:hAnsi="黑体" w:eastAsia="仿宋_GB2312"/>
          <w:bCs/>
          <w:sz w:val="32"/>
          <w:szCs w:val="32"/>
        </w:rPr>
      </w:pPr>
      <w:r>
        <w:rPr>
          <w:rFonts w:hint="eastAsia" w:ascii="仿宋_GB2312" w:hAnsi="黑体" w:eastAsia="仿宋_GB2312"/>
          <w:bCs/>
          <w:sz w:val="32"/>
          <w:szCs w:val="32"/>
        </w:rPr>
        <w:t>养老机构备案事项的办理工作。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二、岗位规范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1.熟悉有关政策法规。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2.具有良好的服务意识和较强的责任心。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三、流程标准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ascii="仿宋_GB2312" w:hAnsi="黑体" w:eastAsia="仿宋_GB2312"/>
          <w:bCs/>
          <w:sz w:val="32"/>
          <w:szCs w:val="32"/>
        </w:rPr>
      </w:pPr>
      <w:r>
        <w:rPr>
          <w:rFonts w:hint="eastAsia" w:ascii="仿宋_GB2312" w:hAnsi="黑体" w:eastAsia="仿宋_GB2312"/>
          <w:bCs/>
          <w:sz w:val="32"/>
          <w:szCs w:val="32"/>
        </w:rPr>
        <w:t>（一）办理依据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ascii="仿宋_GB2312" w:hAnsi="黑体" w:eastAsia="仿宋_GB2312"/>
          <w:bCs/>
          <w:sz w:val="32"/>
          <w:szCs w:val="32"/>
        </w:rPr>
      </w:pPr>
      <w:r>
        <w:rPr>
          <w:rFonts w:hint="eastAsia" w:ascii="仿宋_GB2312" w:hAnsi="黑体" w:eastAsia="仿宋_GB2312"/>
          <w:bCs/>
          <w:sz w:val="32"/>
          <w:szCs w:val="32"/>
        </w:rPr>
        <w:t>1.关于贯彻落实新修改的《中华人民共和国老年人权益保障法》的通知1.【部门规章】：“一、不再实施养老机构设立许可。自新修改的《老年人权益保护法》发布之日起，各级民政部门不再受理养老机构设立许可申请。”“二、依法做好登记和备案管理。养老机构登记后即可开展服务活动，并应当向民政部门备案，真实、准确、完整地提供备案信息，填写备案书和承诺书，民政部门应当提供备案回执，书面告知养老机构运营基本条件，以及本区域现行养老服务扶持政策措施清单。对于由民政部门承担业务主管单位职责的养老机构，可以相应简化备案手续。养老机构登记事项变更的，应当及时办理备案变更手续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ascii="仿宋_GB2312" w:hAnsi="黑体" w:eastAsia="仿宋_GB2312"/>
          <w:bCs/>
          <w:sz w:val="32"/>
          <w:szCs w:val="32"/>
        </w:rPr>
      </w:pPr>
      <w:r>
        <w:rPr>
          <w:rFonts w:hint="eastAsia" w:ascii="仿宋_GB2312" w:hAnsi="黑体" w:eastAsia="仿宋_GB2312"/>
          <w:bCs/>
          <w:sz w:val="32"/>
          <w:szCs w:val="32"/>
        </w:rPr>
        <w:t>（二）受理地点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hint="eastAsia" w:ascii="仿宋_GB2312" w:hAnsi="黑体" w:eastAsia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/>
          <w:bCs/>
          <w:sz w:val="32"/>
          <w:szCs w:val="32"/>
          <w:lang w:val="en-US" w:eastAsia="zh-CN"/>
        </w:rPr>
        <w:t>淄博市临淄区齐兴路101号政府西楼二楼 救助养老和社会事务科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ascii="仿宋_GB2312" w:hAnsi="黑体" w:eastAsia="仿宋_GB2312"/>
          <w:bCs/>
          <w:sz w:val="32"/>
          <w:szCs w:val="32"/>
        </w:rPr>
      </w:pPr>
      <w:r>
        <w:rPr>
          <w:rFonts w:hint="eastAsia" w:ascii="仿宋_GB2312" w:hAnsi="黑体" w:eastAsia="仿宋_GB2312"/>
          <w:bCs/>
          <w:sz w:val="32"/>
          <w:szCs w:val="32"/>
        </w:rPr>
        <w:t>（三）办理条件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ascii="仿宋_GB2312" w:hAnsi="黑体" w:eastAsia="仿宋_GB2312"/>
          <w:bCs/>
          <w:sz w:val="32"/>
          <w:szCs w:val="32"/>
        </w:rPr>
      </w:pPr>
      <w:r>
        <w:rPr>
          <w:rFonts w:hint="eastAsia" w:ascii="仿宋_GB2312" w:hAnsi="黑体" w:eastAsia="仿宋_GB2312"/>
          <w:bCs/>
          <w:sz w:val="32"/>
          <w:szCs w:val="32"/>
        </w:rPr>
        <w:t>所申请的事项属于本部门职权范围，报送程序符合规定，申请材料齐全完整，报告内容格式符合规范。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ascii="仿宋_GB2312" w:hAnsi="黑体" w:eastAsia="仿宋_GB2312"/>
          <w:bCs/>
          <w:sz w:val="32"/>
          <w:szCs w:val="32"/>
        </w:rPr>
      </w:pPr>
      <w:r>
        <w:rPr>
          <w:rFonts w:hint="eastAsia" w:ascii="仿宋_GB2312" w:hAnsi="黑体" w:eastAsia="仿宋_GB2312"/>
          <w:bCs/>
          <w:sz w:val="32"/>
          <w:szCs w:val="32"/>
        </w:rPr>
        <w:t>申请材料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ascii="仿宋_GB2312" w:hAnsi="黑体" w:eastAsia="仿宋_GB2312"/>
          <w:bCs/>
          <w:sz w:val="32"/>
          <w:szCs w:val="32"/>
        </w:rPr>
      </w:pPr>
      <w:r>
        <w:rPr>
          <w:rFonts w:hint="eastAsia" w:ascii="仿宋_GB2312" w:hAnsi="黑体" w:eastAsia="仿宋_GB2312"/>
          <w:bCs/>
          <w:sz w:val="32"/>
          <w:szCs w:val="32"/>
        </w:rPr>
        <w:t xml:space="preserve"> 1、法人登记证书、民营非企业证书、消防验收合格证书，5年以上房屋租赁合同，机构房产证明，可行性报告等。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ascii="仿宋_GB2312" w:hAnsi="黑体" w:eastAsia="仿宋_GB2312"/>
          <w:bCs/>
          <w:sz w:val="32"/>
          <w:szCs w:val="32"/>
        </w:rPr>
      </w:pPr>
      <w:r>
        <w:rPr>
          <w:rFonts w:hint="eastAsia" w:ascii="仿宋_GB2312" w:hAnsi="黑体" w:eastAsia="仿宋_GB2312"/>
          <w:bCs/>
          <w:sz w:val="32"/>
          <w:szCs w:val="32"/>
        </w:rPr>
        <w:t>（四）办理流程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ascii="仿宋_GB2312" w:hAnsi="黑体" w:eastAsia="仿宋_GB2312"/>
          <w:bCs/>
          <w:sz w:val="32"/>
          <w:szCs w:val="32"/>
        </w:rPr>
      </w:pPr>
      <w:r>
        <w:rPr>
          <w:rFonts w:hint="eastAsia" w:ascii="仿宋_GB2312" w:hAnsi="黑体" w:eastAsia="仿宋_GB2312"/>
          <w:bCs/>
          <w:sz w:val="32"/>
          <w:szCs w:val="32"/>
        </w:rPr>
        <w:t>1.收件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ascii="仿宋_GB2312" w:hAnsi="黑体" w:eastAsia="仿宋_GB2312"/>
          <w:bCs/>
          <w:sz w:val="32"/>
          <w:szCs w:val="32"/>
        </w:rPr>
      </w:pPr>
      <w:r>
        <w:rPr>
          <w:rFonts w:hint="eastAsia" w:ascii="仿宋_GB2312" w:hAnsi="黑体" w:eastAsia="仿宋_GB2312"/>
          <w:bCs/>
          <w:sz w:val="32"/>
          <w:szCs w:val="32"/>
        </w:rPr>
        <w:t>（1）接收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hint="eastAsia" w:ascii="仿宋_GB2312" w:hAnsi="黑体" w:eastAsia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/>
          <w:bCs/>
          <w:sz w:val="32"/>
          <w:szCs w:val="32"/>
          <w:lang w:val="en-US" w:eastAsia="zh-CN"/>
        </w:rPr>
        <w:t>临淄区民政局 救助养老和社会事务科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hint="default" w:ascii="仿宋_GB2312" w:hAnsi="黑体" w:eastAsia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/>
          <w:bCs/>
          <w:sz w:val="32"/>
          <w:szCs w:val="32"/>
          <w:lang w:val="en-US" w:eastAsia="zh-CN"/>
        </w:rPr>
        <w:t>联系方式：0533-7220394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ascii="仿宋_GB2312" w:hAnsi="黑体" w:eastAsia="仿宋_GB2312"/>
          <w:bCs/>
          <w:sz w:val="32"/>
          <w:szCs w:val="32"/>
        </w:rPr>
      </w:pPr>
      <w:r>
        <w:rPr>
          <w:rFonts w:hint="eastAsia" w:ascii="仿宋_GB2312" w:hAnsi="黑体" w:eastAsia="仿宋_GB2312"/>
          <w:bCs/>
          <w:sz w:val="32"/>
          <w:szCs w:val="32"/>
        </w:rPr>
        <w:t>（2）受理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ascii="仿宋_GB2312" w:hAnsi="黑体" w:eastAsia="仿宋_GB2312"/>
          <w:bCs/>
          <w:sz w:val="32"/>
          <w:szCs w:val="32"/>
        </w:rPr>
      </w:pPr>
      <w:r>
        <w:rPr>
          <w:rFonts w:hint="eastAsia" w:ascii="仿宋_GB2312" w:hAnsi="黑体" w:eastAsia="仿宋_GB2312"/>
          <w:bCs/>
          <w:sz w:val="32"/>
          <w:szCs w:val="32"/>
        </w:rPr>
        <w:t>区民政局将审批事项名称、申请单位名称、联系人及联系电话、申请材料名称及份数录入系统。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ascii="仿宋_GB2312" w:hAnsi="黑体" w:eastAsia="仿宋_GB2312"/>
          <w:bCs/>
          <w:sz w:val="32"/>
          <w:szCs w:val="32"/>
        </w:rPr>
      </w:pPr>
      <w:r>
        <w:rPr>
          <w:rFonts w:hint="eastAsia" w:ascii="仿宋_GB2312" w:hAnsi="黑体" w:eastAsia="仿宋_GB2312"/>
          <w:bCs/>
          <w:sz w:val="32"/>
          <w:szCs w:val="32"/>
        </w:rPr>
        <w:t>（3）补正材料：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ascii="仿宋_GB2312" w:hAnsi="黑体" w:eastAsia="仿宋_GB2312"/>
          <w:bCs/>
          <w:sz w:val="32"/>
          <w:szCs w:val="32"/>
        </w:rPr>
      </w:pPr>
      <w:r>
        <w:rPr>
          <w:rFonts w:hint="eastAsia" w:ascii="仿宋_GB2312" w:hAnsi="黑体" w:eastAsia="仿宋_GB2312"/>
          <w:bCs/>
          <w:sz w:val="32"/>
          <w:szCs w:val="32"/>
        </w:rPr>
        <w:t>受理人当场发现申请材料不齐全或不符合法定形式的，能当场补正的告知申请人当场补正，并予以协助。不能当场补正的，做出补正材料通知单，列明需补正的材料内容和补正期限。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ascii="仿宋_GB2312" w:hAnsi="黑体" w:eastAsia="仿宋_GB2312"/>
          <w:bCs/>
          <w:sz w:val="32"/>
          <w:szCs w:val="32"/>
        </w:rPr>
      </w:pPr>
      <w:r>
        <w:rPr>
          <w:rFonts w:hint="eastAsia" w:ascii="仿宋_GB2312" w:hAnsi="黑体" w:eastAsia="仿宋_GB2312"/>
          <w:bCs/>
          <w:sz w:val="32"/>
          <w:szCs w:val="32"/>
        </w:rPr>
        <w:t>2.审核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ascii="仿宋_GB2312" w:hAnsi="黑体" w:eastAsia="仿宋_GB2312"/>
          <w:bCs/>
          <w:sz w:val="32"/>
          <w:szCs w:val="32"/>
        </w:rPr>
      </w:pPr>
      <w:r>
        <w:rPr>
          <w:rFonts w:hint="eastAsia" w:ascii="仿宋_GB2312" w:hAnsi="黑体" w:eastAsia="仿宋_GB2312"/>
          <w:bCs/>
          <w:sz w:val="32"/>
          <w:szCs w:val="32"/>
        </w:rPr>
        <w:t>流程描述：①申请与受理：申请人向区民政局提交申请材料；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ascii="仿宋_GB2312" w:hAnsi="黑体" w:eastAsia="仿宋_GB2312"/>
          <w:bCs/>
          <w:sz w:val="32"/>
          <w:szCs w:val="32"/>
        </w:rPr>
      </w:pPr>
      <w:r>
        <w:rPr>
          <w:rFonts w:hint="eastAsia" w:ascii="仿宋_GB2312" w:hAnsi="黑体" w:eastAsia="仿宋_GB2312"/>
          <w:bCs/>
          <w:sz w:val="32"/>
          <w:szCs w:val="32"/>
        </w:rPr>
        <w:t>②审核与验收：区民政局对申请材料进行审核并组织现场检查验收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ascii="仿宋_GB2312" w:hAnsi="黑体" w:eastAsia="仿宋_GB2312"/>
          <w:bCs/>
          <w:sz w:val="32"/>
          <w:szCs w:val="32"/>
        </w:rPr>
      </w:pPr>
      <w:r>
        <w:rPr>
          <w:rFonts w:hint="eastAsia" w:ascii="仿宋_GB2312" w:hAnsi="黑体" w:eastAsia="仿宋_GB2312"/>
          <w:bCs/>
          <w:sz w:val="32"/>
          <w:szCs w:val="32"/>
        </w:rPr>
        <w:t>3.核发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hint="eastAsia" w:ascii="仿宋_GB2312" w:hAnsi="黑体" w:eastAsia="仿宋_GB2312"/>
          <w:bCs/>
          <w:sz w:val="32"/>
          <w:szCs w:val="32"/>
        </w:rPr>
      </w:pPr>
      <w:r>
        <w:rPr>
          <w:rFonts w:hint="eastAsia" w:ascii="仿宋_GB2312" w:hAnsi="黑体" w:eastAsia="仿宋_GB2312"/>
          <w:bCs/>
          <w:sz w:val="32"/>
          <w:szCs w:val="32"/>
        </w:rPr>
        <w:t>流程描述：发证与备案：区民政局材料审核现场验收后，符合的核发相关证照，不符合的书面告知申请人。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四、协同处室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无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五、联系方式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hint="eastAsia" w:ascii="仿宋_GB2312" w:hAnsi="黑体" w:eastAsia="仿宋_GB2312"/>
          <w:bCs/>
          <w:sz w:val="32"/>
          <w:szCs w:val="32"/>
          <w:lang w:eastAsia="zh-CN"/>
        </w:rPr>
      </w:pPr>
      <w:r>
        <w:rPr>
          <w:rFonts w:hint="eastAsia" w:ascii="仿宋_GB2312" w:hAnsi="黑体" w:eastAsia="仿宋_GB2312"/>
          <w:bCs/>
          <w:sz w:val="32"/>
          <w:szCs w:val="32"/>
        </w:rPr>
        <w:t>联系人：</w:t>
      </w:r>
      <w:r>
        <w:rPr>
          <w:rFonts w:hint="eastAsia" w:ascii="仿宋_GB2312" w:hAnsi="黑体" w:eastAsia="仿宋_GB2312"/>
          <w:bCs/>
          <w:sz w:val="32"/>
          <w:szCs w:val="32"/>
          <w:lang w:val="en-US" w:eastAsia="zh-CN"/>
        </w:rPr>
        <w:t>李春艳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hint="default" w:ascii="仿宋_GB2312" w:hAnsi="黑体" w:eastAsia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/>
          <w:bCs/>
          <w:sz w:val="32"/>
          <w:szCs w:val="32"/>
        </w:rPr>
        <w:t>联系方式：</w:t>
      </w:r>
      <w:r>
        <w:rPr>
          <w:rFonts w:hint="eastAsia" w:ascii="仿宋_GB2312" w:hAnsi="黑体" w:eastAsia="仿宋_GB2312"/>
          <w:bCs/>
          <w:sz w:val="32"/>
          <w:szCs w:val="32"/>
          <w:lang w:val="en-US" w:eastAsia="zh-CN"/>
        </w:rPr>
        <w:t>0533-7220394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hint="default" w:ascii="仿宋_GB2312" w:hAnsi="黑体" w:eastAsia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/>
          <w:bCs/>
          <w:sz w:val="32"/>
          <w:szCs w:val="32"/>
        </w:rPr>
        <w:t>办公地址：</w:t>
      </w:r>
      <w:r>
        <w:rPr>
          <w:rFonts w:hint="eastAsia" w:ascii="仿宋_GB2312" w:hAnsi="黑体" w:eastAsia="仿宋_GB2312"/>
          <w:bCs/>
          <w:sz w:val="32"/>
          <w:szCs w:val="32"/>
          <w:lang w:val="en-US" w:eastAsia="zh-CN"/>
        </w:rPr>
        <w:t>临淄区齐兴路101号政府西楼二楼 救助养老和社会事务科</w:t>
      </w:r>
    </w:p>
    <w:p>
      <w:pPr>
        <w:adjustRightInd w:val="0"/>
        <w:spacing w:line="560" w:lineRule="exact"/>
        <w:ind w:firstLine="640" w:firstLineChars="200"/>
        <w:rPr>
          <w:rFonts w:ascii="仿宋_GB2312" w:hAnsi="黑体" w:eastAsia="仿宋_GB2312"/>
          <w:bCs/>
          <w:sz w:val="32"/>
          <w:szCs w:val="32"/>
        </w:rPr>
      </w:pPr>
    </w:p>
    <w:p>
      <w:pPr>
        <w:adjustRightInd w:val="0"/>
        <w:spacing w:line="560" w:lineRule="exact"/>
        <w:ind w:firstLine="640" w:firstLineChars="200"/>
        <w:rPr>
          <w:rFonts w:ascii="仿宋_GB2312" w:hAnsi="黑体" w:eastAsia="仿宋_GB2312"/>
          <w:bCs/>
          <w:sz w:val="32"/>
          <w:szCs w:val="32"/>
        </w:rPr>
      </w:pPr>
    </w:p>
    <w:p>
      <w:pPr>
        <w:adjustRightInd w:val="0"/>
        <w:spacing w:line="560" w:lineRule="exact"/>
        <w:ind w:firstLine="640" w:firstLineChars="200"/>
        <w:rPr>
          <w:rFonts w:ascii="仿宋_GB2312" w:hAnsi="黑体" w:eastAsia="仿宋_GB2312"/>
          <w:bCs/>
          <w:sz w:val="32"/>
          <w:szCs w:val="32"/>
        </w:rPr>
      </w:pPr>
    </w:p>
    <w:p>
      <w:pPr>
        <w:adjustRightInd w:val="0"/>
        <w:spacing w:line="560" w:lineRule="exact"/>
        <w:ind w:firstLine="640" w:firstLineChars="200"/>
        <w:rPr>
          <w:rFonts w:ascii="仿宋_GB2312" w:hAnsi="黑体" w:eastAsia="仿宋_GB2312"/>
          <w:bCs/>
          <w:sz w:val="32"/>
          <w:szCs w:val="32"/>
        </w:rPr>
      </w:pPr>
    </w:p>
    <w:p>
      <w:pPr>
        <w:adjustRightInd w:val="0"/>
        <w:spacing w:line="560" w:lineRule="exact"/>
        <w:ind w:firstLine="640" w:firstLineChars="200"/>
        <w:rPr>
          <w:rFonts w:ascii="仿宋_GB2312" w:hAnsi="黑体" w:eastAsia="仿宋_GB2312"/>
          <w:bCs/>
          <w:sz w:val="32"/>
          <w:szCs w:val="32"/>
        </w:rPr>
      </w:pPr>
    </w:p>
    <w:p>
      <w:pPr>
        <w:adjustRightInd w:val="0"/>
        <w:spacing w:line="560" w:lineRule="exact"/>
        <w:ind w:firstLine="640" w:firstLineChars="200"/>
        <w:rPr>
          <w:rFonts w:ascii="仿宋_GB2312" w:hAnsi="黑体" w:eastAsia="仿宋_GB2312"/>
          <w:bCs/>
          <w:sz w:val="32"/>
          <w:szCs w:val="32"/>
        </w:rPr>
      </w:pPr>
    </w:p>
    <w:p>
      <w:pPr>
        <w:adjustRightInd w:val="0"/>
        <w:spacing w:line="560" w:lineRule="exact"/>
        <w:ind w:firstLine="640" w:firstLineChars="200"/>
        <w:rPr>
          <w:rFonts w:ascii="仿宋_GB2312" w:hAnsi="黑体" w:eastAsia="仿宋_GB2312"/>
          <w:bCs/>
          <w:sz w:val="32"/>
          <w:szCs w:val="32"/>
        </w:rPr>
      </w:pPr>
    </w:p>
    <w:p>
      <w:pPr>
        <w:adjustRightInd w:val="0"/>
        <w:spacing w:line="560" w:lineRule="exact"/>
        <w:ind w:firstLine="640" w:firstLineChars="200"/>
        <w:rPr>
          <w:rFonts w:ascii="仿宋_GB2312" w:hAnsi="黑体" w:eastAsia="仿宋_GB2312"/>
          <w:bCs/>
          <w:sz w:val="32"/>
          <w:szCs w:val="32"/>
        </w:rPr>
      </w:pPr>
    </w:p>
    <w:p>
      <w:pPr>
        <w:adjustRightInd w:val="0"/>
        <w:spacing w:line="560" w:lineRule="exact"/>
        <w:ind w:firstLine="640" w:firstLineChars="200"/>
        <w:rPr>
          <w:rFonts w:ascii="仿宋_GB2312" w:hAnsi="黑体" w:eastAsia="仿宋_GB2312"/>
          <w:bCs/>
          <w:sz w:val="32"/>
          <w:szCs w:val="32"/>
        </w:rPr>
      </w:pPr>
    </w:p>
    <w:p>
      <w:pPr>
        <w:adjustRightInd w:val="0"/>
        <w:spacing w:line="560" w:lineRule="exact"/>
        <w:ind w:firstLine="640" w:firstLineChars="200"/>
        <w:rPr>
          <w:rFonts w:ascii="仿宋_GB2312" w:hAnsi="黑体" w:eastAsia="仿宋_GB2312"/>
          <w:bCs/>
          <w:sz w:val="32"/>
          <w:szCs w:val="32"/>
        </w:rPr>
      </w:pPr>
    </w:p>
    <w:p>
      <w:pPr>
        <w:adjustRightInd w:val="0"/>
        <w:spacing w:line="560" w:lineRule="exact"/>
        <w:ind w:firstLine="640" w:firstLineChars="200"/>
        <w:rPr>
          <w:rFonts w:ascii="仿宋_GB2312" w:hAnsi="黑体" w:eastAsia="仿宋_GB2312"/>
          <w:bCs/>
          <w:sz w:val="32"/>
          <w:szCs w:val="32"/>
        </w:rPr>
      </w:pPr>
    </w:p>
    <w:p>
      <w:pPr>
        <w:adjustRightInd w:val="0"/>
        <w:spacing w:line="560" w:lineRule="exact"/>
        <w:ind w:firstLine="640" w:firstLineChars="200"/>
        <w:rPr>
          <w:rFonts w:ascii="仿宋_GB2312" w:hAnsi="黑体" w:eastAsia="仿宋_GB2312"/>
          <w:bCs/>
          <w:sz w:val="32"/>
          <w:szCs w:val="32"/>
        </w:rPr>
      </w:pPr>
    </w:p>
    <w:p>
      <w:pPr>
        <w:adjustRightInd w:val="0"/>
        <w:spacing w:line="560" w:lineRule="exact"/>
        <w:ind w:firstLine="640" w:firstLineChars="200"/>
        <w:rPr>
          <w:rFonts w:ascii="仿宋_GB2312" w:hAnsi="黑体" w:eastAsia="仿宋_GB2312"/>
          <w:bCs/>
          <w:sz w:val="32"/>
          <w:szCs w:val="32"/>
        </w:rPr>
      </w:pPr>
    </w:p>
    <w:p>
      <w:pPr>
        <w:adjustRightInd w:val="0"/>
        <w:spacing w:line="560" w:lineRule="exact"/>
        <w:ind w:firstLine="640" w:firstLineChars="200"/>
        <w:rPr>
          <w:rFonts w:ascii="仿宋_GB2312" w:hAnsi="黑体" w:eastAsia="仿宋_GB2312"/>
          <w:bCs/>
          <w:sz w:val="32"/>
          <w:szCs w:val="32"/>
        </w:rPr>
      </w:pP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宋体" w:hAnsi="宋体" w:eastAsia="宋体"/>
          <w:b/>
        </w:rPr>
      </w:pPr>
      <w:bookmarkStart w:id="1" w:name="_Toc41469247"/>
      <w:r>
        <w:rPr>
          <w:rFonts w:hint="eastAsia" w:ascii="宋体" w:hAnsi="宋体" w:eastAsia="宋体"/>
          <w:b/>
        </w:rPr>
        <w:t>2.</w:t>
      </w:r>
      <w:r>
        <w:rPr>
          <w:rFonts w:hint="eastAsia" w:ascii="宋体" w:hAnsi="宋体" w:eastAsia="宋体"/>
          <w:b/>
          <w:lang w:val="en-US" w:eastAsia="zh-CN"/>
        </w:rPr>
        <w:t>救助养老和社会事务科</w:t>
      </w:r>
      <w:r>
        <w:rPr>
          <w:rFonts w:hint="eastAsia" w:ascii="宋体" w:hAnsi="宋体" w:eastAsia="宋体"/>
          <w:b/>
        </w:rPr>
        <w:t>特困人员供养工作职责岗位规范工作流程</w:t>
      </w:r>
      <w:bookmarkEnd w:id="1"/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仿宋_GB2312" w:eastAsia="仿宋_GB2312"/>
          <w:sz w:val="32"/>
          <w:szCs w:val="32"/>
        </w:rPr>
      </w:pP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事项名称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特困人员供养工作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二、岗位规范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1.熟悉掌握关于特困人员供养政策。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对镇街道特困人员</w:t>
      </w:r>
      <w:r>
        <w:rPr>
          <w:rFonts w:hint="eastAsia" w:ascii="仿宋_GB2312" w:eastAsia="仿宋_GB2312"/>
          <w:sz w:val="32"/>
          <w:szCs w:val="32"/>
        </w:rPr>
        <w:t>办理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进行监察监管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.具有良好的服务意识、工作效率和较强责任感。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三、流程标准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楷体_GB2312" w:hAnsi="黑体" w:eastAsia="楷体_GB2312"/>
          <w:sz w:val="32"/>
          <w:szCs w:val="32"/>
        </w:rPr>
        <w:t>（一）</w:t>
      </w:r>
      <w:r>
        <w:rPr>
          <w:rFonts w:hint="eastAsia" w:ascii="仿宋_GB2312" w:eastAsia="仿宋_GB2312"/>
          <w:sz w:val="32"/>
          <w:szCs w:val="32"/>
        </w:rPr>
        <w:t>特困人员供养办理流程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</w:t>
      </w:r>
      <w:r>
        <w:rPr>
          <w:rFonts w:hint="eastAsia" w:ascii="仿宋" w:hAnsi="仿宋" w:eastAsia="仿宋" w:cs="仿宋"/>
          <w:sz w:val="32"/>
          <w:szCs w:val="32"/>
        </w:rPr>
        <w:t>申请人从“齐助迅捷”小程序提出申请；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sz w:val="32"/>
          <w:szCs w:val="32"/>
        </w:rPr>
        <w:t>签订《承诺书》及《家庭经济状况核对授权书》，提交家庭成员基本证件信息，镇、街道及时进行核对；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sz w:val="32"/>
          <w:szCs w:val="32"/>
        </w:rPr>
        <w:t>镇、街道将核对结果反馈至本人，核对后符合条件的如实填写申请表，并提交相关证明材料，不符合的下发书面告知书告知本人；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仿宋"/>
          <w:sz w:val="32"/>
          <w:szCs w:val="32"/>
        </w:rPr>
        <w:t>镇、街道工作人员或第三方评估机构入户调查家庭成员情况、婚姻情况、子女情况及经济状况等，入户调查符合申请条件的由镇、街道进行审批并公示5个工作日，公示无异议的审批通过，并于每个月5日之前录入山东民政大数据平台；公示有异议的由镇、街道组织民主评议，评议通过的镇、街道进行审批，未通过的镇、街道再次入户调查，调查通过的由镇、街道进行审批，未通过的下发书面告知书告知本人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5、</w:t>
      </w:r>
      <w:r>
        <w:rPr>
          <w:rFonts w:hint="eastAsia" w:ascii="仿宋" w:hAnsi="仿宋" w:eastAsia="仿宋" w:cs="仿宋"/>
          <w:sz w:val="32"/>
          <w:szCs w:val="32"/>
        </w:rPr>
        <w:t>集中供养的入住供养机构，签署集中供养协议；分散供养特困人员签订分散供养协议和委托照料护理协议，并报区民政局备案。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楷体_GB2312" w:hAnsi="黑体" w:eastAsia="楷体_GB2312"/>
          <w:sz w:val="32"/>
          <w:szCs w:val="32"/>
        </w:rPr>
        <w:t>（二）</w:t>
      </w:r>
      <w:r>
        <w:rPr>
          <w:rFonts w:hint="eastAsia" w:ascii="仿宋_GB2312" w:eastAsia="仿宋_GB2312"/>
          <w:sz w:val="32"/>
          <w:szCs w:val="32"/>
        </w:rPr>
        <w:t>特困人员供养审批流程图</w:t>
      </w:r>
    </w:p>
    <w:p>
      <w:pPr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drawing>
          <wp:inline distT="0" distB="0" distL="114300" distR="114300">
            <wp:extent cx="5273040" cy="5669280"/>
            <wp:effectExtent l="0" t="0" r="3810" b="7620"/>
            <wp:docPr id="78" name="图片 78" descr="特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图片 78" descr="特困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5669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四、协同科室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五、联系方式</w:t>
      </w:r>
    </w:p>
    <w:p>
      <w:pPr>
        <w:ind w:firstLine="645"/>
        <w:rPr>
          <w:rFonts w:hint="eastAsia" w:ascii="仿宋_GB2312" w:hAnsi="仿宋" w:eastAsia="仿宋_GB2312" w:cs="仿宋"/>
          <w:sz w:val="32"/>
          <w:szCs w:val="32"/>
          <w:lang w:eastAsia="zh-CN"/>
        </w:rPr>
      </w:pPr>
      <w:r>
        <w:rPr>
          <w:rFonts w:hint="eastAsia" w:ascii="仿宋_GB2312" w:hAnsi="仿宋" w:eastAsia="仿宋_GB2312" w:cs="仿宋"/>
          <w:sz w:val="32"/>
          <w:szCs w:val="32"/>
        </w:rPr>
        <w:t>联系人：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李春艳</w:t>
      </w:r>
    </w:p>
    <w:p>
      <w:pPr>
        <w:ind w:firstLine="645"/>
        <w:rPr>
          <w:rFonts w:hint="eastAsia" w:ascii="仿宋_GB2312" w:hAnsi="仿宋" w:eastAsia="仿宋_GB2312" w:cs="仿宋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sz w:val="32"/>
          <w:szCs w:val="32"/>
        </w:rPr>
        <w:t>联系方式：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0533-7220394</w:t>
      </w:r>
    </w:p>
    <w:p>
      <w:pPr>
        <w:adjustRightInd w:val="0"/>
        <w:spacing w:line="560" w:lineRule="exact"/>
        <w:ind w:firstLine="640" w:firstLineChars="200"/>
        <w:rPr>
          <w:rFonts w:ascii="仿宋_GB2312" w:hAnsi="黑体" w:eastAsia="仿宋_GB2312"/>
          <w:bCs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办公地址：</w:t>
      </w:r>
      <w:r>
        <w:rPr>
          <w:rFonts w:hint="eastAsia" w:ascii="仿宋_GB2312" w:hAnsi="黑体" w:eastAsia="仿宋_GB2312"/>
          <w:bCs/>
          <w:sz w:val="32"/>
          <w:szCs w:val="32"/>
          <w:lang w:val="en-US" w:eastAsia="zh-CN"/>
        </w:rPr>
        <w:t>临淄区齐兴路101号政府西楼二楼 救助养老和社会事务科</w:t>
      </w:r>
    </w:p>
    <w:p>
      <w:pPr>
        <w:pStyle w:val="3"/>
        <w:rPr>
          <w:rFonts w:hint="eastAsia" w:ascii="宋体" w:hAnsi="宋体" w:eastAsia="宋体"/>
          <w:b/>
        </w:rPr>
      </w:pPr>
      <w:bookmarkStart w:id="2" w:name="_Toc41469248"/>
    </w:p>
    <w:p>
      <w:pPr>
        <w:rPr>
          <w:rFonts w:hint="eastAsia" w:ascii="宋体" w:hAnsi="宋体" w:eastAsia="宋体"/>
          <w:b/>
        </w:rPr>
      </w:pPr>
    </w:p>
    <w:p>
      <w:pPr>
        <w:rPr>
          <w:rFonts w:hint="eastAsia" w:ascii="宋体" w:hAnsi="宋体" w:eastAsia="宋体"/>
          <w:b/>
        </w:rPr>
      </w:pPr>
    </w:p>
    <w:p>
      <w:pPr>
        <w:rPr>
          <w:rFonts w:hint="eastAsia" w:ascii="宋体" w:hAnsi="宋体" w:eastAsia="宋体"/>
          <w:b/>
        </w:rPr>
      </w:pPr>
    </w:p>
    <w:p>
      <w:pPr>
        <w:rPr>
          <w:rFonts w:hint="eastAsia" w:ascii="宋体" w:hAnsi="宋体" w:eastAsia="宋体"/>
          <w:b/>
        </w:rPr>
      </w:pPr>
    </w:p>
    <w:p>
      <w:pPr>
        <w:rPr>
          <w:rFonts w:hint="eastAsia" w:ascii="宋体" w:hAnsi="宋体" w:eastAsia="宋体"/>
          <w:b/>
        </w:rPr>
      </w:pPr>
    </w:p>
    <w:p>
      <w:pPr>
        <w:rPr>
          <w:rFonts w:hint="eastAsia" w:ascii="宋体" w:hAnsi="宋体" w:eastAsia="宋体"/>
          <w:b/>
        </w:rPr>
      </w:pPr>
    </w:p>
    <w:p>
      <w:pPr>
        <w:rPr>
          <w:rFonts w:hint="eastAsia" w:ascii="宋体" w:hAnsi="宋体" w:eastAsia="宋体"/>
          <w:b/>
        </w:rPr>
      </w:pPr>
    </w:p>
    <w:p>
      <w:pPr>
        <w:rPr>
          <w:rFonts w:hint="eastAsia" w:ascii="宋体" w:hAnsi="宋体" w:eastAsia="宋体"/>
          <w:b/>
        </w:rPr>
      </w:pPr>
    </w:p>
    <w:p>
      <w:pPr>
        <w:rPr>
          <w:rFonts w:hint="eastAsia" w:ascii="宋体" w:hAnsi="宋体" w:eastAsia="宋体"/>
          <w:b/>
        </w:rPr>
      </w:pPr>
    </w:p>
    <w:p>
      <w:pPr>
        <w:rPr>
          <w:rFonts w:hint="eastAsia" w:ascii="宋体" w:hAnsi="宋体" w:eastAsia="宋体"/>
          <w:b/>
        </w:rPr>
      </w:pPr>
    </w:p>
    <w:p>
      <w:pPr>
        <w:rPr>
          <w:rFonts w:hint="eastAsia" w:ascii="宋体" w:hAnsi="宋体" w:eastAsia="宋体"/>
          <w:b/>
        </w:rPr>
      </w:pPr>
    </w:p>
    <w:p>
      <w:pPr>
        <w:rPr>
          <w:rFonts w:hint="eastAsia" w:ascii="宋体" w:hAnsi="宋体" w:eastAsia="宋体"/>
          <w:b/>
        </w:rPr>
      </w:pPr>
    </w:p>
    <w:p>
      <w:pPr>
        <w:rPr>
          <w:rFonts w:hint="eastAsia" w:ascii="宋体" w:hAnsi="宋体" w:eastAsia="宋体"/>
          <w:b/>
        </w:rPr>
      </w:pPr>
    </w:p>
    <w:p>
      <w:pPr>
        <w:rPr>
          <w:rFonts w:hint="eastAsia" w:ascii="宋体" w:hAnsi="宋体" w:eastAsia="宋体"/>
          <w:b/>
        </w:rPr>
      </w:pPr>
    </w:p>
    <w:p>
      <w:pPr>
        <w:rPr>
          <w:rFonts w:hint="eastAsia" w:ascii="宋体" w:hAnsi="宋体" w:eastAsia="宋体"/>
          <w:b/>
        </w:rPr>
      </w:pPr>
    </w:p>
    <w:p>
      <w:pPr>
        <w:rPr>
          <w:rFonts w:hint="eastAsia" w:ascii="宋体" w:hAnsi="宋体" w:eastAsia="宋体"/>
          <w:b/>
        </w:rPr>
      </w:pPr>
    </w:p>
    <w:p>
      <w:pPr>
        <w:rPr>
          <w:rFonts w:hint="eastAsia" w:ascii="宋体" w:hAnsi="宋体" w:eastAsia="宋体"/>
          <w:b/>
        </w:rPr>
      </w:pPr>
    </w:p>
    <w:p>
      <w:pPr>
        <w:rPr>
          <w:rFonts w:hint="eastAsia" w:ascii="宋体" w:hAnsi="宋体" w:eastAsia="宋体"/>
          <w:b/>
        </w:rPr>
      </w:pPr>
      <w:bookmarkStart w:id="4" w:name="_GoBack"/>
      <w:bookmarkEnd w:id="4"/>
    </w:p>
    <w:p>
      <w:pPr>
        <w:rPr>
          <w:rFonts w:hint="eastAsia" w:ascii="宋体" w:hAnsi="宋体" w:eastAsia="宋体"/>
          <w:b/>
        </w:rPr>
      </w:pPr>
    </w:p>
    <w:p>
      <w:pPr>
        <w:rPr>
          <w:rFonts w:hint="eastAsia" w:ascii="宋体" w:hAnsi="宋体" w:eastAsia="宋体"/>
          <w:b/>
        </w:rPr>
      </w:pPr>
    </w:p>
    <w:p>
      <w:pPr>
        <w:pStyle w:val="3"/>
        <w:rPr>
          <w:rFonts w:hint="eastAsia" w:ascii="宋体" w:hAnsi="宋体" w:eastAsia="宋体"/>
          <w:b/>
        </w:rPr>
      </w:pPr>
    </w:p>
    <w:p>
      <w:pPr>
        <w:pStyle w:val="3"/>
        <w:rPr>
          <w:rFonts w:ascii="宋体" w:hAnsi="宋体" w:eastAsia="宋体"/>
          <w:b/>
        </w:rPr>
      </w:pPr>
      <w:r>
        <w:rPr>
          <w:rFonts w:hint="eastAsia" w:ascii="宋体" w:hAnsi="宋体" w:eastAsia="宋体"/>
          <w:b/>
        </w:rPr>
        <w:t xml:space="preserve">3. </w:t>
      </w:r>
      <w:r>
        <w:rPr>
          <w:rFonts w:hint="eastAsia" w:ascii="宋体" w:hAnsi="宋体" w:eastAsia="宋体"/>
          <w:b/>
          <w:lang w:val="en-US" w:eastAsia="zh-CN"/>
        </w:rPr>
        <w:t>救助养老和社会事务科</w:t>
      </w:r>
      <w:r>
        <w:rPr>
          <w:rFonts w:hint="eastAsia" w:ascii="宋体" w:hAnsi="宋体" w:eastAsia="宋体"/>
          <w:b/>
        </w:rPr>
        <w:t>临时救助工作职责岗位规范工作流程</w:t>
      </w:r>
      <w:bookmarkEnd w:id="2"/>
    </w:p>
    <w:p>
      <w:pPr>
        <w:spacing w:line="500" w:lineRule="exact"/>
        <w:jc w:val="center"/>
        <w:rPr>
          <w:rFonts w:ascii="仿宋_GB2312" w:eastAsia="仿宋_GB2312"/>
          <w:sz w:val="32"/>
          <w:szCs w:val="32"/>
        </w:rPr>
      </w:pPr>
    </w:p>
    <w:p>
      <w:pPr>
        <w:numPr>
          <w:ilvl w:val="0"/>
          <w:numId w:val="1"/>
        </w:numPr>
        <w:spacing w:line="50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事项名称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临时救助工作</w:t>
      </w:r>
    </w:p>
    <w:p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二、岗位规范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1.熟悉掌握关于临时救助政策。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对镇街道</w:t>
      </w:r>
      <w:r>
        <w:rPr>
          <w:rFonts w:hint="eastAsia" w:ascii="仿宋_GB2312" w:eastAsia="仿宋_GB2312"/>
          <w:sz w:val="32"/>
          <w:szCs w:val="32"/>
        </w:rPr>
        <w:t>临时救助办理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进行监察监管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3.具有良好的服务意识、工作效率和较强责任感。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三、流程标准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（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）</w:t>
      </w:r>
      <w:r>
        <w:rPr>
          <w:rFonts w:hint="eastAsia" w:ascii="黑体" w:hAnsi="黑体" w:eastAsia="黑体" w:cs="黑体"/>
          <w:sz w:val="32"/>
          <w:szCs w:val="32"/>
        </w:rPr>
        <w:t>支出型临时救助工作流程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</w:t>
      </w:r>
      <w:r>
        <w:rPr>
          <w:rFonts w:hint="eastAsia" w:ascii="仿宋" w:hAnsi="仿宋" w:eastAsia="仿宋" w:cs="仿宋"/>
          <w:sz w:val="32"/>
          <w:szCs w:val="32"/>
        </w:rPr>
        <w:t>申请人从“齐助迅捷”小程序提出申请；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sz w:val="32"/>
          <w:szCs w:val="32"/>
        </w:rPr>
        <w:t>签订《承诺书》及《家庭经济状况核对授权书》，提交家庭成员基本证件信息，镇、街道及时进行核对；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sz w:val="32"/>
          <w:szCs w:val="32"/>
        </w:rPr>
        <w:t>镇、街道将核对结果反馈至本人，核对后符合条件的如实填写申请表，并提交相关证明材料，不符合的下发书面告知书告知本人；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仿宋"/>
          <w:sz w:val="32"/>
          <w:szCs w:val="32"/>
        </w:rPr>
        <w:t>镇、街道工作人员或第三方评估机构入户调查家庭经济状况，入户调查符合申请条件的由镇、街道进行审批并公示5个工作日，公示无异议的审批通过，并于每个月5日之前录入山东民政大数据平台；公示有异议的由镇、街道组织民主评议，评议通过的镇、街道进行审批，未通过的镇、街道再次入户调查，调查通过的由镇、街道进行审批，未通过的下发书面告知书告知本人；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5、</w:t>
      </w:r>
      <w:r>
        <w:rPr>
          <w:rFonts w:hint="eastAsia" w:ascii="仿宋" w:hAnsi="仿宋" w:eastAsia="仿宋" w:cs="仿宋"/>
          <w:sz w:val="32"/>
          <w:szCs w:val="32"/>
        </w:rPr>
        <w:t>发放临时救助金。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（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）</w:t>
      </w:r>
      <w:r>
        <w:rPr>
          <w:rFonts w:hint="eastAsia" w:ascii="黑体" w:hAnsi="黑体" w:eastAsia="黑体" w:cs="黑体"/>
          <w:sz w:val="32"/>
          <w:szCs w:val="32"/>
        </w:rPr>
        <w:t>急难型临时救助工作流程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</w:t>
      </w:r>
      <w:r>
        <w:rPr>
          <w:rFonts w:hint="eastAsia" w:ascii="仿宋" w:hAnsi="仿宋" w:eastAsia="仿宋" w:cs="仿宋"/>
          <w:sz w:val="32"/>
          <w:szCs w:val="32"/>
        </w:rPr>
        <w:t>申请人从“齐助迅捷”小程序提出申请；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sz w:val="32"/>
          <w:szCs w:val="32"/>
        </w:rPr>
        <w:t>镇、街道入户核实情况；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sz w:val="32"/>
          <w:szCs w:val="32"/>
        </w:rPr>
        <w:t>对符合急难型临时救助条件的发放临时救助金；不符合的下发书面告知书告知本人；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仿宋"/>
          <w:sz w:val="32"/>
          <w:szCs w:val="32"/>
        </w:rPr>
        <w:t>发放急难型临时救助金的需在5个工作日内登记救助对象、救助事由、救助金额等信息，补齐经办人员签字、盖章手续。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（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/>
          <w:sz w:val="32"/>
          <w:szCs w:val="32"/>
        </w:rPr>
        <w:t>）临时救助流程图</w:t>
      </w:r>
    </w:p>
    <w:p>
      <w:pPr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drawing>
          <wp:inline distT="0" distB="0" distL="114300" distR="114300">
            <wp:extent cx="5269230" cy="4805045"/>
            <wp:effectExtent l="0" t="0" r="7620" b="14605"/>
            <wp:docPr id="75" name="图片 75" descr="临时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图片 75" descr="临时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4805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="黑体" w:hAnsi="黑体" w:eastAsia="黑体"/>
          <w:b/>
          <w:bCs/>
          <w:sz w:val="32"/>
          <w:szCs w:val="32"/>
          <w:lang w:eastAsia="zh-CN"/>
        </w:rPr>
      </w:pPr>
      <w:r>
        <w:rPr>
          <w:rFonts w:hint="eastAsia" w:ascii="黑体" w:hAnsi="黑体" w:eastAsia="黑体"/>
          <w:b/>
          <w:bCs/>
          <w:sz w:val="32"/>
          <w:szCs w:val="32"/>
          <w:lang w:eastAsia="zh-CN"/>
        </w:rPr>
        <w:drawing>
          <wp:inline distT="0" distB="0" distL="114300" distR="114300">
            <wp:extent cx="5271770" cy="3187065"/>
            <wp:effectExtent l="0" t="0" r="5080" b="13335"/>
            <wp:docPr id="77" name="图片 77" descr="急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图片 77" descr="急难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3187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四、协同科室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五、联系方式</w:t>
      </w:r>
    </w:p>
    <w:p>
      <w:pPr>
        <w:ind w:firstLine="645"/>
        <w:rPr>
          <w:rFonts w:hint="eastAsia" w:ascii="仿宋_GB2312" w:hAnsi="仿宋" w:eastAsia="仿宋_GB2312" w:cs="仿宋"/>
          <w:sz w:val="32"/>
          <w:szCs w:val="32"/>
          <w:lang w:eastAsia="zh-CN"/>
        </w:rPr>
      </w:pPr>
      <w:r>
        <w:rPr>
          <w:rFonts w:hint="eastAsia" w:ascii="仿宋_GB2312" w:hAnsi="仿宋" w:eastAsia="仿宋_GB2312" w:cs="仿宋"/>
          <w:sz w:val="32"/>
          <w:szCs w:val="32"/>
        </w:rPr>
        <w:t>联系人：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李春艳</w:t>
      </w:r>
    </w:p>
    <w:p>
      <w:pPr>
        <w:ind w:firstLine="645"/>
        <w:rPr>
          <w:rFonts w:hint="eastAsia" w:ascii="仿宋_GB2312" w:hAnsi="仿宋" w:eastAsia="仿宋_GB2312" w:cs="仿宋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sz w:val="32"/>
          <w:szCs w:val="32"/>
        </w:rPr>
        <w:t>联系方式：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0533-7220394</w:t>
      </w:r>
    </w:p>
    <w:p>
      <w:pPr>
        <w:adjustRightInd w:val="0"/>
        <w:spacing w:line="560" w:lineRule="exact"/>
        <w:ind w:firstLine="640" w:firstLineChars="200"/>
        <w:rPr>
          <w:rFonts w:hint="default" w:ascii="仿宋_GB2312" w:hAnsi="黑体" w:eastAsia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sz w:val="32"/>
          <w:szCs w:val="32"/>
        </w:rPr>
        <w:t>办公地址：</w:t>
      </w:r>
      <w:r>
        <w:rPr>
          <w:rFonts w:hint="eastAsia" w:ascii="仿宋_GB2312" w:hAnsi="黑体" w:eastAsia="仿宋_GB2312"/>
          <w:bCs/>
          <w:sz w:val="32"/>
          <w:szCs w:val="32"/>
          <w:lang w:val="en-US" w:eastAsia="zh-CN"/>
        </w:rPr>
        <w:t>临淄区齐兴路101号政府西楼二楼 救助养老和社会事务科</w:t>
      </w:r>
    </w:p>
    <w:p/>
    <w:p>
      <w:pPr>
        <w:adjustRightInd w:val="0"/>
        <w:spacing w:line="560" w:lineRule="exact"/>
        <w:ind w:firstLine="640" w:firstLineChars="200"/>
        <w:rPr>
          <w:rFonts w:ascii="仿宋_GB2312" w:hAnsi="黑体" w:eastAsia="仿宋_GB2312"/>
          <w:bCs/>
          <w:sz w:val="32"/>
          <w:szCs w:val="32"/>
        </w:rPr>
      </w:pPr>
    </w:p>
    <w:p>
      <w:pPr>
        <w:adjustRightInd w:val="0"/>
        <w:spacing w:line="560" w:lineRule="exact"/>
        <w:ind w:firstLine="640" w:firstLineChars="200"/>
        <w:rPr>
          <w:rFonts w:ascii="仿宋_GB2312" w:hAnsi="黑体" w:eastAsia="仿宋_GB2312"/>
          <w:bCs/>
          <w:sz w:val="32"/>
          <w:szCs w:val="32"/>
        </w:rPr>
      </w:pPr>
    </w:p>
    <w:p>
      <w:pPr>
        <w:adjustRightInd w:val="0"/>
        <w:spacing w:line="560" w:lineRule="exact"/>
        <w:ind w:firstLine="640" w:firstLineChars="200"/>
        <w:rPr>
          <w:rFonts w:ascii="仿宋_GB2312" w:hAnsi="黑体" w:eastAsia="仿宋_GB2312"/>
          <w:bCs/>
          <w:sz w:val="32"/>
          <w:szCs w:val="32"/>
        </w:rPr>
      </w:pPr>
    </w:p>
    <w:p>
      <w:pPr>
        <w:adjustRightInd w:val="0"/>
        <w:spacing w:line="560" w:lineRule="exact"/>
        <w:ind w:firstLine="640" w:firstLineChars="200"/>
        <w:rPr>
          <w:rFonts w:ascii="仿宋_GB2312" w:hAnsi="黑体" w:eastAsia="仿宋_GB2312"/>
          <w:bCs/>
          <w:sz w:val="32"/>
          <w:szCs w:val="32"/>
        </w:rPr>
      </w:pPr>
    </w:p>
    <w:p>
      <w:pPr>
        <w:adjustRightInd w:val="0"/>
        <w:spacing w:line="560" w:lineRule="exact"/>
        <w:ind w:firstLine="640" w:firstLineChars="200"/>
        <w:rPr>
          <w:rFonts w:ascii="仿宋_GB2312" w:hAnsi="黑体" w:eastAsia="仿宋_GB2312"/>
          <w:bCs/>
          <w:sz w:val="32"/>
          <w:szCs w:val="32"/>
        </w:rPr>
      </w:pPr>
    </w:p>
    <w:p>
      <w:pPr>
        <w:adjustRightInd w:val="0"/>
        <w:spacing w:line="560" w:lineRule="exact"/>
        <w:ind w:firstLine="640" w:firstLineChars="200"/>
        <w:rPr>
          <w:rFonts w:ascii="仿宋_GB2312" w:hAnsi="黑体" w:eastAsia="仿宋_GB2312"/>
          <w:bCs/>
          <w:sz w:val="32"/>
          <w:szCs w:val="32"/>
        </w:rPr>
      </w:pPr>
    </w:p>
    <w:p>
      <w:pPr>
        <w:adjustRightInd w:val="0"/>
        <w:spacing w:line="560" w:lineRule="exact"/>
        <w:ind w:firstLine="640" w:firstLineChars="200"/>
        <w:rPr>
          <w:rFonts w:ascii="仿宋_GB2312" w:hAnsi="黑体" w:eastAsia="仿宋_GB2312"/>
          <w:bCs/>
          <w:sz w:val="32"/>
          <w:szCs w:val="32"/>
        </w:rPr>
      </w:pPr>
    </w:p>
    <w:p>
      <w:pPr>
        <w:adjustRightInd w:val="0"/>
        <w:spacing w:line="560" w:lineRule="exact"/>
        <w:ind w:firstLine="640" w:firstLineChars="200"/>
        <w:rPr>
          <w:rFonts w:ascii="仿宋_GB2312" w:hAnsi="黑体" w:eastAsia="仿宋_GB2312"/>
          <w:bCs/>
          <w:sz w:val="32"/>
          <w:szCs w:val="32"/>
        </w:rPr>
      </w:pPr>
    </w:p>
    <w:p>
      <w:pPr>
        <w:adjustRightInd w:val="0"/>
        <w:spacing w:line="560" w:lineRule="exact"/>
        <w:ind w:firstLine="640" w:firstLineChars="200"/>
        <w:rPr>
          <w:rFonts w:ascii="仿宋_GB2312" w:hAnsi="黑体" w:eastAsia="仿宋_GB2312"/>
          <w:bCs/>
          <w:sz w:val="32"/>
          <w:szCs w:val="32"/>
        </w:rPr>
      </w:pPr>
    </w:p>
    <w:p>
      <w:pPr>
        <w:adjustRightInd w:val="0"/>
        <w:spacing w:line="560" w:lineRule="exact"/>
        <w:ind w:firstLine="640" w:firstLineChars="200"/>
        <w:rPr>
          <w:rFonts w:ascii="仿宋_GB2312" w:hAnsi="黑体" w:eastAsia="仿宋_GB2312"/>
          <w:bCs/>
          <w:sz w:val="32"/>
          <w:szCs w:val="32"/>
        </w:rPr>
      </w:pPr>
    </w:p>
    <w:p>
      <w:pPr>
        <w:adjustRightInd w:val="0"/>
        <w:spacing w:line="560" w:lineRule="exact"/>
        <w:ind w:firstLine="640" w:firstLineChars="200"/>
        <w:rPr>
          <w:rFonts w:ascii="仿宋_GB2312" w:hAnsi="黑体" w:eastAsia="仿宋_GB2312"/>
          <w:bCs/>
          <w:sz w:val="32"/>
          <w:szCs w:val="32"/>
        </w:rPr>
      </w:pPr>
    </w:p>
    <w:p>
      <w:pPr>
        <w:adjustRightInd w:val="0"/>
        <w:spacing w:line="560" w:lineRule="exact"/>
        <w:ind w:firstLine="640" w:firstLineChars="200"/>
        <w:rPr>
          <w:rFonts w:ascii="仿宋_GB2312" w:hAnsi="黑体" w:eastAsia="仿宋_GB2312"/>
          <w:bCs/>
          <w:sz w:val="32"/>
          <w:szCs w:val="32"/>
        </w:rPr>
      </w:pPr>
    </w:p>
    <w:p>
      <w:pPr>
        <w:adjustRightInd w:val="0"/>
        <w:spacing w:line="560" w:lineRule="exact"/>
        <w:ind w:firstLine="640" w:firstLineChars="200"/>
        <w:rPr>
          <w:rFonts w:ascii="仿宋_GB2312" w:hAnsi="黑体" w:eastAsia="仿宋_GB2312"/>
          <w:bCs/>
          <w:sz w:val="32"/>
          <w:szCs w:val="32"/>
        </w:rPr>
      </w:pPr>
    </w:p>
    <w:p>
      <w:pPr>
        <w:adjustRightInd w:val="0"/>
        <w:spacing w:line="560" w:lineRule="exact"/>
        <w:ind w:firstLine="640" w:firstLineChars="200"/>
        <w:rPr>
          <w:rFonts w:ascii="仿宋_GB2312" w:hAnsi="黑体" w:eastAsia="仿宋_GB2312"/>
          <w:bCs/>
          <w:sz w:val="32"/>
          <w:szCs w:val="32"/>
        </w:rPr>
      </w:pPr>
    </w:p>
    <w:p>
      <w:pPr>
        <w:adjustRightInd w:val="0"/>
        <w:spacing w:line="560" w:lineRule="exact"/>
        <w:ind w:firstLine="640" w:firstLineChars="200"/>
        <w:rPr>
          <w:rFonts w:ascii="仿宋_GB2312" w:hAnsi="黑体" w:eastAsia="仿宋_GB2312"/>
          <w:bCs/>
          <w:sz w:val="32"/>
          <w:szCs w:val="32"/>
        </w:rPr>
      </w:pPr>
    </w:p>
    <w:p>
      <w:pPr>
        <w:adjustRightInd w:val="0"/>
        <w:spacing w:line="560" w:lineRule="exact"/>
        <w:ind w:firstLine="640" w:firstLineChars="200"/>
        <w:rPr>
          <w:rFonts w:ascii="仿宋_GB2312" w:hAnsi="黑体" w:eastAsia="仿宋_GB2312"/>
          <w:bCs/>
          <w:sz w:val="32"/>
          <w:szCs w:val="32"/>
        </w:rPr>
      </w:pPr>
    </w:p>
    <w:p>
      <w:pPr>
        <w:pStyle w:val="3"/>
        <w:rPr>
          <w:rFonts w:ascii="宋体" w:hAnsi="宋体" w:eastAsia="宋体"/>
          <w:b/>
        </w:rPr>
      </w:pPr>
      <w:bookmarkStart w:id="3" w:name="_Toc41469249"/>
      <w:r>
        <w:rPr>
          <w:rFonts w:hint="eastAsia" w:ascii="宋体" w:hAnsi="宋体" w:eastAsia="宋体"/>
          <w:b/>
        </w:rPr>
        <w:t>4.</w:t>
      </w:r>
      <w:r>
        <w:rPr>
          <w:rFonts w:hint="eastAsia" w:ascii="宋体" w:hAnsi="宋体" w:eastAsia="宋体"/>
          <w:b/>
          <w:lang w:val="en-US" w:eastAsia="zh-CN"/>
        </w:rPr>
        <w:t>救助养老和社会事务科</w:t>
      </w:r>
      <w:r>
        <w:rPr>
          <w:rFonts w:hint="eastAsia" w:ascii="宋体" w:hAnsi="宋体" w:eastAsia="宋体"/>
          <w:b/>
        </w:rPr>
        <w:t>城乡居民最低生活保障工作职责岗位规范工作流程</w:t>
      </w:r>
      <w:bookmarkEnd w:id="3"/>
    </w:p>
    <w:p>
      <w:pPr>
        <w:spacing w:line="600" w:lineRule="exact"/>
        <w:jc w:val="center"/>
        <w:rPr>
          <w:rFonts w:ascii="仿宋_GB2312" w:eastAsia="仿宋_GB2312"/>
          <w:sz w:val="32"/>
          <w:szCs w:val="32"/>
        </w:rPr>
      </w:pPr>
    </w:p>
    <w:p>
      <w:pPr>
        <w:numPr>
          <w:ilvl w:val="0"/>
          <w:numId w:val="1"/>
        </w:numPr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事项名称</w:t>
      </w:r>
    </w:p>
    <w:p>
      <w:pPr>
        <w:ind w:left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城乡居民最低生活保障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二、岗位规范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1.熟悉掌握关于城乡居民最低生活保障政策。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对镇街道城乡低保</w:t>
      </w:r>
      <w:r>
        <w:rPr>
          <w:rFonts w:hint="eastAsia" w:ascii="仿宋_GB2312" w:eastAsia="仿宋_GB2312"/>
          <w:sz w:val="32"/>
          <w:szCs w:val="32"/>
        </w:rPr>
        <w:t>办理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进行监察监管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3.具有良好的服务意识、工作效率和较强责任感。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三、流程标准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楷体_GB2312" w:hAnsi="黑体" w:eastAsia="楷体_GB2312"/>
          <w:sz w:val="32"/>
          <w:szCs w:val="32"/>
        </w:rPr>
        <w:t>（一）</w:t>
      </w:r>
      <w:r>
        <w:rPr>
          <w:rFonts w:hint="eastAsia" w:ascii="仿宋_GB2312" w:eastAsia="仿宋_GB2312"/>
          <w:sz w:val="32"/>
          <w:szCs w:val="32"/>
        </w:rPr>
        <w:t>城乡居民最低生活保障办理流程</w:t>
      </w:r>
    </w:p>
    <w:p>
      <w:pPr>
        <w:ind w:firstLine="640" w:firstLineChars="200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1、</w:t>
      </w:r>
      <w:r>
        <w:rPr>
          <w:rFonts w:hint="eastAsia" w:ascii="仿宋" w:hAnsi="仿宋" w:eastAsia="仿宋"/>
          <w:color w:val="000000"/>
          <w:sz w:val="32"/>
          <w:szCs w:val="32"/>
        </w:rPr>
        <w:t>申请人从“齐助迅捷”小程序提出申请；</w:t>
      </w:r>
    </w:p>
    <w:p>
      <w:pPr>
        <w:ind w:firstLine="640" w:firstLineChars="200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/>
          <w:color w:val="000000"/>
          <w:sz w:val="32"/>
          <w:szCs w:val="32"/>
        </w:rPr>
        <w:t>签订《承诺书》及《家庭经济状况核对授权书》，提交家庭成员基本证件信息，镇、街道及时进行核对；</w:t>
      </w:r>
    </w:p>
    <w:p>
      <w:pPr>
        <w:ind w:firstLine="640" w:firstLineChars="200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/>
          <w:color w:val="000000"/>
          <w:sz w:val="32"/>
          <w:szCs w:val="32"/>
        </w:rPr>
        <w:t>镇、街道将核对结果反馈至本人，核对后符合条件的如实填写申请表，并提交相关证明材料，不符合的下发书面告知书告知本人；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/>
          <w:color w:val="000000"/>
          <w:sz w:val="32"/>
          <w:szCs w:val="32"/>
        </w:rPr>
        <w:t>镇、街道工作人员或第三方评估机构入户调查家庭经济状况，入户调查符合申请条件的由镇、街道进行审批并公示5个工作日，公示无异议的审批通过，并于每个月5日之前录入山东民政大数据平台；公示有异议的由镇、街道组织民主评议，评议通过的镇、街道进行审批，未通过的镇、街道再次入户调查，调查通过的由镇、街道进行审批，未通过的下发书面告知书告知本人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5、</w:t>
      </w:r>
      <w:r>
        <w:rPr>
          <w:rFonts w:hint="eastAsia" w:ascii="仿宋" w:hAnsi="仿宋" w:eastAsia="仿宋"/>
          <w:color w:val="000000"/>
          <w:sz w:val="32"/>
          <w:szCs w:val="32"/>
        </w:rPr>
        <w:t>发放低保金。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楷体_GB2312" w:hAnsi="黑体" w:eastAsia="楷体_GB2312"/>
          <w:sz w:val="32"/>
          <w:szCs w:val="32"/>
        </w:rPr>
        <w:t>（二）</w:t>
      </w:r>
      <w:r>
        <w:rPr>
          <w:rFonts w:hint="eastAsia" w:ascii="仿宋_GB2312" w:eastAsia="仿宋_GB2312"/>
          <w:sz w:val="32"/>
          <w:szCs w:val="32"/>
        </w:rPr>
        <w:t>城乡居民最低生活保障审批流程图</w:t>
      </w:r>
    </w:p>
    <w:p>
      <w:pPr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drawing>
          <wp:inline distT="0" distB="0" distL="114300" distR="114300">
            <wp:extent cx="5273675" cy="4656455"/>
            <wp:effectExtent l="0" t="0" r="3175" b="10795"/>
            <wp:docPr id="74" name="图片 74" descr="微信图片_202006051116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图片 74" descr="微信图片_2020060511160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4656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四、协同科室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五、联系方式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5"/>
        <w:textAlignment w:val="auto"/>
        <w:rPr>
          <w:rFonts w:hint="eastAsia" w:ascii="仿宋_GB2312" w:hAnsi="仿宋" w:eastAsia="仿宋_GB2312" w:cs="仿宋"/>
          <w:sz w:val="32"/>
          <w:szCs w:val="32"/>
          <w:lang w:eastAsia="zh-CN"/>
        </w:rPr>
      </w:pPr>
      <w:r>
        <w:rPr>
          <w:rFonts w:hint="eastAsia" w:ascii="仿宋_GB2312" w:hAnsi="仿宋" w:eastAsia="仿宋_GB2312" w:cs="仿宋"/>
          <w:sz w:val="32"/>
          <w:szCs w:val="32"/>
        </w:rPr>
        <w:t>联系人：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李春艳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5"/>
        <w:textAlignment w:val="auto"/>
        <w:rPr>
          <w:rFonts w:hint="eastAsia" w:ascii="仿宋_GB2312" w:hAnsi="仿宋" w:eastAsia="仿宋_GB2312" w:cs="仿宋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sz w:val="32"/>
          <w:szCs w:val="32"/>
        </w:rPr>
        <w:t>联系方式：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0533-7220394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</w:pPr>
      <w:r>
        <w:rPr>
          <w:rFonts w:hint="eastAsia" w:ascii="仿宋_GB2312" w:hAnsi="仿宋" w:eastAsia="仿宋_GB2312" w:cs="仿宋"/>
          <w:sz w:val="32"/>
          <w:szCs w:val="32"/>
        </w:rPr>
        <w:t>办公地址：</w:t>
      </w:r>
      <w:r>
        <w:rPr>
          <w:rFonts w:hint="eastAsia" w:ascii="仿宋_GB2312" w:hAnsi="黑体" w:eastAsia="仿宋_GB2312"/>
          <w:bCs/>
          <w:sz w:val="32"/>
          <w:szCs w:val="32"/>
          <w:lang w:val="en-US" w:eastAsia="zh-CN"/>
        </w:rPr>
        <w:t>临淄区齐兴路101号政府西楼二楼 救助养老和社会事务科</w:t>
      </w:r>
    </w:p>
    <w:p>
      <w:pPr>
        <w:spacing w:line="560" w:lineRule="exact"/>
        <w:ind w:firstLine="420" w:firstLineChars="200"/>
      </w:pPr>
    </w:p>
    <w:p>
      <w:pPr>
        <w:spacing w:line="560" w:lineRule="exact"/>
        <w:ind w:firstLine="420" w:firstLineChars="200"/>
      </w:pPr>
    </w:p>
    <w:p>
      <w:pPr>
        <w:spacing w:line="560" w:lineRule="exact"/>
        <w:ind w:firstLine="420" w:firstLineChars="200"/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B033F"/>
    <w:multiLevelType w:val="multilevel"/>
    <w:tmpl w:val="09FB033F"/>
    <w:lvl w:ilvl="0" w:tentative="0">
      <w:start w:val="1"/>
      <w:numFmt w:val="none"/>
      <w:lvlText w:val="一、"/>
      <w:lvlJc w:val="left"/>
      <w:pPr>
        <w:ind w:left="136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7E1808"/>
    <w:rsid w:val="189F647A"/>
    <w:rsid w:val="62E53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after="260" w:line="416" w:lineRule="auto"/>
      <w:jc w:val="center"/>
      <w:outlineLvl w:val="1"/>
    </w:pPr>
    <w:rPr>
      <w:rFonts w:eastAsia="宋体" w:asciiTheme="majorHAnsi" w:hAnsiTheme="majorHAnsi" w:cstheme="majorBidi"/>
      <w:bCs/>
      <w:sz w:val="22"/>
      <w:szCs w:val="32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after="260" w:line="416" w:lineRule="auto"/>
      <w:jc w:val="center"/>
      <w:outlineLvl w:val="2"/>
    </w:pPr>
    <w:rPr>
      <w:rFonts w:eastAsia="华文中宋"/>
      <w:bCs/>
      <w:sz w:val="44"/>
      <w:szCs w:val="32"/>
    </w:rPr>
  </w:style>
  <w:style w:type="character" w:default="1" w:styleId="6">
    <w:name w:val="Default Paragraph Font"/>
    <w:semiHidden/>
    <w:qFormat/>
    <w:uiPriority w:val="0"/>
    <w:rPr>
      <w:rFonts w:ascii="Times New Roman" w:hAnsi="Times New Roman" w:eastAsia="仿宋"/>
      <w:sz w:val="32"/>
    </w:rPr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nhideWhenUsed/>
    <w:qFormat/>
    <w:uiPriority w:val="0"/>
    <w:rPr>
      <w:rFonts w:ascii="Times New Roman" w:hAnsi="Times New Roman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2020-01-21T01:29:00Z</dcterms:created>
  <dc:creator>Administrator</dc:creator>
  <cp:lastModifiedBy>高灰调</cp:lastModifiedBy>
  <dcterms:modified xsi:type="dcterms:W3CDTF">2020-06-08T00:46:18Z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