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/>
          <w:b/>
        </w:rPr>
      </w:pPr>
      <w:bookmarkStart w:id="0" w:name="_Toc41469246"/>
      <w:r>
        <w:rPr>
          <w:rFonts w:hint="eastAsia" w:ascii="宋体" w:hAnsi="宋体" w:eastAsia="宋体"/>
          <w:b/>
        </w:rPr>
        <w:t>1.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养老机构备案工作工作流程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1.收件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（1）接收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临淄区民政局 救助养老和社会事务科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联系方式：0533-7220394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（2）受理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区民政局将审批事项名称、申请单位名称、联系人及联系电话、申请材料名称及份数录入系统。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（3）补正材料：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受理人当场发现申请材料不齐全或不符合法定形式的，能当场补正的告知申请人当场补正，并予以协助。不能当场补正的，做出补正材料通知单，列明需补正的材料内容和补正期限。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流程描述：①申请与受理：申请人向区民政局提交申请材料；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②审核与验收：区民政局对申请材料进行审核并组织现场检查验收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3.核发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流程描述：发证与备案：区民政局材料审核现场验收后，符合的核发相关证照，不符合的书面告知申请人。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auto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  <w:lang w:val="en-US" w:eastAsia="zh-CN"/>
        </w:rPr>
      </w:pPr>
      <w:bookmarkStart w:id="1" w:name="_Toc41469247"/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特困人员供养工作</w:t>
      </w:r>
      <w:bookmarkEnd w:id="1"/>
      <w:r>
        <w:rPr>
          <w:rFonts w:hint="eastAsia" w:ascii="宋体" w:hAnsi="宋体" w:eastAsia="宋体"/>
          <w:b/>
          <w:lang w:val="en-US" w:eastAsia="zh-CN"/>
        </w:rPr>
        <w:t>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3040" cy="5669280"/>
            <wp:effectExtent l="0" t="0" r="3810" b="7620"/>
            <wp:docPr id="78" name="图片 78" descr="特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特困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宋体" w:hAnsi="宋体" w:eastAsia="宋体"/>
          <w:b/>
        </w:rPr>
      </w:pPr>
      <w:bookmarkStart w:id="2" w:name="_Toc41469248"/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救助养老和社会事务科临时</w:t>
      </w:r>
      <w:bookmarkEnd w:id="2"/>
      <w:r>
        <w:rPr>
          <w:rFonts w:hint="eastAsia" w:ascii="宋体" w:hAnsi="宋体" w:eastAsia="宋体"/>
          <w:b/>
          <w:lang w:val="en-US" w:eastAsia="zh-CN"/>
        </w:rPr>
        <w:t>救助</w:t>
      </w:r>
    </w:p>
    <w:p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工作流程</w:t>
      </w:r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drawing>
          <wp:inline distT="0" distB="0" distL="114300" distR="114300">
            <wp:extent cx="5269230" cy="4805045"/>
            <wp:effectExtent l="0" t="0" r="7620" b="14605"/>
            <wp:docPr id="75" name="图片 75" descr="临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临时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80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drawing>
          <wp:inline distT="0" distB="0" distL="114300" distR="114300">
            <wp:extent cx="5271770" cy="3187065"/>
            <wp:effectExtent l="0" t="0" r="5080" b="13335"/>
            <wp:docPr id="77" name="图片 77" descr="急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急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2"/>
        <w:rPr>
          <w:rFonts w:hint="eastAsia" w:ascii="宋体" w:hAnsi="宋体" w:eastAsia="宋体"/>
          <w:b/>
          <w:lang w:val="en-US" w:eastAsia="zh-CN"/>
        </w:rPr>
      </w:pPr>
      <w:bookmarkStart w:id="3" w:name="_Toc41469249"/>
      <w:r>
        <w:rPr>
          <w:rFonts w:hint="eastAsia" w:ascii="宋体" w:hAnsi="宋体" w:eastAsia="宋体"/>
          <w:b/>
        </w:rPr>
        <w:t>4.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城乡居民最低生活保障</w:t>
      </w:r>
      <w:bookmarkEnd w:id="3"/>
      <w:r>
        <w:rPr>
          <w:rFonts w:hint="eastAsia" w:ascii="宋体" w:hAnsi="宋体" w:eastAsia="宋体"/>
          <w:b/>
          <w:lang w:val="en-US" w:eastAsia="zh-CN"/>
        </w:rPr>
        <w:t>工作流程</w:t>
      </w:r>
      <w:bookmarkStart w:id="4" w:name="_GoBack"/>
      <w:bookmarkEnd w:id="4"/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3675" cy="4656455"/>
            <wp:effectExtent l="0" t="0" r="3175" b="10795"/>
            <wp:docPr id="74" name="图片 74" descr="微信图片_20200605111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微信图片_202006051116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65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F07EA0"/>
    <w:multiLevelType w:val="singleLevel"/>
    <w:tmpl w:val="AEF07EA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F647A"/>
    <w:rsid w:val="511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4">
    <w:name w:val="Default Paragraph Font"/>
    <w:semiHidden/>
    <w:uiPriority w:val="0"/>
    <w:rPr>
      <w:rFonts w:ascii="Times New Roman" w:hAnsi="Times New Roman" w:eastAsia="仿宋"/>
      <w:sz w:val="32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2020-01-21T01:29:00Z</dcterms:created>
  <dc:creator>Administrator</dc:creator>
  <cp:lastModifiedBy>鹿啦啦吴吴吴大蕾V</cp:lastModifiedBy>
  <dcterms:modified xsi:type="dcterms:W3CDTF">2020-06-09T07:47:10Z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