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935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民政部门工作情况</w:t>
      </w:r>
    </w:p>
    <w:p w14:paraId="06F130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90C0B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涉及项目：</w:t>
      </w:r>
      <w:r>
        <w:rPr>
          <w:rFonts w:hint="eastAsia" w:ascii="仿宋_GB2312" w:hAnsi="仿宋_GB2312" w:eastAsia="仿宋_GB2312" w:cs="仿宋_GB2312"/>
          <w:color w:val="000000"/>
          <w:sz w:val="32"/>
          <w:szCs w:val="32"/>
        </w:rPr>
        <w:t>困难群体综合救助工程项目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长者助餐及困难群体失能老人居家服务提升工程项目</w:t>
      </w:r>
    </w:p>
    <w:p w14:paraId="031B7D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color w:val="000000" w:themeColor="text1"/>
          <w:kern w:val="0"/>
          <w:sz w:val="32"/>
          <w:szCs w:val="32"/>
          <w:lang w:eastAsia="zh-CN"/>
        </w:rPr>
        <w:t>一、</w:t>
      </w:r>
      <w:r>
        <w:rPr>
          <w:rFonts w:hint="eastAsia" w:ascii="黑体" w:hAnsi="黑体" w:eastAsia="黑体" w:cs="黑体"/>
          <w:color w:val="000000" w:themeColor="text1"/>
          <w:kern w:val="0"/>
          <w:sz w:val="32"/>
          <w:szCs w:val="32"/>
        </w:rPr>
        <w:t>困难群体综合救助工程项目：</w:t>
      </w:r>
    </w:p>
    <w:p w14:paraId="65F1B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kern w:val="0"/>
          <w:sz w:val="32"/>
          <w:szCs w:val="32"/>
          <w:lang w:val="en-US" w:eastAsia="zh-CN"/>
        </w:rPr>
      </w:pPr>
      <w:r>
        <w:rPr>
          <w:rFonts w:hint="eastAsia" w:ascii="楷体_GB2312" w:hAnsi="楷体_GB2312" w:eastAsia="楷体_GB2312" w:cs="楷体_GB2312"/>
          <w:b/>
          <w:bCs/>
          <w:color w:val="000000" w:themeColor="text1"/>
          <w:kern w:val="0"/>
          <w:sz w:val="32"/>
          <w:szCs w:val="32"/>
          <w:lang w:val="en-US" w:eastAsia="zh-CN"/>
        </w:rPr>
        <w:t>（一）项目内容</w:t>
      </w:r>
    </w:p>
    <w:p w14:paraId="61363B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主要包括4个方面：一是按照不低于城市低保标准1.5倍、农村低保标准1.3倍落实城乡特困人员基本生活标准；二是加强失能、半失能特困供养人员照料服务，并保障集中供养率保持在60%以上；三是对持续支出型特殊困难家庭，通过因病因残救助、在校生补助等方式进行救助。四是对罹患重特大疾病以及子女自负教育费用负担过重的特殊困难家庭，及时给予临时救助。项目计划总投资1600万元，年度投资1600万元，2022年全面保障上述资金及时足额发放到位。</w:t>
      </w:r>
    </w:p>
    <w:p w14:paraId="233E7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kern w:val="0"/>
          <w:sz w:val="32"/>
          <w:szCs w:val="32"/>
          <w:lang w:val="en-US" w:eastAsia="zh-CN"/>
        </w:rPr>
      </w:pPr>
      <w:r>
        <w:rPr>
          <w:rFonts w:hint="eastAsia" w:ascii="楷体_GB2312" w:hAnsi="楷体_GB2312" w:eastAsia="楷体_GB2312" w:cs="楷体_GB2312"/>
          <w:b/>
          <w:bCs/>
          <w:color w:val="000000" w:themeColor="text1"/>
          <w:kern w:val="0"/>
          <w:sz w:val="32"/>
          <w:szCs w:val="32"/>
          <w:lang w:val="en-US" w:eastAsia="zh-CN"/>
        </w:rPr>
        <w:t>（二）工作完成情况</w:t>
      </w:r>
    </w:p>
    <w:p w14:paraId="7640BA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一是会同财政部门，编制财政预算；二是足额拨付2022年1月、2月份的救助资金</w:t>
      </w:r>
      <w:r>
        <w:rPr>
          <w:rFonts w:hint="eastAsia" w:ascii="仿宋_GB2312" w:hAnsi="仿宋_GB2312" w:eastAsia="仿宋_GB2312" w:cs="仿宋_GB2312"/>
          <w:sz w:val="32"/>
          <w:szCs w:val="32"/>
          <w:lang w:val="en-US" w:eastAsia="zh-CN"/>
        </w:rPr>
        <w:t>250.45万元</w:t>
      </w:r>
      <w:r>
        <w:rPr>
          <w:rFonts w:hint="eastAsia" w:ascii="仿宋_GB2312" w:hAnsi="仿宋_GB2312" w:eastAsia="仿宋_GB2312" w:cs="仿宋_GB2312"/>
          <w:sz w:val="32"/>
          <w:szCs w:val="32"/>
        </w:rPr>
        <w:t>。</w:t>
      </w:r>
    </w:p>
    <w:p w14:paraId="1F19D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kern w:val="0"/>
          <w:sz w:val="32"/>
          <w:szCs w:val="32"/>
          <w:lang w:val="en-US" w:eastAsia="zh-CN"/>
        </w:rPr>
      </w:pPr>
      <w:r>
        <w:rPr>
          <w:rFonts w:hint="eastAsia" w:ascii="楷体_GB2312" w:hAnsi="楷体_GB2312" w:eastAsia="楷体_GB2312" w:cs="楷体_GB2312"/>
          <w:b/>
          <w:bCs/>
          <w:color w:val="000000" w:themeColor="text1"/>
          <w:kern w:val="0"/>
          <w:sz w:val="32"/>
          <w:szCs w:val="32"/>
          <w:lang w:val="en-US" w:eastAsia="zh-CN"/>
        </w:rPr>
        <w:t>（三）存在问题及下一工作打算</w:t>
      </w:r>
    </w:p>
    <w:p w14:paraId="4A950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是及时、足额拨付社会救助资金，按照市级要求调整提高城乡低保、特困供养等社会救助保障标准；二是指导镇、街道持续提升失能、半失能特困人员供养率；三是持续开展特殊困难家庭失能人员救助帮扶及因病因残低收入群体主动发现、主动救助工作；四是指导各镇街道充分用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爱山东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手机APP开展社会救助申报、初审等项工作，为服务群众提供便利。</w:t>
      </w:r>
      <w:r>
        <w:rPr>
          <w:rFonts w:hint="eastAsia" w:ascii="仿宋_GB2312" w:hAnsi="仿宋_GB2312" w:eastAsia="仿宋_GB2312" w:cs="仿宋_GB2312"/>
          <w:sz w:val="32"/>
          <w:szCs w:val="32"/>
          <w:lang w:val="en-US" w:eastAsia="zh-CN"/>
        </w:rPr>
        <w:t xml:space="preserve">    </w:t>
      </w:r>
    </w:p>
    <w:p w14:paraId="5F0EB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长者助餐及困难群体失能老人居家服务提升工程项目</w:t>
      </w:r>
    </w:p>
    <w:p w14:paraId="615A12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kern w:val="0"/>
          <w:sz w:val="32"/>
          <w:szCs w:val="32"/>
          <w:lang w:val="en-US" w:eastAsia="zh-CN"/>
        </w:rPr>
      </w:pPr>
      <w:r>
        <w:rPr>
          <w:rFonts w:hint="eastAsia" w:ascii="楷体_GB2312" w:hAnsi="楷体_GB2312" w:eastAsia="楷体_GB2312" w:cs="楷体_GB2312"/>
          <w:b/>
          <w:bCs/>
          <w:color w:val="000000" w:themeColor="text1"/>
          <w:kern w:val="0"/>
          <w:sz w:val="32"/>
          <w:szCs w:val="32"/>
          <w:lang w:val="en-US" w:eastAsia="zh-CN"/>
        </w:rPr>
        <w:t>（一）项目内容</w:t>
      </w:r>
    </w:p>
    <w:p w14:paraId="2E2C1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新增城乡社区长者食堂或助餐点50处，建成后全区总量将达到90处，可为周边5000余名老年人提供便捷的助餐服务。二是开展居家和社区基本养老服务提升专项行动，完成家庭养老床位适老化改造317户，提供入户照料服务不少于634人次，新增机构养老床位100张。</w:t>
      </w:r>
      <w:bookmarkStart w:id="0" w:name="_GoBack"/>
      <w:bookmarkEnd w:id="0"/>
    </w:p>
    <w:p w14:paraId="5884DA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kern w:val="0"/>
          <w:sz w:val="32"/>
          <w:szCs w:val="32"/>
          <w:lang w:val="en-US" w:eastAsia="zh-CN"/>
        </w:rPr>
      </w:pPr>
      <w:r>
        <w:rPr>
          <w:rFonts w:hint="eastAsia" w:ascii="楷体_GB2312" w:hAnsi="楷体_GB2312" w:eastAsia="楷体_GB2312" w:cs="楷体_GB2312"/>
          <w:b/>
          <w:bCs/>
          <w:color w:val="000000" w:themeColor="text1"/>
          <w:kern w:val="0"/>
          <w:sz w:val="32"/>
          <w:szCs w:val="32"/>
          <w:lang w:val="en-US" w:eastAsia="zh-CN"/>
        </w:rPr>
        <w:t>（二）工作完成情况</w:t>
      </w:r>
    </w:p>
    <w:p w14:paraId="38AE0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我们与财政部门积极沟通，确保养老项目的民生保障资金，目前已列入区级预算资金800万元，中央福利彩票公益金等上级专款得到保障，为项目实施提供了稳定基础。同时年初起，我们就与各镇、街道积极对接，要求街道制定长者食堂建设计划，并按进度做好落实，确保任务量完成。</w:t>
      </w:r>
    </w:p>
    <w:p w14:paraId="5E332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长者食堂建设方面：截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目前全区已完成18处长者食堂新建任务，正在筹建的长者食堂5处。我们已多次到有关镇、街进行督导调研，从长者食堂筹建标准、长效运行机制等方面进行业务指导，确保长者食堂“建一个成一个”。从目前建设计划来看，大批长者食堂建设将集中在5-6月以及10-12月份。</w:t>
      </w:r>
    </w:p>
    <w:p w14:paraId="19129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居家和社区基本养老服务提升方面：截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目前全区已完成困难群体失能老人入户评估400余户，完成居家适老化改造122户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完成286次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计全区317户家庭适老化床位改造工作将于3月底前完成，首批资金40万元已拨付到位。通过对上争取，全市居家和社区基本养老服务提升推进现场会将于近日在我区举办，通过现场观看观摩点、会议介绍经验的形式，将极大提升我区养老服务在全市的知名度，在全市打响齐智养老品牌。</w:t>
      </w:r>
    </w:p>
    <w:p w14:paraId="1A5FF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养老机构建设方面：近日已完成康平院养护院、皇城温馨之家养老院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金山镇综合养老服务中心（由江苏悦华托管）</w:t>
      </w:r>
      <w:r>
        <w:rPr>
          <w:rFonts w:hint="eastAsia" w:ascii="仿宋_GB2312" w:hAnsi="仿宋_GB2312" w:eastAsia="仿宋_GB2312" w:cs="仿宋_GB2312"/>
          <w:color w:val="auto"/>
          <w:sz w:val="32"/>
          <w:szCs w:val="32"/>
          <w:lang w:eastAsia="zh-CN"/>
        </w:rPr>
        <w:t>，三处养老机构的</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备案</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，新增护理床位2</w:t>
      </w:r>
      <w:r>
        <w:rPr>
          <w:rFonts w:hint="eastAsia" w:ascii="仿宋_GB2312" w:hAnsi="仿宋_GB2312" w:eastAsia="仿宋_GB2312" w:cs="仿宋_GB2312"/>
          <w:color w:val="auto"/>
          <w:sz w:val="32"/>
          <w:szCs w:val="32"/>
          <w:lang w:val="en-US" w:eastAsia="zh-CN"/>
        </w:rPr>
        <w:t>02</w:t>
      </w:r>
      <w:r>
        <w:rPr>
          <w:rFonts w:hint="eastAsia" w:ascii="仿宋_GB2312" w:hAnsi="仿宋_GB2312" w:eastAsia="仿宋_GB2312" w:cs="仿宋_GB2312"/>
          <w:color w:val="auto"/>
          <w:sz w:val="32"/>
          <w:szCs w:val="32"/>
        </w:rPr>
        <w:t>张。</w:t>
      </w:r>
    </w:p>
    <w:p w14:paraId="6EEDB5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kern w:val="0"/>
          <w:sz w:val="32"/>
          <w:szCs w:val="32"/>
          <w:lang w:val="en-US" w:eastAsia="zh-CN"/>
        </w:rPr>
      </w:pPr>
      <w:r>
        <w:rPr>
          <w:rFonts w:hint="eastAsia" w:ascii="楷体_GB2312" w:hAnsi="楷体_GB2312" w:eastAsia="楷体_GB2312" w:cs="楷体_GB2312"/>
          <w:b/>
          <w:bCs/>
          <w:color w:val="000000" w:themeColor="text1"/>
          <w:kern w:val="0"/>
          <w:sz w:val="32"/>
          <w:szCs w:val="32"/>
          <w:lang w:val="en-US" w:eastAsia="zh-CN"/>
        </w:rPr>
        <w:t>（三）存在问题及下一步工作打算</w:t>
      </w:r>
    </w:p>
    <w:p w14:paraId="7A5CB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长者食堂建设方面，由于年初制定计划时正值乡镇班子换届，我们下一步</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加大对各镇、街道督导调研及业务指导力度，督促镇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对辖区内有助餐意向的村（居）、企业进行全面摸底，加大计划执行力度，力争在数量上全面达标，在品质上有所提升，借助区级智慧养老平台，形成长者食堂运营的长效监管机制。同时，继续加大与财政部门的协调配合力度，确保相关补贴资金及时、准确拨付到位。</w:t>
      </w:r>
    </w:p>
    <w:p w14:paraId="24B5E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家和社区基本养老服务提升方面，下一步着力做好市级现场会的准备工作，并以现场会以契机，切实做好改造标准落实、照护服务落实等项工作，确保改造项目经得起上级检查，受得起群众考量，为失能困难老年人带来方便和实惠。</w:t>
      </w:r>
    </w:p>
    <w:p w14:paraId="6D4F7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建设方面，下一步及时请示、对接上级民政部门，对符合补贴申报项目的机构及时申请资金，同时指导新建养老机构加强人员培训、制度规范，并纳入区级养老平台、区级养老机构智慧消防平台进行监管。</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0AAC"/>
    <w:rsid w:val="000758D8"/>
    <w:rsid w:val="00510D0E"/>
    <w:rsid w:val="005F6744"/>
    <w:rsid w:val="00696145"/>
    <w:rsid w:val="00BF0AAC"/>
    <w:rsid w:val="00CB74FB"/>
    <w:rsid w:val="00FC4C16"/>
    <w:rsid w:val="04C968F4"/>
    <w:rsid w:val="09B1387A"/>
    <w:rsid w:val="1B217E57"/>
    <w:rsid w:val="1E4B0F80"/>
    <w:rsid w:val="29CA6D29"/>
    <w:rsid w:val="379C10F7"/>
    <w:rsid w:val="3AE73C04"/>
    <w:rsid w:val="43B33757"/>
    <w:rsid w:val="4A147A0C"/>
    <w:rsid w:val="79502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1557</Words>
  <Characters>1613</Characters>
  <Lines>7</Lines>
  <Paragraphs>2</Paragraphs>
  <TotalTime>2</TotalTime>
  <ScaleCrop>false</ScaleCrop>
  <LinksUpToDate>false</LinksUpToDate>
  <CharactersWithSpaces>1617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2022-03-02T00:59:00Z</dcterms:created>
  <dc:creator>freeuser</dc:creator>
  <cp:lastModifiedBy>&amp;</cp:lastModifiedBy>
  <cp:lastPrinted>2022-03-08T01:27:00Z</cp:lastPrinted>
  <dcterms:modified xsi:type="dcterms:W3CDTF">2025-03-31T06:26:48Z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BC857D00382049D7BDF1B088784921D7</vt:lpwstr>
  </property>
  <property fmtid="{D5CDD505-2E9C-101B-9397-08002B2CF9AE}" pid="4" name="KSOTemplateDocerSaveRecord">
    <vt:lpwstr>eyJoZGlkIjoiMTQ0OTRjZDRiYTVkMmUzMWE4MGVjNDhhMzI3MGM2OWUiLCJ1c2VySWQiOiI2NTAxMDc4NTYifQ==</vt:lpwstr>
  </property>
</Properties>
</file>