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7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临淄区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政务公开事项标准目录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70" w:lineRule="exact"/>
        <w:ind w:firstLine="420" w:firstLineChars="200"/>
        <w:jc w:val="left"/>
        <w:rPr>
          <w:rFonts w:hint="eastAsia" w:ascii="仿宋_GB2312" w:hAnsi="楷体" w:eastAsia="仿宋_GB2312" w:cs="宋体"/>
          <w:kern w:val="0"/>
          <w:szCs w:val="21"/>
        </w:rPr>
      </w:pPr>
    </w:p>
    <w:tbl>
      <w:tblPr>
        <w:tblStyle w:val="2"/>
        <w:tblW w:w="15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93"/>
        <w:gridCol w:w="700"/>
        <w:gridCol w:w="671"/>
        <w:gridCol w:w="850"/>
        <w:gridCol w:w="2489"/>
        <w:gridCol w:w="1843"/>
        <w:gridCol w:w="1843"/>
        <w:gridCol w:w="1276"/>
        <w:gridCol w:w="2409"/>
        <w:gridCol w:w="709"/>
        <w:gridCol w:w="709"/>
        <w:gridCol w:w="567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tblHeader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序号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过程</w:t>
            </w:r>
          </w:p>
        </w:tc>
        <w:tc>
          <w:tcPr>
            <w:tcW w:w="15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4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公开内容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（要素）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公开主体</w:t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（或责任部门）</w:t>
            </w:r>
          </w:p>
        </w:tc>
        <w:tc>
          <w:tcPr>
            <w:tcW w:w="24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9" w:hRule="atLeast"/>
          <w:tblHeader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一级目录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二级目录</w:t>
            </w:r>
          </w:p>
        </w:tc>
        <w:tc>
          <w:tcPr>
            <w:tcW w:w="24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主动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67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机构职能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机构职责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区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民政局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印发制定的规范性文件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自该信息形成或者变更之日起20个工作日内。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部门领导分工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公示本单位领导班子成员分工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56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权责清单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部门职责任务清单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公布本单位各科室职责任务清单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部门职责边界清单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公布本单位各科室职责边界任务清单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权责清单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公布本单位各科室权责职责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门（镇街）文件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本单位印发的文件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本单位制定的规范性文件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政策解读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以文字、图文、动漫等形式对本单位制定印发的规范性文件解读、重要政策性文件解读等。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重大行政决策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对本单位列入重大决策的事项项目意见征集、结果反馈、公众参与报告、决策公开、跟踪反馈和执行效果评估等内容。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firstLine="180" w:firstLineChars="10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社会组织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社会组织名录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全区社会组织名录公示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社会组织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12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全区社会组织管理情况公示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restart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救助政策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1700" to="388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本单位各项救助政策公示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申报指南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14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各类救助申报指南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救助标准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11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本单位救助政策标准公示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救助人数及资金支出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本单位救助人员数量以及资金支出明细公示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firstLine="180" w:firstLineChars="100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社会福利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养老服务</w:t>
            </w:r>
          </w:p>
        </w:tc>
        <w:tc>
          <w:tcPr>
            <w:tcW w:w="850" w:type="dxa"/>
            <w:noWrap w:val="0"/>
            <w:vAlign w:val="center"/>
            <mc:AlternateContent>
              <mc:Choice Requires="wpsCustomData">
                <wpsCustomData:diagonals>
                  <wpsCustomData:diagonal from="20000" to="4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70" w:lineRule="exact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养老服务活动、动态信息公示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残疾人福利</w:t>
            </w: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残疾人补贴发放明细公示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儿童福利</w:t>
            </w: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弱势儿童群体救助信息公示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重点民生实事进展情况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执行措施与监督、进展成效等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建议提案办理</w:t>
            </w:r>
          </w:p>
        </w:tc>
        <w:tc>
          <w:tcPr>
            <w:tcW w:w="6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人大建议办理</w:t>
            </w: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本单位人大建议办理回复情况公示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ind w:left="210" w:leftChars="0"/>
              <w:jc w:val="both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政协提案办理</w:t>
            </w: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本单位政协提案办理回复情况公示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财政预决算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财政预决算公开平台、部门预算、部门决算、三公经费预决算、项目绩效等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财政专项资金</w:t>
            </w:r>
          </w:p>
        </w:tc>
        <w:tc>
          <w:tcPr>
            <w:tcW w:w="671" w:type="dxa"/>
            <w:tcBorders>
              <w:top w:val="single" w:color="auto" w:sz="4" w:space="0"/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财政专项资金安排及项目使用情况等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业务工作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本单位相关业务工作，工作安排、进展、工作成效等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政府信息公开指南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本单位信息公开指南（有单位联系电话、地址等信息变更的需上传最新版）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政府信息公开年度报告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本单位信息公开年度报告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主动公开基本目录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left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本单位主动公开基本目录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3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both"/>
              <w:rPr>
                <w:rFonts w:hint="default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val="en-US" w:eastAsia="zh-CN"/>
              </w:rPr>
              <w:t>18</w:t>
            </w:r>
            <w:bookmarkStart w:id="0" w:name="_GoBack"/>
            <w:bookmarkEnd w:id="0"/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基层政务公开标准化目录</w:t>
            </w:r>
          </w:p>
        </w:tc>
        <w:tc>
          <w:tcPr>
            <w:tcW w:w="671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r2bl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left"/>
              <w:textAlignment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26个试点领域目录、各镇街道办基层政务公开标准化目录（根据26个试点领域编制）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《中华人民共和国政府信息公开条例》（国务院令第711号）。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自该信息形成或者变更之日起</w:t>
            </w:r>
            <w:r>
              <w:rPr>
                <w:rFonts w:ascii="仿宋_GB2312" w:eastAsia="仿宋_GB2312"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个工作日内。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  <w:lang w:eastAsia="zh-CN"/>
              </w:rPr>
              <w:t>区民政局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■政府网站    □政府公报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 □两微一端   □发布会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□广播电视   □纸质媒体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 xml:space="preserve">□公开查阅点 □政务服务中心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□便民服务站 □入户/现场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□社区/企事业单位/村公示栏（电子屏）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□精准推送   □其他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  <w:t>√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70" w:lineRule="exact"/>
              <w:jc w:val="center"/>
              <w:rPr>
                <w:rFonts w:hint="eastAsia" w:ascii="仿宋_GB2312" w:eastAsia="仿宋_GB2312"/>
                <w:bCs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7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381" w:hanging="171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17417"/>
    <w:rsid w:val="00986B2F"/>
    <w:rsid w:val="14236CFA"/>
    <w:rsid w:val="17A2085A"/>
    <w:rsid w:val="1CB644F0"/>
    <w:rsid w:val="32F82DBB"/>
    <w:rsid w:val="36317417"/>
    <w:rsid w:val="406F588A"/>
    <w:rsid w:val="42554ED9"/>
    <w:rsid w:val="487503EA"/>
    <w:rsid w:val="49E06CB9"/>
    <w:rsid w:val="576D6C9F"/>
    <w:rsid w:val="608F271B"/>
    <w:rsid w:val="6E8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2020-09-24T03:16:00Z</dcterms:created>
  <dc:creator>高灰调</dc:creator>
  <cp:lastModifiedBy>高灰调</cp:lastModifiedBy>
  <dcterms:modified xsi:type="dcterms:W3CDTF">2020-11-30T09:25:28Z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