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227"/>
          <w:sz w:val="58"/>
          <w:szCs w:val="58"/>
        </w:rPr>
      </w:pPr>
    </w:p>
    <w:p>
      <w:pPr>
        <w:ind w:left="-199" w:leftChars="-95" w:firstLine="197" w:firstLineChars="34"/>
        <w:jc w:val="center"/>
        <w:rPr>
          <w:rFonts w:hint="eastAsia" w:ascii="方正小标宋简体" w:hAnsi="方正小标宋简体" w:eastAsia="方正小标宋简体" w:cs="方正小标宋简体"/>
          <w:color w:val="FF0000"/>
          <w:spacing w:val="227"/>
          <w:sz w:val="58"/>
          <w:szCs w:val="58"/>
        </w:rPr>
      </w:pPr>
      <w:r>
        <w:rPr>
          <w:sz w:val="58"/>
        </w:rPr>
        <mc:AlternateContent>
          <mc:Choice Requires="wps">
            <w:drawing>
              <wp:anchor distT="0" distB="0" distL="114300" distR="114300" simplePos="0" relativeHeight="251658240" behindDoc="0" locked="0" layoutInCell="1" allowOverlap="1">
                <wp:simplePos x="0" y="0"/>
                <wp:positionH relativeFrom="column">
                  <wp:posOffset>-198755</wp:posOffset>
                </wp:positionH>
                <wp:positionV relativeFrom="paragraph">
                  <wp:posOffset>559435</wp:posOffset>
                </wp:positionV>
                <wp:extent cx="6248400" cy="19050"/>
                <wp:effectExtent l="0" t="19050" r="0" b="19050"/>
                <wp:wrapNone/>
                <wp:docPr id="2" name="直接连接符 2"/>
                <wp:cNvGraphicFramePr/>
                <a:graphic xmlns:a="http://schemas.openxmlformats.org/drawingml/2006/main">
                  <a:graphicData uri="http://schemas.microsoft.com/office/word/2010/wordprocessingShape">
                    <wps:wsp>
                      <wps:cNvSpPr/>
                      <wps:spPr>
                        <a:xfrm flipV="1">
                          <a:off x="0" y="0"/>
                          <a:ext cx="624840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5pt;margin-top:44.05pt;height:1.5pt;width:492pt;z-index:251658240;mso-width-relative:page;mso-height-relative:page;" filled="f" stroked="t" coordsize="21600,21600" o:gfxdata="UEsDBAoAAAAAAIdO4kAAAAAAAAAAAAAAAAAEAAAAZHJzL1BLAwQUAAAACACHTuJAWQp7cNkAAAAJ&#10;AQAADwAAAGRycy9kb3ducmV2LnhtbE2PwU7DMAyG70i8Q2QkbluaVkBXmu4AQuLAhQ0kjllrmrLG&#10;KU26dTw95jRutvzp9/eX69n14oBj6DxpUMsEBFLtm45aDW/bp0UOIkRDjek9oYYTBlhXlxelKRp/&#10;pFc8bGIrOIRCYTTYGIdCylBbdCYs/YDEt08/OhN5HVvZjObI4a6XaZLcSmc64g/WDPhgsd5vJqfh&#10;/cPid7p6fLH77U/2FZ8neZonra+vVHIPIuIczzD86bM6VOy08xM1QfQaFpnKGNWQ5woEA6ub9A7E&#10;jgelQFal/N+g+gVQSwMEFAAAAAgAh07iQN4cs4UCAgAA8wMAAA4AAABkcnMvZTJvRG9jLnhtbK1T&#10;vY4TMRDukXgHyz3ZTThOYZXNFYTQIDjp4PqJf3Yt+U+2k01eghdAooOKkp634XiMG3tDgKNJwRbW&#10;2DP7zXyfPy+u9kaTnQhROdvS6aSmRFjmuLJdS9+/Wz+ZUxITWA7aWdHSg4j0avn40WLwjZi53mku&#10;AkEQG5vBt7RPyTdVFVkvDMSJ88JiUrpgIOE2dBUPMCC60dWsri+rwQXug2MiRjxdjUl6RAznADop&#10;FRMrx7ZG2DSiBqEhIaXYKx/pskwrpWDprZRRJKJbikxTWbEJxpu8VssFNF0A3yt2HAHOGeEBJwPK&#10;YtMT1AoSkG1Q/0AZxYKLTqYJc6YaiRRFkMW0fqDNTQ9eFC4odfQn0eP/g2VvdteBKN7SGSUWDF74&#10;3cdvPz58/vn9E653X7+QWRZp8LHB2ht/HY67iGFmvJfBEKmVv0U3FQ2QFdkXiQ8nicU+EYaHl7OL&#10;+UWN6jPMTZ/Xz8oVVCNMhvMhplfCGZKDlmplswLQwO51TNgaS3+V5GNtydDSp/NpwQT0o0QfILzx&#10;yCnarvwcnVZ8rbTOv8TQbV7oQHaAnliva/wyQwT+qyx3WUHsx7qSGt3SC+AvLSfp4FEti4+E5hmM&#10;4JRogW8qRwgITQKlz6nE1triBFnkUdYcbRw/4N1sfVBdj1JMy5Q5g14o8x59m832574g/X6r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Cntw2QAAAAkBAAAPAAAAAAAAAAEAIAAAACIAAABkcnMv&#10;ZG93bnJldi54bWxQSwECFAAUAAAACACHTuJA3hyzhQICAADzAwAADgAAAAAAAAABACAAAAAoAQAA&#10;ZHJzL2Uyb0RvYy54bWxQSwUGAAAAAAYABgBZAQAAnAUAAAAA&#10;">
                <v:path arrowok="t"/>
                <v:fill on="f" focussize="0,0"/>
                <v:stroke weight="3pt" color="#FF0000"/>
                <v:imagedata o:title=""/>
                <o:lock v:ext="edit" aspectratio="f"/>
              </v:line>
            </w:pict>
          </mc:Fallback>
        </mc:AlternateContent>
      </w:r>
      <w:r>
        <w:rPr>
          <w:rFonts w:hint="eastAsia"/>
          <w:sz w:val="58"/>
        </w:rPr>
        <w:t xml:space="preserve"> </w:t>
      </w:r>
      <w:r>
        <w:rPr>
          <w:rFonts w:hint="eastAsia" w:ascii="方正小标宋简体" w:hAnsi="方正小标宋简体" w:eastAsia="方正小标宋简体" w:cs="方正小标宋简体"/>
          <w:color w:val="FF0000"/>
          <w:spacing w:val="210"/>
          <w:sz w:val="58"/>
          <w:szCs w:val="58"/>
        </w:rPr>
        <w:t>齐文化博物院信笺</w:t>
      </w:r>
    </w:p>
    <w:p>
      <w:pPr>
        <w:spacing w:line="480" w:lineRule="exact"/>
        <w:jc w:val="center"/>
        <w:rPr>
          <w:sz w:val="58"/>
        </w:rPr>
      </w:pPr>
      <w:r>
        <w:rPr>
          <w:sz w:val="58"/>
        </w:rPr>
        <mc:AlternateContent>
          <mc:Choice Requires="wps">
            <w:drawing>
              <wp:anchor distT="0" distB="0" distL="114300" distR="114300" simplePos="0" relativeHeight="251659264" behindDoc="0" locked="0" layoutInCell="1" allowOverlap="1">
                <wp:simplePos x="0" y="0"/>
                <wp:positionH relativeFrom="column">
                  <wp:posOffset>-198755</wp:posOffset>
                </wp:positionH>
                <wp:positionV relativeFrom="paragraph">
                  <wp:posOffset>40005</wp:posOffset>
                </wp:positionV>
                <wp:extent cx="6248400" cy="20320"/>
                <wp:effectExtent l="0" t="4445" r="0" b="13335"/>
                <wp:wrapNone/>
                <wp:docPr id="3" name="直接连接符 3"/>
                <wp:cNvGraphicFramePr/>
                <a:graphic xmlns:a="http://schemas.openxmlformats.org/drawingml/2006/main">
                  <a:graphicData uri="http://schemas.microsoft.com/office/word/2010/wordprocessingShape">
                    <wps:wsp>
                      <wps:cNvSpPr/>
                      <wps:spPr>
                        <a:xfrm flipV="1">
                          <a:off x="0" y="0"/>
                          <a:ext cx="6248400" cy="2032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5pt;margin-top:3.15pt;height:1.6pt;width:492pt;z-index:251659264;mso-width-relative:page;mso-height-relative:page;" filled="f" stroked="t" coordsize="21600,21600" o:gfxdata="UEsDBAoAAAAAAIdO4kAAAAAAAAAAAAAAAAAEAAAAZHJzL1BLAwQUAAAACACHTuJAbpjFNdcAAAAH&#10;AQAADwAAAGRycy9kb3ducmV2LnhtbE2OwW7CMBBE75X6D9ZW6gWBHVDTksbhUKmXSj00gMRxiZck&#10;Iraj2EDy911O7Wl2NKPZl29G24krDaH1TkOyUCDIVd60rtaw237O30CEiM5g5x1pmCjApnh8yDEz&#10;/uZ+6FrGWvCICxlqaGLsMylD1ZDFsPA9Oc5OfrAY2Q61NAPeeNx2cqlUKi22jj802NNHQ9W5vFgN&#10;pcLpK9ntp3EWZ+ftofwu92nU+vkpUe8gIo3xrwx3fEaHgpmO/uJMEJ2G+SpZcVVDysL5+mX5CuJ4&#10;P0AWufzPX/wCUEsDBBQAAAAIAIdO4kDfPz+oAwIAAPIDAAAOAAAAZHJzL2Uyb0RvYy54bWytU72O&#10;EzEQ7pF4B8s92c3m7nSssrmCEBoEJx3QO/7JWvKfPE42eQleAIkOKkp63objMRh7Q4CjScEW1tgz&#10;+818nz/Pb/bWkJ2MoL3r6HRSUyId90K7TUffvlk9uaYEEnOCGe9kRw8S6M3i8aP5EFrZ+N4bISNB&#10;EAftEDrapxTaqgLeS8tg4oN0mFQ+WpZwGzeViGxAdGuqpq6vqsFHEaLnEgBPl2OSHhHjOYBeKc3l&#10;0vOtlS6NqFEalpAS9DoAXZRplZI8vVYKZCKmo8g0lRWbYLzOa7WYs3YTWeg1P47AzhnhASfLtMOm&#10;J6glS4xso/4HymoePXiVJtzbaiRSFEEW0/qBNnc9C7JwQakhnESH/wfLX+1uI9GiozNKHLN44fcf&#10;vn5//+nHt4+43n/5TGZZpCFAi7V34TYed4BhZrxX0RJldHiHbioaICuyLxIfThLLfSIcD6+ai+uL&#10;GtXnmGvqWVOuoBphMlyIkF5Ib0kOOmq0ywqwlu1eQsLWWPqrJB8bR4aOPr1sLhGSoR0V2gBDG5AS&#10;uE35F7zRYqWNyX9A3KyfmUh2DC2xWtX4ZYKI+1dZbrJk0I91JTWapZdMPHeCpENAsRy+EZpHsFJQ&#10;YiQ+qRwhIGsT0+acSmxtHE6QNR5VzdHaiwNezTZEvelRiWmZMmfQCmXeo22z1/7cF6TfT3X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6YxTXXAAAABwEAAA8AAAAAAAAAAQAgAAAAIgAAAGRycy9k&#10;b3ducmV2LnhtbFBLAQIUABQAAAAIAIdO4kDfPz+oAwIAAPIDAAAOAAAAAAAAAAEAIAAAACYBAABk&#10;cnMvZTJvRG9jLnhtbFBLBQYAAAAABgAGAFkBAACbBQAAAAA=&#10;">
                <v:path arrowok="t"/>
                <v:fill on="f" focussize="0,0"/>
                <v:stroke color="#FF0000"/>
                <v:imagedata o:title=""/>
                <o:lock v:ext="edit" aspectratio="f"/>
              </v:line>
            </w:pict>
          </mc:Fallback>
        </mc:AlternateContent>
      </w:r>
    </w:p>
    <w:p>
      <w:pPr>
        <w:spacing w:line="480" w:lineRule="exact"/>
        <w:jc w:val="center"/>
        <w:rPr>
          <w:rFonts w:hint="eastAsia"/>
          <w:sz w:val="5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齐文化博物院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关于“国庆节、中秋节”期间疫情防控方案</w:t>
      </w:r>
    </w:p>
    <w:p>
      <w:pPr>
        <w:jc w:val="center"/>
        <w:rPr>
          <w:rFonts w:hint="eastAsia" w:ascii="仿宋" w:hAnsi="仿宋" w:eastAsia="仿宋" w:cs="仿宋"/>
          <w:sz w:val="21"/>
          <w:szCs w:val="21"/>
          <w:lang w:val="en-US" w:eastAsia="zh-CN"/>
        </w:rPr>
      </w:pPr>
    </w:p>
    <w:p>
      <w:pPr>
        <w:jc w:val="center"/>
        <w:rPr>
          <w:rFonts w:hint="eastAsia" w:ascii="仿宋" w:hAnsi="仿宋" w:eastAsia="仿宋" w:cs="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各部室、服务单位：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在“国庆节、中秋节”到来之际，</w:t>
      </w:r>
      <w:r>
        <w:rPr>
          <w:rFonts w:hint="eastAsia" w:ascii="仿宋_GB2312" w:hAnsi="仿宋_GB2312" w:eastAsia="仿宋_GB2312" w:cs="仿宋_GB2312"/>
          <w:sz w:val="32"/>
          <w:szCs w:val="32"/>
        </w:rPr>
        <w:t>为贯彻落实中央关于统筹推进新冠肺炎疫情防控和经济社会发展工作的有关精神，做好“六稳”工作，落实“六保”任务，结合秋冬季新冠肺炎疫情防控要求和</w:t>
      </w:r>
      <w:r>
        <w:rPr>
          <w:rFonts w:hint="eastAsia" w:ascii="仿宋_GB2312" w:hAnsi="仿宋_GB2312" w:eastAsia="仿宋_GB2312" w:cs="仿宋_GB2312"/>
          <w:sz w:val="32"/>
          <w:szCs w:val="32"/>
          <w:lang w:eastAsia="zh-CN"/>
        </w:rPr>
        <w:t>文博</w:t>
      </w:r>
      <w:r>
        <w:rPr>
          <w:rFonts w:hint="eastAsia" w:ascii="仿宋_GB2312" w:hAnsi="仿宋_GB2312" w:eastAsia="仿宋_GB2312" w:cs="仿宋_GB2312"/>
          <w:sz w:val="32"/>
          <w:szCs w:val="32"/>
        </w:rPr>
        <w:t>行业发展现状，</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上级有关部门工作要求，齐文化博物院</w:t>
      </w:r>
      <w:r>
        <w:rPr>
          <w:rFonts w:hint="eastAsia" w:ascii="仿宋_GB2312" w:hAnsi="仿宋_GB2312" w:eastAsia="仿宋_GB2312" w:cs="仿宋_GB2312"/>
          <w:sz w:val="32"/>
          <w:szCs w:val="32"/>
        </w:rPr>
        <w:t>经院长办公会研究决定，结合本单位实际制定如下</w:t>
      </w:r>
      <w:r>
        <w:rPr>
          <w:rFonts w:hint="eastAsia" w:ascii="仿宋_GB2312" w:hAnsi="仿宋_GB2312" w:eastAsia="仿宋_GB2312" w:cs="仿宋_GB2312"/>
          <w:sz w:val="32"/>
          <w:szCs w:val="32"/>
          <w:lang w:eastAsia="zh-CN"/>
        </w:rPr>
        <w:t>疫情防控方案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(一)坚持常态</w:t>
      </w:r>
      <w:r>
        <w:rPr>
          <w:rFonts w:hint="eastAsia" w:ascii="楷体" w:hAnsi="楷体" w:eastAsia="楷体" w:cs="楷体"/>
          <w:sz w:val="32"/>
          <w:szCs w:val="32"/>
          <w:lang w:eastAsia="zh-CN"/>
        </w:rPr>
        <w:t>化疫情</w:t>
      </w:r>
      <w:r>
        <w:rPr>
          <w:rFonts w:hint="eastAsia" w:ascii="楷体" w:hAnsi="楷体" w:eastAsia="楷体" w:cs="楷体"/>
          <w:sz w:val="32"/>
          <w:szCs w:val="32"/>
        </w:rPr>
        <w:t>防控。</w:t>
      </w:r>
      <w:r>
        <w:rPr>
          <w:rFonts w:hint="eastAsia" w:ascii="仿宋_GB2312" w:hAnsi="仿宋_GB2312" w:eastAsia="仿宋_GB2312" w:cs="仿宋_GB2312"/>
          <w:sz w:val="32"/>
          <w:szCs w:val="32"/>
          <w:lang w:eastAsia="zh-CN"/>
        </w:rPr>
        <w:t>齐文化博物院</w:t>
      </w:r>
      <w:r>
        <w:rPr>
          <w:rFonts w:hint="eastAsia" w:ascii="仿宋_GB2312" w:hAnsi="仿宋_GB2312" w:eastAsia="仿宋_GB2312" w:cs="仿宋_GB2312"/>
          <w:sz w:val="32"/>
          <w:szCs w:val="32"/>
        </w:rPr>
        <w:t>要继续把疫情防控放在首位，坚决克服麻痹思想、厌战情绪、侥幸心理、松劲心态，抓紧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抓细</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常态化疫情防控工作。进一步健全疫情防控应急机制，明确主要负责人是疫情防控的第一责任人，要把防控责任落实到部门和个人，确保各项措施执行到位。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(二)坚持分</w:t>
      </w:r>
      <w:r>
        <w:rPr>
          <w:rFonts w:hint="eastAsia" w:ascii="楷体" w:hAnsi="楷体" w:eastAsia="楷体" w:cs="楷体"/>
          <w:sz w:val="32"/>
          <w:szCs w:val="32"/>
          <w:lang w:eastAsia="zh-CN"/>
        </w:rPr>
        <w:t>馆</w:t>
      </w:r>
      <w:r>
        <w:rPr>
          <w:rFonts w:hint="eastAsia" w:ascii="楷体" w:hAnsi="楷体" w:eastAsia="楷体" w:cs="楷体"/>
          <w:sz w:val="32"/>
          <w:szCs w:val="32"/>
        </w:rPr>
        <w:t>分级原则。</w:t>
      </w:r>
      <w:r>
        <w:rPr>
          <w:rFonts w:hint="eastAsia" w:ascii="仿宋_GB2312" w:hAnsi="仿宋_GB2312" w:eastAsia="仿宋_GB2312" w:cs="仿宋_GB2312"/>
          <w:sz w:val="32"/>
          <w:szCs w:val="32"/>
        </w:rPr>
        <w:t>按照外防输入、内防反弹的要求，对</w:t>
      </w:r>
      <w:r>
        <w:rPr>
          <w:rFonts w:hint="eastAsia" w:ascii="仿宋_GB2312" w:hAnsi="仿宋_GB2312" w:eastAsia="仿宋_GB2312" w:cs="仿宋_GB2312"/>
          <w:sz w:val="32"/>
          <w:szCs w:val="32"/>
          <w:lang w:eastAsia="zh-CN"/>
        </w:rPr>
        <w:t>各馆</w:t>
      </w:r>
      <w:r>
        <w:rPr>
          <w:rFonts w:hint="eastAsia" w:ascii="仿宋_GB2312" w:hAnsi="仿宋_GB2312" w:eastAsia="仿宋_GB2312" w:cs="仿宋_GB2312"/>
          <w:sz w:val="32"/>
          <w:szCs w:val="32"/>
        </w:rPr>
        <w:t>开放承载量和接待能力进行全面评估。地方新冠肺炎疫情防控风险等级和应急响应级别作出调整的，应当按照属地党委、政府要求，科学动态调整防控策略和措施，不搞“一刀切”。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(三)做好各项宣传引导。</w:t>
      </w:r>
      <w:r>
        <w:rPr>
          <w:rFonts w:hint="eastAsia" w:ascii="仿宋_GB2312" w:hAnsi="仿宋_GB2312" w:eastAsia="仿宋_GB2312" w:cs="仿宋_GB2312"/>
          <w:sz w:val="32"/>
          <w:szCs w:val="32"/>
        </w:rPr>
        <w:t>要继续面向公众主动做好常态化疫情防控、预约</w:t>
      </w:r>
      <w:r>
        <w:rPr>
          <w:rFonts w:hint="eastAsia" w:ascii="仿宋_GB2312" w:hAnsi="仿宋_GB2312" w:eastAsia="仿宋_GB2312" w:cs="仿宋_GB2312"/>
          <w:sz w:val="32"/>
          <w:szCs w:val="32"/>
          <w:lang w:eastAsia="zh-CN"/>
        </w:rPr>
        <w:t>参观</w:t>
      </w:r>
      <w:r>
        <w:rPr>
          <w:rFonts w:hint="eastAsia" w:ascii="仿宋_GB2312" w:hAnsi="仿宋_GB2312" w:eastAsia="仿宋_GB2312" w:cs="仿宋_GB2312"/>
          <w:sz w:val="32"/>
          <w:szCs w:val="32"/>
        </w:rPr>
        <w:t>等宣传引导，强化公众疫情防控意识，加强秋冬季游客健康知识宣传，培育文明旅游、预约旅游和良好的餐饮习惯。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二、建立工作联动协调机制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齐文化博物院建立单位内部疫情防控组织体系，构建疫情防控工作联动协调机制，明确单位主要负责人是疫情防控第一责任人，成立应急处置领导小组，负责统一指挥、协调、管理和听取研究、部署本单位疫情防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组  长：</w:t>
      </w:r>
      <w:r>
        <w:rPr>
          <w:rFonts w:hint="eastAsia" w:ascii="仿宋_GB2312" w:eastAsia="仿宋_GB2312"/>
          <w:sz w:val="32"/>
          <w:szCs w:val="32"/>
        </w:rPr>
        <w:t>马国庆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组  员：</w:t>
      </w:r>
      <w:r>
        <w:rPr>
          <w:rFonts w:hint="eastAsia" w:ascii="仿宋_GB2312" w:eastAsia="仿宋_GB2312"/>
          <w:sz w:val="32"/>
          <w:szCs w:val="32"/>
        </w:rPr>
        <w:t>朱淑菊、王永军、王鹏举、崔金珊、王志农、杨文会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联络员：</w:t>
      </w:r>
      <w:r>
        <w:rPr>
          <w:rFonts w:hint="eastAsia" w:ascii="仿宋_GB2312" w:eastAsia="仿宋_GB2312"/>
          <w:sz w:val="32"/>
          <w:szCs w:val="32"/>
        </w:rPr>
        <w:t>周怡亮、王会生、杨淑香、武晓颜、冯  巍、吕  澄、于美杰、韩  丽、于国辉、王大伟、向修泉、赵  建、曹继东、杨  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领导小组办公室设在院行政办公室，负责按照领导小组的要求，传达、组织、协调本单位的各项</w:t>
      </w:r>
      <w:r>
        <w:rPr>
          <w:rFonts w:hint="eastAsia" w:ascii="仿宋_GB2312" w:eastAsia="仿宋_GB2312"/>
          <w:sz w:val="32"/>
          <w:szCs w:val="32"/>
          <w:lang w:eastAsia="zh-CN"/>
        </w:rPr>
        <w:t>疫情防控</w:t>
      </w:r>
      <w:r>
        <w:rPr>
          <w:rFonts w:hint="eastAsia" w:ascii="仿宋_GB2312" w:eastAsia="仿宋_GB2312"/>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加强景区员工健康监测和管理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)做好员工健康监测和报告</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要求做好员工健康管理。要关心关爱员工身心健康，及时做好疏解疏导，出现异常情况要及时报告。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)强化疫情防控培训。</w:t>
      </w:r>
      <w:r>
        <w:rPr>
          <w:rFonts w:hint="eastAsia" w:ascii="仿宋_GB2312" w:hAnsi="仿宋_GB2312" w:eastAsia="仿宋_GB2312" w:cs="仿宋_GB2312"/>
          <w:sz w:val="32"/>
          <w:szCs w:val="32"/>
        </w:rPr>
        <w:t>加强对员工开展秋冬季流感等传染病预防知识、突发事件应急处置等事项的培训，确保员工上岗前具备必须的防控知识，提高员工对出现异常情况的敏感度和处置能力。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)严格上岗工作规范。</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上级部门</w:t>
      </w:r>
      <w:r>
        <w:rPr>
          <w:rFonts w:hint="eastAsia" w:ascii="仿宋_GB2312" w:hAnsi="仿宋_GB2312" w:eastAsia="仿宋_GB2312" w:cs="仿宋_GB2312"/>
          <w:sz w:val="32"/>
          <w:szCs w:val="32"/>
        </w:rPr>
        <w:t>疫情防控相关要求，做好个人防护。减少人员聚集，加强员工用餐管理，实行错峰就餐。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、做好景区公共卫生和场所防控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）工作区域防控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1.上下班途中防控</w:t>
      </w:r>
      <w:r>
        <w:rPr>
          <w:rFonts w:hint="eastAsia" w:ascii="楷体" w:hAnsi="楷体" w:eastAsia="楷体" w:cs="楷体"/>
          <w:sz w:val="32"/>
          <w:szCs w:val="32"/>
          <w:lang w:eastAsia="zh-CN"/>
        </w:rPr>
        <w:t>。</w:t>
      </w:r>
      <w:r>
        <w:rPr>
          <w:rFonts w:hint="eastAsia" w:ascii="仿宋_GB2312" w:eastAsia="仿宋_GB2312"/>
          <w:sz w:val="32"/>
          <w:szCs w:val="32"/>
        </w:rPr>
        <w:t>正确选择佩戴符合卫生要求的口罩，员工在上下班途中、开展日常工作和志愿服务活动时必须佩戴口罩。高频次接触人流的岗位，须戴好</w:t>
      </w:r>
      <w:r>
        <w:rPr>
          <w:rFonts w:hint="eastAsia" w:ascii="仿宋_GB2312" w:eastAsia="仿宋_GB2312"/>
          <w:sz w:val="32"/>
          <w:szCs w:val="32"/>
          <w:lang w:eastAsia="zh-CN"/>
        </w:rPr>
        <w:t>口罩</w:t>
      </w:r>
      <w:r>
        <w:rPr>
          <w:rFonts w:hint="eastAsia" w:ascii="仿宋_GB2312" w:eastAsia="仿宋_GB2312"/>
          <w:sz w:val="32"/>
          <w:szCs w:val="32"/>
        </w:rPr>
        <w:t>，与他人保持安全距离，有条件的佩戴护目镜。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楷体" w:hAnsi="楷体" w:eastAsia="楷体" w:cs="楷体"/>
          <w:sz w:val="32"/>
          <w:szCs w:val="32"/>
        </w:rPr>
        <w:t>2.入楼工作防护</w:t>
      </w:r>
      <w:r>
        <w:rPr>
          <w:rFonts w:hint="eastAsia" w:ascii="楷体" w:hAnsi="楷体" w:eastAsia="楷体" w:cs="楷体"/>
          <w:sz w:val="32"/>
          <w:szCs w:val="32"/>
          <w:lang w:eastAsia="zh-CN"/>
        </w:rPr>
        <w:t>。</w:t>
      </w:r>
      <w:r>
        <w:rPr>
          <w:rFonts w:hint="eastAsia" w:ascii="仿宋_GB2312" w:eastAsia="仿宋_GB2312"/>
          <w:sz w:val="32"/>
          <w:szCs w:val="32"/>
        </w:rPr>
        <w:t>加强办公区进出所有通道的严格管控，对进出人员实行登记管理。所有入驻单位的人员每次进入办公区时，须自觉佩戴口罩，在入口处检测体温，体温正常方可进入。要尽量减少非本办公区域的人员进入，确因工作需要的，应监测体温，并询问来源地、工作单位、接触疫情发生地区人员等情况。市外来访人员必须出示健康卡、身份证等信息证明，经安保人员查验登记后方可进入。对于不戴口罩、未经测温及测温不合格的人员一律不准进入办公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3.办公区域防护</w:t>
      </w:r>
      <w:r>
        <w:rPr>
          <w:rFonts w:hint="eastAsia" w:ascii="楷体" w:hAnsi="楷体" w:eastAsia="楷体" w:cs="楷体"/>
          <w:sz w:val="32"/>
          <w:szCs w:val="32"/>
          <w:lang w:eastAsia="zh-CN"/>
        </w:rPr>
        <w:t>。</w:t>
      </w:r>
      <w:r>
        <w:rPr>
          <w:rFonts w:hint="eastAsia" w:ascii="仿宋_GB2312" w:eastAsia="仿宋_GB2312"/>
          <w:sz w:val="32"/>
          <w:szCs w:val="32"/>
        </w:rPr>
        <w:t>保持办公室环境清洁，增加开窗通风频次，保持空气流通，多人办公的区域应尽量加大办公间距。同时打喷嚏或咳嗽时要用纸巾、手绢、衣袖等遮挡。坚持勤洗手、勤消毒、不随地吐痰、不乱扔垃圾、废弃口罩等防疫物品统一回收、集中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）公共区域防控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1.卫生大扫除专项行动</w:t>
      </w:r>
      <w:r>
        <w:rPr>
          <w:rFonts w:hint="eastAsia" w:ascii="楷体" w:hAnsi="楷体" w:eastAsia="楷体" w:cs="楷体"/>
          <w:sz w:val="32"/>
          <w:szCs w:val="32"/>
          <w:lang w:eastAsia="zh-CN"/>
        </w:rPr>
        <w:t>。</w:t>
      </w:r>
      <w:r>
        <w:rPr>
          <w:rFonts w:hint="eastAsia" w:ascii="仿宋_GB2312" w:eastAsia="仿宋_GB2312"/>
          <w:sz w:val="32"/>
          <w:szCs w:val="32"/>
        </w:rPr>
        <w:t>全面开展“防疫情、保健康”环境卫生大扫除专项行动，对卫生间、楼道、储物间、庭院、食堂、库房和给排水系统等重点部位进行彻底打扫，扎实开展灭鼠工作，彻底清除卫生死角、暗角，保持单位内部及周边环境干净整洁有序,严防传染病传播，并建立环境卫生长效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2.规范食堂卫生管理</w:t>
      </w:r>
      <w:r>
        <w:rPr>
          <w:rFonts w:hint="eastAsia" w:ascii="楷体" w:hAnsi="楷体" w:eastAsia="楷体" w:cs="楷体"/>
          <w:sz w:val="32"/>
          <w:szCs w:val="32"/>
          <w:lang w:eastAsia="zh-CN"/>
        </w:rPr>
        <w:t>。</w:t>
      </w:r>
      <w:r>
        <w:rPr>
          <w:rFonts w:hint="eastAsia" w:ascii="仿宋_GB2312" w:eastAsia="仿宋_GB2312"/>
          <w:sz w:val="32"/>
          <w:szCs w:val="32"/>
        </w:rPr>
        <w:t>做好食堂的</w:t>
      </w:r>
      <w:r>
        <w:rPr>
          <w:rFonts w:hint="eastAsia" w:ascii="仿宋_GB2312" w:eastAsia="仿宋_GB2312"/>
          <w:sz w:val="32"/>
          <w:szCs w:val="32"/>
          <w:lang w:eastAsia="zh-CN"/>
        </w:rPr>
        <w:t>日常</w:t>
      </w:r>
      <w:r>
        <w:rPr>
          <w:rFonts w:hint="eastAsia" w:ascii="仿宋_GB2312" w:eastAsia="仿宋_GB2312"/>
          <w:sz w:val="32"/>
          <w:szCs w:val="32"/>
        </w:rPr>
        <w:t>清洁消毒工作，针对制作间、清洗间、储物间、就餐区域以及排水系统等重要部位进行系统的清理和消毒。加强从业人员健康管理，每日2次测体温。从业人员操作前必须洗手消毒，要穿戴防护服、佩戴口罩和一次性手套。就餐场所室内每天通风换气不少于2次，每次不少于30分钟。每天对食堂的桌面、椅子、门把手、地面、餐饮具等做好清洁消毒。为最大限度降低疫情传播风险，食堂在疫情结束之前一律不接收外来人员就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rPr>
        <w:t>3.规范物品存放区域</w:t>
      </w:r>
      <w:r>
        <w:rPr>
          <w:rFonts w:hint="eastAsia" w:ascii="楷体" w:hAnsi="楷体" w:eastAsia="楷体" w:cs="楷体"/>
          <w:sz w:val="32"/>
          <w:szCs w:val="32"/>
          <w:lang w:eastAsia="zh-CN"/>
        </w:rPr>
        <w:t>。</w:t>
      </w:r>
      <w:r>
        <w:rPr>
          <w:rFonts w:hint="eastAsia" w:ascii="仿宋_GB2312" w:eastAsia="仿宋_GB2312"/>
          <w:sz w:val="32"/>
          <w:szCs w:val="32"/>
        </w:rPr>
        <w:t>在办公区门卫传达室设置存放处，用于临时存放快递公司、外卖等所配送的物品，并对邮件和物品进行消毒，由办公区内工作人员自行前往领取，并做好登记工作。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、强化景区游览管理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)严控游客流量。</w:t>
      </w:r>
      <w:r>
        <w:rPr>
          <w:rFonts w:hint="eastAsia" w:ascii="仿宋_GB2312" w:hAnsi="仿宋_GB2312" w:eastAsia="仿宋_GB2312" w:cs="仿宋_GB2312"/>
          <w:sz w:val="32"/>
          <w:szCs w:val="32"/>
          <w:lang w:eastAsia="zh-CN"/>
        </w:rPr>
        <w:t>各馆要</w:t>
      </w:r>
      <w:r>
        <w:rPr>
          <w:rFonts w:hint="eastAsia" w:ascii="仿宋_GB2312" w:hAnsi="仿宋_GB2312" w:eastAsia="仿宋_GB2312" w:cs="仿宋_GB2312"/>
          <w:sz w:val="32"/>
          <w:szCs w:val="32"/>
        </w:rPr>
        <w:t>科学合理设置承载量，接待游客量不超过最大承载量的75%。继续实行预约参观和防控限流措施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做好游客流量关口前置管控。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)落实</w:t>
      </w:r>
      <w:r>
        <w:rPr>
          <w:rFonts w:hint="eastAsia" w:ascii="楷体" w:hAnsi="楷体" w:eastAsia="楷体" w:cs="楷体"/>
          <w:sz w:val="32"/>
          <w:szCs w:val="32"/>
          <w:lang w:eastAsia="zh-CN"/>
        </w:rPr>
        <w:t>实名制参观</w:t>
      </w:r>
      <w:r>
        <w:rPr>
          <w:rFonts w:hint="eastAsia" w:ascii="楷体" w:hAnsi="楷体" w:eastAsia="楷体" w:cs="楷体"/>
          <w:sz w:val="32"/>
          <w:szCs w:val="32"/>
        </w:rPr>
        <w:t>。</w:t>
      </w:r>
      <w:r>
        <w:rPr>
          <w:rFonts w:hint="eastAsia" w:ascii="仿宋_GB2312" w:hAnsi="仿宋_GB2312" w:eastAsia="仿宋_GB2312" w:cs="仿宋_GB2312"/>
          <w:sz w:val="32"/>
          <w:szCs w:val="32"/>
        </w:rPr>
        <w:t>观众进馆，须持身份证去自主服务器信息采集，在馆入口出示健康码（行程码）、身份证，经红外体温检测正常后，自主刷闸机进入馆区。特殊观众，可去票务窗口人脸识别、证件验证录入，在馆入口出示健康码（行程码），经红外体温检测正常后，通过人脸识别闸机进入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)防止人员聚集。</w:t>
      </w:r>
      <w:r>
        <w:rPr>
          <w:rFonts w:hint="eastAsia" w:ascii="仿宋_GB2312" w:hAnsi="仿宋_GB2312" w:eastAsia="仿宋_GB2312" w:cs="仿宋_GB2312"/>
          <w:sz w:val="32"/>
          <w:szCs w:val="32"/>
          <w:lang w:eastAsia="zh-CN"/>
        </w:rPr>
        <w:t>双节期间</w:t>
      </w:r>
      <w:r>
        <w:rPr>
          <w:rFonts w:hint="eastAsia" w:ascii="仿宋_GB2312" w:hAnsi="仿宋_GB2312" w:eastAsia="仿宋_GB2312" w:cs="仿宋_GB2312"/>
          <w:sz w:val="32"/>
          <w:szCs w:val="32"/>
        </w:rPr>
        <w:t>，安全个人防护要到位。观众须全程佩戴口罩，排队和观展时须保持1米以上距离，避免聚集;入馆前须接受体温测量，如出现体温异常(≥37.3℃)、咳嗽、气促等异常现象谢绝入馆。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)加强现场巡查。</w:t>
      </w:r>
      <w:r>
        <w:rPr>
          <w:rFonts w:hint="eastAsia" w:ascii="仿宋_GB2312" w:hAnsi="仿宋_GB2312" w:eastAsia="仿宋_GB2312" w:cs="仿宋_GB2312"/>
          <w:sz w:val="32"/>
          <w:szCs w:val="32"/>
        </w:rPr>
        <w:t>应配备人员加大景区巡查力度，对不符合疫情防控要求、不文明旅游等行为进行及时劝诚，切实维护好景区游览秩序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发现紧急情况及时汇报领导小组处置。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)加强防控知识宣传。</w:t>
      </w:r>
      <w:r>
        <w:rPr>
          <w:rFonts w:hint="eastAsia" w:ascii="仿宋_GB2312" w:hAnsi="仿宋_GB2312" w:eastAsia="仿宋_GB2312" w:cs="仿宋_GB2312"/>
          <w:sz w:val="32"/>
          <w:szCs w:val="32"/>
        </w:rPr>
        <w:t>应通过官方网站、微信公众号、</w:t>
      </w:r>
      <w:r>
        <w:rPr>
          <w:rFonts w:hint="eastAsia" w:ascii="仿宋_GB2312" w:hAnsi="仿宋_GB2312" w:eastAsia="仿宋_GB2312" w:cs="仿宋_GB2312"/>
          <w:sz w:val="32"/>
          <w:szCs w:val="32"/>
          <w:lang w:eastAsia="zh-CN"/>
        </w:rPr>
        <w:t>微博、</w:t>
      </w:r>
      <w:r>
        <w:rPr>
          <w:rFonts w:hint="eastAsia" w:ascii="仿宋_GB2312" w:hAnsi="仿宋_GB2312" w:eastAsia="仿宋_GB2312" w:cs="仿宋_GB2312"/>
          <w:sz w:val="32"/>
          <w:szCs w:val="32"/>
        </w:rPr>
        <w:t>游客服务中心、广播、电子显示屏等平台，及时发布</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疫情防控知识，帮助游客掌握防护要点、增强防护意识、配合防控工作。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六、应急处置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如果发现员工或游客出现发热、胸闷、乏力等健康异常情况，发现人员有责任第一时间向</w:t>
      </w:r>
      <w:r>
        <w:rPr>
          <w:rFonts w:hint="eastAsia" w:ascii="仿宋_GB2312" w:eastAsia="仿宋_GB2312"/>
          <w:sz w:val="32"/>
          <w:szCs w:val="32"/>
          <w:lang w:eastAsia="zh-CN"/>
        </w:rPr>
        <w:t>带班</w:t>
      </w:r>
      <w:r>
        <w:rPr>
          <w:rFonts w:hint="eastAsia" w:ascii="仿宋_GB2312" w:eastAsia="仿宋_GB2312"/>
          <w:sz w:val="32"/>
          <w:szCs w:val="32"/>
        </w:rPr>
        <w:t>领导和办公室上报，同时通知本部室人员。由后勤保障部负责及时隔离现场和隔离人员曾去过的重点区域，并及时安排隔离人员进入规定的隔离观察区域（齐文化博物馆、临淄足球博物馆、临淄中国古车博物馆的母婴室）。安全保卫部负责疏散聚集人员，维持好现场秩序。办公室应及时向疾控部门上报，根据医学观察情况进一步封闭其所在的办公室或展厅等场所，严禁无关人员进入，在相关疾控部门专业人员指导下对其活动场所及使用物品进行消毒，并积极配合有关部门做好密切接触者防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仿宋_GB2312" w:eastAsia="仿宋_GB2312"/>
          <w:sz w:val="32"/>
          <w:szCs w:val="32"/>
        </w:rPr>
        <w:t>后勤保障部负责统筹管理口罩、手套、护目镜和防护服等防控物资，确保各项物品配备齐全、充足，保障防护用品质量。每个检测点应保证至少配备4套防护服，避免检测人员交叉使用。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相关事项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各部室要根据本方案的内容和整体要求，结合实际情况，进一步细化实化防控措施，全面落实好属地疫情防控责任。方案自公布之日生效，解释权归齐文化博物院。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6" w:firstLineChars="1702"/>
        <w:textAlignment w:val="auto"/>
        <w:rPr>
          <w:rFonts w:hint="eastAsia" w:ascii="仿宋_GB2312" w:eastAsia="仿宋_GB2312"/>
          <w:sz w:val="32"/>
          <w:szCs w:val="32"/>
          <w:lang w:eastAsia="zh-CN"/>
        </w:rPr>
      </w:pPr>
      <w:r>
        <w:rPr>
          <w:rFonts w:hint="eastAsia" w:ascii="仿宋_GB2312" w:eastAsia="仿宋_GB2312"/>
          <w:sz w:val="32"/>
          <w:szCs w:val="32"/>
          <w:lang w:eastAsia="zh-CN"/>
        </w:rPr>
        <w:t>齐文化博物院</w:t>
      </w:r>
    </w:p>
    <w:p>
      <w:pPr>
        <w:keepNext w:val="0"/>
        <w:keepLines w:val="0"/>
        <w:pageBreakBefore w:val="0"/>
        <w:widowControl w:val="0"/>
        <w:kinsoku/>
        <w:wordWrap/>
        <w:overflowPunct/>
        <w:topLinePunct w:val="0"/>
        <w:autoSpaceDE/>
        <w:autoSpaceDN/>
        <w:bidi w:val="0"/>
        <w:adjustRightInd/>
        <w:snapToGrid/>
        <w:spacing w:line="600" w:lineRule="exact"/>
        <w:ind w:firstLine="5126" w:firstLineChars="1602"/>
        <w:textAlignment w:val="auto"/>
      </w:pPr>
      <w:r>
        <w:rPr>
          <w:rFonts w:hint="eastAsia" w:ascii="仿宋_GB2312" w:eastAsia="仿宋_GB2312"/>
          <w:sz w:val="32"/>
          <w:szCs w:val="32"/>
          <w:lang w:val="en-US" w:eastAsia="zh-CN"/>
        </w:rPr>
        <w:t>2020年9月28日</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465CB"/>
    <w:rsid w:val="04B21C91"/>
    <w:rsid w:val="0DC66F6A"/>
    <w:rsid w:val="109B5395"/>
    <w:rsid w:val="1F1A5493"/>
    <w:rsid w:val="33EE39F2"/>
    <w:rsid w:val="4E0B4CC0"/>
    <w:rsid w:val="4F434C2C"/>
    <w:rsid w:val="6BA46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2020-09-30T02:34:00Z</dcterms:created>
  <dc:creator>cCm67d</dc:creator>
  <cp:lastModifiedBy>4334422929</cp:lastModifiedBy>
  <cp:lastPrinted>2020-09-30T07:57:00Z</cp:lastPrinted>
  <dcterms:modified xsi:type="dcterms:W3CDTF">2020-12-31T09:46:22Z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