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880" w:firstLineChars="200"/>
        <w:jc w:val="center"/>
        <w:textAlignment w:val="auto"/>
        <w:rPr>
          <w:rFonts w:hint="eastAsia" w:ascii="方正小标宋简体" w:hAnsi="方正小标宋简体" w:eastAsia="方正小标宋简体" w:cs="方正小标宋简体"/>
          <w:caps w:val="0"/>
          <w:color w:val="000000"/>
          <w:spacing w:val="0"/>
          <w:sz w:val="44"/>
          <w:szCs w:val="44"/>
          <w:shd w:val="clear" w:fill="FFFFFF"/>
        </w:rPr>
      </w:pPr>
      <w:r>
        <w:rPr>
          <w:rFonts w:hint="eastAsia" w:ascii="方正小标宋简体" w:hAnsi="方正小标宋简体" w:eastAsia="方正小标宋简体" w:cs="方正小标宋简体"/>
          <w:caps w:val="0"/>
          <w:color w:val="000000"/>
          <w:spacing w:val="0"/>
          <w:sz w:val="44"/>
          <w:szCs w:val="44"/>
          <w:shd w:val="clear" w:fill="FFFFFF"/>
        </w:rPr>
        <w:t>临淄区文化和旅游局2025年政府信息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880" w:firstLineChars="200"/>
        <w:jc w:val="center"/>
        <w:textAlignment w:val="auto"/>
        <w:rPr>
          <w:rFonts w:hint="eastAsia" w:ascii="方正小标宋简体" w:hAnsi="方正小标宋简体" w:eastAsia="方正小标宋简体" w:cs="方正小标宋简体"/>
          <w:caps w:val="0"/>
          <w:color w:val="000000"/>
          <w:spacing w:val="0"/>
          <w:sz w:val="44"/>
          <w:szCs w:val="44"/>
          <w:shd w:val="clear" w:fill="FFFFFF"/>
        </w:rPr>
      </w:pPr>
      <w:r>
        <w:rPr>
          <w:rFonts w:hint="eastAsia" w:ascii="方正小标宋简体" w:hAnsi="方正小标宋简体" w:eastAsia="方正小标宋简体" w:cs="方正小标宋简体"/>
          <w:caps w:val="0"/>
          <w:color w:val="000000"/>
          <w:spacing w:val="0"/>
          <w:sz w:val="44"/>
          <w:szCs w:val="44"/>
          <w:shd w:val="clear" w:fill="FFFFFF"/>
        </w:rPr>
        <w:t>公开工作年度报告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480" w:firstLineChars="200"/>
        <w:jc w:val="left"/>
        <w:textAlignment w:val="auto"/>
      </w:pPr>
      <w:r>
        <w:rPr>
          <w:rFonts w:ascii="微软雅黑" w:hAnsi="微软雅黑" w:eastAsia="微软雅黑" w:cs="微软雅黑"/>
          <w:caps w:val="0"/>
          <w:color w:val="000000"/>
          <w:spacing w:val="0"/>
          <w:sz w:val="24"/>
          <w:szCs w:val="24"/>
          <w:shd w:val="clear" w:fill="FFFFFF"/>
        </w:rPr>
        <w:t>本年度报告中所列数据的统计期限自</w:t>
      </w:r>
      <w:r>
        <w:rPr>
          <w:rFonts w:hint="default" w:ascii="Times New Roman" w:hAnsi="Times New Roman" w:eastAsia="微软雅黑" w:cs="Times New Roman"/>
          <w:caps w:val="0"/>
          <w:color w:val="000000"/>
          <w:spacing w:val="0"/>
          <w:sz w:val="24"/>
          <w:szCs w:val="24"/>
          <w:shd w:val="clear" w:fill="FFFFFF"/>
        </w:rPr>
        <w:t>2025</w:t>
      </w:r>
      <w:r>
        <w:rPr>
          <w:rFonts w:hint="eastAsia" w:ascii="微软雅黑" w:hAnsi="微软雅黑" w:eastAsia="微软雅黑" w:cs="微软雅黑"/>
          <w:caps w:val="0"/>
          <w:color w:val="000000"/>
          <w:spacing w:val="0"/>
          <w:sz w:val="24"/>
          <w:szCs w:val="24"/>
          <w:shd w:val="clear" w:fill="FFFFFF"/>
        </w:rPr>
        <w:t>年</w:t>
      </w:r>
      <w:r>
        <w:rPr>
          <w:rFonts w:hint="default" w:ascii="Times New Roman" w:hAnsi="Times New Roman" w:eastAsia="微软雅黑" w:cs="Times New Roman"/>
          <w:caps w:val="0"/>
          <w:color w:val="000000"/>
          <w:spacing w:val="0"/>
          <w:sz w:val="24"/>
          <w:szCs w:val="24"/>
          <w:shd w:val="clear" w:fill="FFFFFF"/>
        </w:rPr>
        <w:t>1</w:t>
      </w:r>
      <w:r>
        <w:rPr>
          <w:rFonts w:hint="eastAsia" w:ascii="微软雅黑" w:hAnsi="微软雅黑" w:eastAsia="微软雅黑" w:cs="微软雅黑"/>
          <w:caps w:val="0"/>
          <w:color w:val="000000"/>
          <w:spacing w:val="0"/>
          <w:sz w:val="24"/>
          <w:szCs w:val="24"/>
          <w:shd w:val="clear" w:fill="FFFFFF"/>
        </w:rPr>
        <w:t>月</w:t>
      </w:r>
      <w:r>
        <w:rPr>
          <w:rFonts w:hint="default" w:ascii="Times New Roman" w:hAnsi="Times New Roman" w:eastAsia="微软雅黑" w:cs="Times New Roman"/>
          <w:caps w:val="0"/>
          <w:color w:val="000000"/>
          <w:spacing w:val="0"/>
          <w:sz w:val="24"/>
          <w:szCs w:val="24"/>
          <w:shd w:val="clear" w:fill="FFFFFF"/>
        </w:rPr>
        <w:t>1</w:t>
      </w:r>
      <w:r>
        <w:rPr>
          <w:rFonts w:hint="eastAsia" w:ascii="微软雅黑" w:hAnsi="微软雅黑" w:eastAsia="微软雅黑" w:cs="微软雅黑"/>
          <w:caps w:val="0"/>
          <w:color w:val="000000"/>
          <w:spacing w:val="0"/>
          <w:sz w:val="24"/>
          <w:szCs w:val="24"/>
          <w:shd w:val="clear" w:fill="FFFFFF"/>
        </w:rPr>
        <w:t>日起，至</w:t>
      </w:r>
      <w:r>
        <w:rPr>
          <w:rFonts w:hint="default" w:ascii="Times New Roman" w:hAnsi="Times New Roman" w:eastAsia="微软雅黑" w:cs="Times New Roman"/>
          <w:caps w:val="0"/>
          <w:color w:val="000000"/>
          <w:spacing w:val="0"/>
          <w:sz w:val="24"/>
          <w:szCs w:val="24"/>
          <w:shd w:val="clear" w:fill="FFFFFF"/>
        </w:rPr>
        <w:t>2025</w:t>
      </w:r>
      <w:r>
        <w:rPr>
          <w:rFonts w:hint="eastAsia" w:ascii="微软雅黑" w:hAnsi="微软雅黑" w:eastAsia="微软雅黑" w:cs="微软雅黑"/>
          <w:caps w:val="0"/>
          <w:color w:val="000000"/>
          <w:spacing w:val="0"/>
          <w:sz w:val="24"/>
          <w:szCs w:val="24"/>
          <w:shd w:val="clear" w:fill="FFFFFF"/>
        </w:rPr>
        <w:t>年</w:t>
      </w:r>
      <w:r>
        <w:rPr>
          <w:rFonts w:hint="default" w:ascii="Times New Roman" w:hAnsi="Times New Roman" w:eastAsia="微软雅黑" w:cs="Times New Roman"/>
          <w:caps w:val="0"/>
          <w:color w:val="000000"/>
          <w:spacing w:val="0"/>
          <w:sz w:val="24"/>
          <w:szCs w:val="24"/>
          <w:shd w:val="clear" w:fill="FFFFFF"/>
        </w:rPr>
        <w:t>12</w:t>
      </w:r>
      <w:r>
        <w:rPr>
          <w:rFonts w:hint="eastAsia" w:ascii="微软雅黑" w:hAnsi="微软雅黑" w:eastAsia="微软雅黑" w:cs="微软雅黑"/>
          <w:caps w:val="0"/>
          <w:color w:val="000000"/>
          <w:spacing w:val="0"/>
          <w:sz w:val="24"/>
          <w:szCs w:val="24"/>
          <w:shd w:val="clear" w:fill="FFFFFF"/>
        </w:rPr>
        <w:t>月</w:t>
      </w:r>
      <w:r>
        <w:rPr>
          <w:rFonts w:hint="default" w:ascii="Times New Roman" w:hAnsi="Times New Roman" w:eastAsia="微软雅黑" w:cs="Times New Roman"/>
          <w:caps w:val="0"/>
          <w:color w:val="000000"/>
          <w:spacing w:val="0"/>
          <w:sz w:val="24"/>
          <w:szCs w:val="24"/>
          <w:shd w:val="clear" w:fill="FFFFFF"/>
        </w:rPr>
        <w:t>31</w:t>
      </w:r>
      <w:r>
        <w:rPr>
          <w:rFonts w:hint="eastAsia" w:ascii="微软雅黑" w:hAnsi="微软雅黑" w:eastAsia="微软雅黑" w:cs="微软雅黑"/>
          <w:caps w:val="0"/>
          <w:color w:val="000000"/>
          <w:spacing w:val="0"/>
          <w:sz w:val="24"/>
          <w:szCs w:val="24"/>
          <w:shd w:val="clear" w:fill="FFFFFF"/>
        </w:rPr>
        <w:t>日止。如对报告内容有疑问，请与临淄区文化和旅游局联系（地址：临淄大道</w:t>
      </w:r>
      <w:r>
        <w:rPr>
          <w:rFonts w:hint="default" w:ascii="Times New Roman" w:hAnsi="Times New Roman" w:eastAsia="微软雅黑" w:cs="Times New Roman"/>
          <w:caps w:val="0"/>
          <w:color w:val="000000"/>
          <w:spacing w:val="0"/>
          <w:sz w:val="24"/>
          <w:szCs w:val="24"/>
          <w:shd w:val="clear" w:fill="FFFFFF"/>
        </w:rPr>
        <w:t>308</w:t>
      </w:r>
      <w:r>
        <w:rPr>
          <w:rFonts w:hint="eastAsia" w:ascii="微软雅黑" w:hAnsi="微软雅黑" w:eastAsia="微软雅黑" w:cs="微软雅黑"/>
          <w:caps w:val="0"/>
          <w:color w:val="000000"/>
          <w:spacing w:val="0"/>
          <w:sz w:val="24"/>
          <w:szCs w:val="24"/>
          <w:shd w:val="clear" w:fill="FFFFFF"/>
        </w:rPr>
        <w:t>号齐文化博物院办公区</w:t>
      </w:r>
      <w:r>
        <w:rPr>
          <w:rFonts w:hint="default" w:ascii="Times New Roman" w:hAnsi="Times New Roman" w:eastAsia="微软雅黑" w:cs="Times New Roman"/>
          <w:caps w:val="0"/>
          <w:color w:val="000000"/>
          <w:spacing w:val="0"/>
          <w:sz w:val="24"/>
          <w:szCs w:val="24"/>
          <w:shd w:val="clear" w:fill="FFFFFF"/>
        </w:rPr>
        <w:t>403</w:t>
      </w:r>
      <w:r>
        <w:rPr>
          <w:rFonts w:hint="eastAsia" w:ascii="微软雅黑" w:hAnsi="微软雅黑" w:eastAsia="微软雅黑" w:cs="微软雅黑"/>
          <w:caps w:val="0"/>
          <w:color w:val="000000"/>
          <w:spacing w:val="0"/>
          <w:sz w:val="24"/>
          <w:szCs w:val="24"/>
          <w:shd w:val="clear" w:fill="FFFFFF"/>
        </w:rPr>
        <w:t>室；邮编：</w:t>
      </w:r>
      <w:r>
        <w:rPr>
          <w:rFonts w:hint="default" w:ascii="Times New Roman" w:hAnsi="Times New Roman" w:eastAsia="微软雅黑" w:cs="Times New Roman"/>
          <w:caps w:val="0"/>
          <w:color w:val="000000"/>
          <w:spacing w:val="0"/>
          <w:sz w:val="24"/>
          <w:szCs w:val="24"/>
          <w:shd w:val="clear" w:fill="FFFFFF"/>
        </w:rPr>
        <w:t>255400</w:t>
      </w:r>
      <w:r>
        <w:rPr>
          <w:rFonts w:hint="eastAsia" w:ascii="微软雅黑" w:hAnsi="微软雅黑" w:eastAsia="微软雅黑" w:cs="微软雅黑"/>
          <w:caps w:val="0"/>
          <w:color w:val="000000"/>
          <w:spacing w:val="0"/>
          <w:sz w:val="24"/>
          <w:szCs w:val="24"/>
          <w:shd w:val="clear" w:fill="FFFFFF"/>
        </w:rPr>
        <w:t>；电话：</w:t>
      </w:r>
      <w:r>
        <w:rPr>
          <w:rFonts w:hint="default" w:ascii="Times New Roman" w:hAnsi="Times New Roman" w:eastAsia="微软雅黑" w:cs="Times New Roman"/>
          <w:caps w:val="0"/>
          <w:color w:val="000000"/>
          <w:spacing w:val="0"/>
          <w:sz w:val="24"/>
          <w:szCs w:val="24"/>
          <w:shd w:val="clear" w:fill="FFFFFF"/>
        </w:rPr>
        <w:t>0533</w:t>
      </w:r>
      <w:r>
        <w:rPr>
          <w:rFonts w:hint="eastAsia" w:ascii="微软雅黑" w:hAnsi="微软雅黑" w:eastAsia="微软雅黑" w:cs="微软雅黑"/>
          <w:caps w:val="0"/>
          <w:color w:val="000000"/>
          <w:spacing w:val="0"/>
          <w:sz w:val="24"/>
          <w:szCs w:val="24"/>
          <w:shd w:val="clear" w:fill="FFFFFF"/>
        </w:rPr>
        <w:t>-</w:t>
      </w:r>
      <w:r>
        <w:rPr>
          <w:rFonts w:hint="default" w:ascii="Times New Roman" w:hAnsi="Times New Roman" w:eastAsia="微软雅黑" w:cs="Times New Roman"/>
          <w:caps w:val="0"/>
          <w:color w:val="000000"/>
          <w:spacing w:val="0"/>
          <w:sz w:val="24"/>
          <w:szCs w:val="24"/>
          <w:shd w:val="clear" w:fill="FFFFFF"/>
        </w:rPr>
        <w:t>7216607</w:t>
      </w:r>
      <w:r>
        <w:rPr>
          <w:rFonts w:hint="eastAsia" w:ascii="微软雅黑" w:hAnsi="微软雅黑" w:eastAsia="微软雅黑" w:cs="微软雅黑"/>
          <w:caps w:val="0"/>
          <w:color w:val="000000"/>
          <w:spacing w:val="0"/>
          <w:sz w:val="24"/>
          <w:szCs w:val="24"/>
          <w:shd w:val="clear" w:fill="FFFFFF"/>
        </w:rPr>
        <w:t>；电子邮箱：lzqwlxj@zb.shandong.cn）。</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480" w:firstLineChars="200"/>
        <w:jc w:val="left"/>
        <w:textAlignment w:val="auto"/>
      </w:pPr>
      <w:r>
        <w:rPr>
          <w:rStyle w:val="9"/>
          <w:rFonts w:hint="eastAsia" w:ascii="微软雅黑" w:hAnsi="微软雅黑" w:eastAsia="微软雅黑" w:cs="微软雅黑"/>
          <w:caps w:val="0"/>
          <w:color w:val="333333"/>
          <w:spacing w:val="0"/>
          <w:sz w:val="24"/>
          <w:szCs w:val="24"/>
          <w:shd w:val="clear" w:fill="FFFFFF"/>
        </w:rPr>
        <w:t>一、总体情况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480" w:firstLineChars="200"/>
        <w:jc w:val="left"/>
        <w:textAlignment w:val="auto"/>
      </w:pPr>
      <w:r>
        <w:rPr>
          <w:rFonts w:hint="default" w:ascii="Times New Roman" w:hAnsi="Times New Roman" w:eastAsia="微软雅黑" w:cs="Times New Roman"/>
          <w:caps w:val="0"/>
          <w:color w:val="000000"/>
          <w:spacing w:val="0"/>
          <w:sz w:val="24"/>
          <w:szCs w:val="24"/>
          <w:shd w:val="clear" w:fill="FFFFFF"/>
        </w:rPr>
        <w:t>2025</w:t>
      </w:r>
      <w:r>
        <w:rPr>
          <w:rFonts w:hint="eastAsia" w:ascii="微软雅黑" w:hAnsi="微软雅黑" w:eastAsia="微软雅黑" w:cs="微软雅黑"/>
          <w:caps w:val="0"/>
          <w:color w:val="000000"/>
          <w:spacing w:val="0"/>
          <w:sz w:val="24"/>
          <w:szCs w:val="24"/>
          <w:shd w:val="clear" w:fill="FFFFFF"/>
        </w:rPr>
        <w:t>年临淄区文化和旅游局深入贯彻落实《中华人民共和国政府信息公开条例》，严格按照国务院办公厅相关信息公开制度及省市区有关信息公开的工作要求，规范公开信息，加强信息管理，提高公开水平。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480" w:firstLineChars="200"/>
        <w:jc w:val="left"/>
        <w:textAlignment w:val="auto"/>
      </w:pPr>
      <w:r>
        <w:rPr>
          <w:rFonts w:hint="eastAsia" w:ascii="微软雅黑" w:hAnsi="微软雅黑" w:eastAsia="微软雅黑" w:cs="微软雅黑"/>
          <w:color w:val="000000"/>
          <w:sz w:val="24"/>
          <w:szCs w:val="24"/>
          <w:shd w:val="clear" w:fill="FFFFFF"/>
        </w:rPr>
        <w:t>(一)主动公开方面。</w:t>
      </w:r>
      <w:r>
        <w:rPr>
          <w:rFonts w:hint="default" w:ascii="Times New Roman" w:hAnsi="Times New Roman" w:eastAsia="微软雅黑" w:cs="Times New Roman"/>
          <w:caps w:val="0"/>
          <w:color w:val="000000"/>
          <w:spacing w:val="0"/>
          <w:sz w:val="24"/>
          <w:szCs w:val="24"/>
          <w:shd w:val="clear" w:fill="FFFFFF"/>
        </w:rPr>
        <w:t>2025</w:t>
      </w:r>
      <w:r>
        <w:rPr>
          <w:rFonts w:hint="eastAsia" w:ascii="微软雅黑" w:hAnsi="微软雅黑" w:eastAsia="微软雅黑" w:cs="微软雅黑"/>
          <w:caps w:val="0"/>
          <w:color w:val="000000"/>
          <w:spacing w:val="0"/>
          <w:sz w:val="24"/>
          <w:szCs w:val="24"/>
          <w:shd w:val="clear" w:fill="FFFFFF"/>
        </w:rPr>
        <w:t>年，区文旅局通过临淄区人民政府网站主动公开政府信息</w:t>
      </w:r>
      <w:r>
        <w:rPr>
          <w:rFonts w:hint="default" w:ascii="Times New Roman" w:hAnsi="Times New Roman" w:eastAsia="微软雅黑" w:cs="Times New Roman"/>
          <w:caps w:val="0"/>
          <w:color w:val="000000"/>
          <w:spacing w:val="0"/>
          <w:sz w:val="24"/>
          <w:szCs w:val="24"/>
          <w:shd w:val="clear" w:fill="FFFFFF"/>
        </w:rPr>
        <w:t>71</w:t>
      </w:r>
      <w:r>
        <w:rPr>
          <w:rFonts w:hint="eastAsia" w:ascii="微软雅黑" w:hAnsi="微软雅黑" w:eastAsia="微软雅黑" w:cs="微软雅黑"/>
          <w:caps w:val="0"/>
          <w:color w:val="000000"/>
          <w:spacing w:val="0"/>
          <w:sz w:val="24"/>
          <w:szCs w:val="24"/>
          <w:shd w:val="clear" w:fill="FFFFFF"/>
        </w:rPr>
        <w:t>条，其中业务工作</w:t>
      </w:r>
      <w:r>
        <w:rPr>
          <w:rFonts w:hint="default" w:ascii="Times New Roman" w:hAnsi="Times New Roman" w:eastAsia="微软雅黑" w:cs="Times New Roman"/>
          <w:caps w:val="0"/>
          <w:color w:val="000000"/>
          <w:spacing w:val="0"/>
          <w:sz w:val="24"/>
          <w:szCs w:val="24"/>
          <w:shd w:val="clear" w:fill="FFFFFF"/>
        </w:rPr>
        <w:t>2</w:t>
      </w:r>
      <w:r>
        <w:rPr>
          <w:rFonts w:hint="eastAsia" w:ascii="微软雅黑" w:hAnsi="微软雅黑" w:eastAsia="微软雅黑" w:cs="微软雅黑"/>
          <w:caps w:val="0"/>
          <w:color w:val="000000"/>
          <w:spacing w:val="0"/>
          <w:sz w:val="24"/>
          <w:szCs w:val="24"/>
          <w:shd w:val="clear" w:fill="FFFFFF"/>
        </w:rPr>
        <w:t>条，机构职能</w:t>
      </w:r>
      <w:r>
        <w:rPr>
          <w:rFonts w:hint="default" w:ascii="Times New Roman" w:hAnsi="Times New Roman" w:eastAsia="微软雅黑" w:cs="Times New Roman"/>
          <w:caps w:val="0"/>
          <w:color w:val="000000"/>
          <w:spacing w:val="0"/>
          <w:sz w:val="24"/>
          <w:szCs w:val="24"/>
          <w:shd w:val="clear" w:fill="FFFFFF"/>
        </w:rPr>
        <w:t>4</w:t>
      </w:r>
      <w:r>
        <w:rPr>
          <w:rFonts w:hint="eastAsia" w:ascii="微软雅黑" w:hAnsi="微软雅黑" w:eastAsia="微软雅黑" w:cs="微软雅黑"/>
          <w:caps w:val="0"/>
          <w:color w:val="000000"/>
          <w:spacing w:val="0"/>
          <w:sz w:val="24"/>
          <w:szCs w:val="24"/>
          <w:shd w:val="clear" w:fill="FFFFFF"/>
        </w:rPr>
        <w:t>条，规划计划</w:t>
      </w:r>
      <w:r>
        <w:rPr>
          <w:rFonts w:hint="default" w:ascii="Times New Roman" w:hAnsi="Times New Roman" w:eastAsia="微软雅黑" w:cs="Times New Roman"/>
          <w:caps w:val="0"/>
          <w:color w:val="000000"/>
          <w:spacing w:val="0"/>
          <w:sz w:val="24"/>
          <w:szCs w:val="24"/>
          <w:shd w:val="clear" w:fill="FFFFFF"/>
        </w:rPr>
        <w:t>1</w:t>
      </w:r>
      <w:r>
        <w:rPr>
          <w:rFonts w:hint="eastAsia" w:ascii="微软雅黑" w:hAnsi="微软雅黑" w:eastAsia="微软雅黑" w:cs="微软雅黑"/>
          <w:caps w:val="0"/>
          <w:color w:val="000000"/>
          <w:spacing w:val="0"/>
          <w:sz w:val="24"/>
          <w:szCs w:val="24"/>
          <w:shd w:val="clear" w:fill="FFFFFF"/>
        </w:rPr>
        <w:t>条，政府信息公开指南</w:t>
      </w:r>
      <w:r>
        <w:rPr>
          <w:rFonts w:hint="default" w:ascii="Times New Roman" w:hAnsi="Times New Roman" w:eastAsia="微软雅黑" w:cs="Times New Roman"/>
          <w:caps w:val="0"/>
          <w:color w:val="000000"/>
          <w:spacing w:val="0"/>
          <w:sz w:val="24"/>
          <w:szCs w:val="24"/>
          <w:shd w:val="clear" w:fill="FFFFFF"/>
        </w:rPr>
        <w:t>1</w:t>
      </w:r>
      <w:r>
        <w:rPr>
          <w:rFonts w:hint="eastAsia" w:ascii="微软雅黑" w:hAnsi="微软雅黑" w:eastAsia="微软雅黑" w:cs="微软雅黑"/>
          <w:caps w:val="0"/>
          <w:color w:val="000000"/>
          <w:spacing w:val="0"/>
          <w:sz w:val="24"/>
          <w:szCs w:val="24"/>
          <w:shd w:val="clear" w:fill="FFFFFF"/>
        </w:rPr>
        <w:t>条，公共文化服务</w:t>
      </w:r>
      <w:r>
        <w:rPr>
          <w:rFonts w:hint="default" w:ascii="Times New Roman" w:hAnsi="Times New Roman" w:eastAsia="微软雅黑" w:cs="Times New Roman"/>
          <w:caps w:val="0"/>
          <w:color w:val="000000"/>
          <w:spacing w:val="0"/>
          <w:sz w:val="24"/>
          <w:szCs w:val="24"/>
          <w:shd w:val="clear" w:fill="FFFFFF"/>
        </w:rPr>
        <w:t>34</w:t>
      </w:r>
      <w:r>
        <w:rPr>
          <w:rFonts w:hint="eastAsia" w:ascii="微软雅黑" w:hAnsi="微软雅黑" w:eastAsia="微软雅黑" w:cs="微软雅黑"/>
          <w:caps w:val="0"/>
          <w:color w:val="000000"/>
          <w:spacing w:val="0"/>
          <w:sz w:val="24"/>
          <w:szCs w:val="24"/>
          <w:shd w:val="clear" w:fill="FFFFFF"/>
        </w:rPr>
        <w:t>条，财政信息</w:t>
      </w:r>
      <w:r>
        <w:rPr>
          <w:rFonts w:hint="default" w:ascii="Times New Roman" w:hAnsi="Times New Roman" w:eastAsia="微软雅黑" w:cs="Times New Roman"/>
          <w:caps w:val="0"/>
          <w:color w:val="000000"/>
          <w:spacing w:val="0"/>
          <w:sz w:val="24"/>
          <w:szCs w:val="24"/>
          <w:shd w:val="clear" w:fill="FFFFFF"/>
        </w:rPr>
        <w:t>4</w:t>
      </w:r>
      <w:r>
        <w:rPr>
          <w:rFonts w:hint="eastAsia" w:ascii="微软雅黑" w:hAnsi="微软雅黑" w:eastAsia="微软雅黑" w:cs="微软雅黑"/>
          <w:caps w:val="0"/>
          <w:color w:val="000000"/>
          <w:spacing w:val="0"/>
          <w:sz w:val="24"/>
          <w:szCs w:val="24"/>
          <w:shd w:val="clear" w:fill="FFFFFF"/>
        </w:rPr>
        <w:t>条，管理和公开服务</w:t>
      </w:r>
      <w:r>
        <w:rPr>
          <w:rFonts w:hint="default" w:ascii="Times New Roman" w:hAnsi="Times New Roman" w:eastAsia="微软雅黑" w:cs="Times New Roman"/>
          <w:caps w:val="0"/>
          <w:color w:val="000000"/>
          <w:spacing w:val="0"/>
          <w:sz w:val="24"/>
          <w:szCs w:val="24"/>
          <w:shd w:val="clear" w:fill="FFFFFF"/>
        </w:rPr>
        <w:t>13</w:t>
      </w:r>
      <w:r>
        <w:rPr>
          <w:rFonts w:hint="eastAsia" w:ascii="微软雅黑" w:hAnsi="微软雅黑" w:eastAsia="微软雅黑" w:cs="微软雅黑"/>
          <w:caps w:val="0"/>
          <w:color w:val="000000"/>
          <w:spacing w:val="0"/>
          <w:sz w:val="24"/>
          <w:szCs w:val="24"/>
          <w:shd w:val="clear" w:fill="FFFFFF"/>
        </w:rPr>
        <w:t>条，公共监管</w:t>
      </w:r>
      <w:r>
        <w:rPr>
          <w:rFonts w:hint="default" w:ascii="Times New Roman" w:hAnsi="Times New Roman" w:eastAsia="微软雅黑" w:cs="Times New Roman"/>
          <w:caps w:val="0"/>
          <w:color w:val="000000"/>
          <w:spacing w:val="0"/>
          <w:sz w:val="24"/>
          <w:szCs w:val="24"/>
          <w:shd w:val="clear" w:fill="FFFFFF"/>
        </w:rPr>
        <w:t>5</w:t>
      </w:r>
      <w:r>
        <w:rPr>
          <w:rFonts w:hint="eastAsia" w:ascii="微软雅黑" w:hAnsi="微软雅黑" w:eastAsia="微软雅黑" w:cs="微软雅黑"/>
          <w:caps w:val="0"/>
          <w:color w:val="000000"/>
          <w:spacing w:val="0"/>
          <w:sz w:val="24"/>
          <w:szCs w:val="24"/>
          <w:shd w:val="clear" w:fill="FFFFFF"/>
        </w:rPr>
        <w:t>条，政府信息公开年度报告</w:t>
      </w:r>
      <w:r>
        <w:rPr>
          <w:rFonts w:hint="default" w:ascii="Times New Roman" w:hAnsi="Times New Roman" w:eastAsia="微软雅黑" w:cs="Times New Roman"/>
          <w:caps w:val="0"/>
          <w:color w:val="000000"/>
          <w:spacing w:val="0"/>
          <w:sz w:val="24"/>
          <w:szCs w:val="24"/>
          <w:shd w:val="clear" w:fill="FFFFFF"/>
        </w:rPr>
        <w:t>1</w:t>
      </w:r>
      <w:r>
        <w:rPr>
          <w:rFonts w:hint="eastAsia" w:ascii="微软雅黑" w:hAnsi="微软雅黑" w:eastAsia="微软雅黑" w:cs="微软雅黑"/>
          <w:caps w:val="0"/>
          <w:color w:val="000000"/>
          <w:spacing w:val="0"/>
          <w:sz w:val="24"/>
          <w:szCs w:val="24"/>
          <w:shd w:val="clear" w:fill="FFFFFF"/>
        </w:rPr>
        <w:t>条，基层政务公开标准化目录</w:t>
      </w:r>
      <w:r>
        <w:rPr>
          <w:rFonts w:hint="default" w:ascii="Times New Roman" w:hAnsi="Times New Roman" w:eastAsia="微软雅黑" w:cs="Times New Roman"/>
          <w:caps w:val="0"/>
          <w:color w:val="000000"/>
          <w:spacing w:val="0"/>
          <w:sz w:val="24"/>
          <w:szCs w:val="24"/>
          <w:shd w:val="clear" w:fill="FFFFFF"/>
        </w:rPr>
        <w:t>1</w:t>
      </w:r>
      <w:r>
        <w:rPr>
          <w:rFonts w:hint="eastAsia" w:ascii="微软雅黑" w:hAnsi="微软雅黑" w:eastAsia="微软雅黑" w:cs="微软雅黑"/>
          <w:caps w:val="0"/>
          <w:color w:val="000000"/>
          <w:spacing w:val="0"/>
          <w:sz w:val="24"/>
          <w:szCs w:val="24"/>
          <w:shd w:val="clear" w:fill="FFFFFF"/>
        </w:rPr>
        <w:t>条，主动公开基本目录</w:t>
      </w:r>
      <w:r>
        <w:rPr>
          <w:rFonts w:hint="default" w:ascii="Times New Roman" w:hAnsi="Times New Roman" w:eastAsia="微软雅黑" w:cs="Times New Roman"/>
          <w:caps w:val="0"/>
          <w:color w:val="000000"/>
          <w:spacing w:val="0"/>
          <w:sz w:val="24"/>
          <w:szCs w:val="24"/>
          <w:shd w:val="clear" w:fill="FFFFFF"/>
        </w:rPr>
        <w:t>1</w:t>
      </w:r>
      <w:r>
        <w:rPr>
          <w:rFonts w:hint="eastAsia" w:ascii="微软雅黑" w:hAnsi="微软雅黑" w:eastAsia="微软雅黑" w:cs="微软雅黑"/>
          <w:caps w:val="0"/>
          <w:color w:val="000000"/>
          <w:spacing w:val="0"/>
          <w:sz w:val="24"/>
          <w:szCs w:val="24"/>
          <w:shd w:val="clear" w:fill="FFFFFF"/>
        </w:rPr>
        <w:t>条，政务公开保障机制</w:t>
      </w:r>
      <w:r>
        <w:rPr>
          <w:rFonts w:hint="default" w:ascii="Times New Roman" w:hAnsi="Times New Roman" w:eastAsia="微软雅黑" w:cs="Times New Roman"/>
          <w:caps w:val="0"/>
          <w:color w:val="000000"/>
          <w:spacing w:val="0"/>
          <w:sz w:val="24"/>
          <w:szCs w:val="24"/>
          <w:shd w:val="clear" w:fill="FFFFFF"/>
        </w:rPr>
        <w:t>3</w:t>
      </w:r>
      <w:r>
        <w:rPr>
          <w:rFonts w:hint="eastAsia" w:ascii="微软雅黑" w:hAnsi="微软雅黑" w:eastAsia="微软雅黑" w:cs="微软雅黑"/>
          <w:caps w:val="0"/>
          <w:color w:val="000000"/>
          <w:spacing w:val="0"/>
          <w:sz w:val="24"/>
          <w:szCs w:val="24"/>
          <w:shd w:val="clear" w:fill="FFFFFF"/>
        </w:rPr>
        <w:t>条，政府信息公开制度</w:t>
      </w:r>
      <w:r>
        <w:rPr>
          <w:rFonts w:hint="default" w:ascii="Times New Roman" w:hAnsi="Times New Roman" w:eastAsia="微软雅黑" w:cs="Times New Roman"/>
          <w:caps w:val="0"/>
          <w:color w:val="000000"/>
          <w:spacing w:val="0"/>
          <w:sz w:val="24"/>
          <w:szCs w:val="24"/>
          <w:shd w:val="clear" w:fill="FFFFFF"/>
        </w:rPr>
        <w:t>1</w:t>
      </w:r>
      <w:r>
        <w:rPr>
          <w:rFonts w:hint="eastAsia" w:ascii="微软雅黑" w:hAnsi="微软雅黑" w:eastAsia="微软雅黑" w:cs="微软雅黑"/>
          <w:caps w:val="0"/>
          <w:color w:val="000000"/>
          <w:spacing w:val="0"/>
          <w:sz w:val="24"/>
          <w:szCs w:val="24"/>
          <w:shd w:val="clear" w:fill="FFFFFF"/>
        </w:rPr>
        <w:t>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480" w:firstLineChars="200"/>
        <w:jc w:val="left"/>
        <w:textAlignment w:val="auto"/>
      </w:pPr>
      <w:r>
        <w:rPr>
          <w:rFonts w:hint="eastAsia" w:ascii="微软雅黑" w:hAnsi="微软雅黑" w:eastAsia="微软雅黑" w:cs="微软雅黑"/>
          <w:color w:val="000000"/>
          <w:sz w:val="24"/>
          <w:szCs w:val="24"/>
          <w:shd w:val="clear" w:fill="FFFFFF"/>
        </w:rPr>
        <w:t>(二)依申请公开工作方面。</w:t>
      </w:r>
      <w:r>
        <w:rPr>
          <w:rFonts w:hint="default" w:ascii="Times New Roman" w:hAnsi="Times New Roman" w:eastAsia="微软雅黑" w:cs="Times New Roman"/>
          <w:caps w:val="0"/>
          <w:color w:val="000000"/>
          <w:spacing w:val="0"/>
          <w:sz w:val="24"/>
          <w:szCs w:val="24"/>
          <w:shd w:val="clear" w:fill="FFFFFF"/>
        </w:rPr>
        <w:t>2025</w:t>
      </w:r>
      <w:r>
        <w:rPr>
          <w:rFonts w:hint="eastAsia" w:ascii="微软雅黑" w:hAnsi="微软雅黑" w:eastAsia="微软雅黑" w:cs="微软雅黑"/>
          <w:caps w:val="0"/>
          <w:color w:val="000000"/>
          <w:spacing w:val="0"/>
          <w:sz w:val="24"/>
          <w:szCs w:val="24"/>
          <w:shd w:val="clear" w:fill="FFFFFF"/>
        </w:rPr>
        <w:t>年我局通过政府平台收到政府信息公开申请</w:t>
      </w:r>
      <w:r>
        <w:rPr>
          <w:rFonts w:hint="default" w:ascii="Times New Roman" w:hAnsi="Times New Roman" w:eastAsia="微软雅黑" w:cs="Times New Roman"/>
          <w:caps w:val="0"/>
          <w:color w:val="000000"/>
          <w:spacing w:val="0"/>
          <w:sz w:val="24"/>
          <w:szCs w:val="24"/>
          <w:shd w:val="clear" w:fill="FFFFFF"/>
        </w:rPr>
        <w:t>1</w:t>
      </w:r>
      <w:r>
        <w:rPr>
          <w:rFonts w:hint="eastAsia" w:ascii="微软雅黑" w:hAnsi="微软雅黑" w:eastAsia="微软雅黑" w:cs="微软雅黑"/>
          <w:caps w:val="0"/>
          <w:color w:val="000000"/>
          <w:spacing w:val="0"/>
          <w:sz w:val="24"/>
          <w:szCs w:val="24"/>
          <w:shd w:val="clear" w:fill="FFFFFF"/>
        </w:rPr>
        <w:t>件。根据依申请公开要求，于</w:t>
      </w:r>
      <w:r>
        <w:rPr>
          <w:rFonts w:hint="default" w:ascii="Times New Roman" w:hAnsi="Times New Roman" w:eastAsia="微软雅黑" w:cs="Times New Roman"/>
          <w:caps w:val="0"/>
          <w:color w:val="000000"/>
          <w:spacing w:val="0"/>
          <w:sz w:val="24"/>
          <w:szCs w:val="24"/>
          <w:shd w:val="clear" w:fill="FFFFFF"/>
        </w:rPr>
        <w:t>11</w:t>
      </w:r>
      <w:r>
        <w:rPr>
          <w:rFonts w:hint="eastAsia" w:ascii="微软雅黑" w:hAnsi="微软雅黑" w:eastAsia="微软雅黑" w:cs="微软雅黑"/>
          <w:caps w:val="0"/>
          <w:color w:val="000000"/>
          <w:spacing w:val="0"/>
          <w:sz w:val="24"/>
          <w:szCs w:val="24"/>
          <w:shd w:val="clear" w:fill="FFFFFF"/>
        </w:rPr>
        <w:t>月</w:t>
      </w:r>
      <w:r>
        <w:rPr>
          <w:rFonts w:hint="default" w:ascii="Times New Roman" w:hAnsi="Times New Roman" w:eastAsia="微软雅黑" w:cs="Times New Roman"/>
          <w:caps w:val="0"/>
          <w:color w:val="000000"/>
          <w:spacing w:val="0"/>
          <w:sz w:val="24"/>
          <w:szCs w:val="24"/>
          <w:shd w:val="clear" w:fill="FFFFFF"/>
        </w:rPr>
        <w:t>20</w:t>
      </w:r>
      <w:r>
        <w:rPr>
          <w:rFonts w:hint="eastAsia" w:ascii="微软雅黑" w:hAnsi="微软雅黑" w:eastAsia="微软雅黑" w:cs="微软雅黑"/>
          <w:caps w:val="0"/>
          <w:color w:val="000000"/>
          <w:spacing w:val="0"/>
          <w:sz w:val="24"/>
          <w:szCs w:val="24"/>
          <w:shd w:val="clear" w:fill="FFFFFF"/>
        </w:rPr>
        <w:t>日完成接收并通过电子邮件的方式完成答复。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480" w:firstLineChars="200"/>
        <w:jc w:val="left"/>
        <w:textAlignment w:val="auto"/>
      </w:pPr>
      <w:r>
        <w:rPr>
          <w:rFonts w:hint="eastAsia" w:ascii="微软雅黑" w:hAnsi="微软雅黑" w:eastAsia="微软雅黑" w:cs="微软雅黑"/>
          <w:color w:val="000000"/>
          <w:sz w:val="24"/>
          <w:szCs w:val="24"/>
          <w:shd w:val="clear" w:fill="FFFFFF"/>
        </w:rPr>
        <w:t>(三)政府信息管理方面。</w:t>
      </w:r>
      <w:r>
        <w:rPr>
          <w:rFonts w:hint="eastAsia" w:ascii="微软雅黑" w:hAnsi="微软雅黑" w:eastAsia="微软雅黑" w:cs="微软雅黑"/>
          <w:caps w:val="0"/>
          <w:color w:val="000000"/>
          <w:spacing w:val="0"/>
          <w:sz w:val="24"/>
          <w:szCs w:val="24"/>
          <w:shd w:val="clear" w:fill="FFFFFF"/>
        </w:rPr>
        <w:t>一是规范政府信息公开管理。明确各科室职责分工，由局办公室牵头调度，各科室及下属单位配合完成。明确专人负责，责任到人，进一步规范信息公开管理。二是加强政府信息公开审核。根据职责分工，各科室提交发布内容，由办公室统一上传平台。严格审核主动公开内容包含涉密信息和敏感词汇，出现问题立即整改，确保公开信息准确无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480" w:firstLineChars="200"/>
        <w:jc w:val="left"/>
        <w:textAlignment w:val="auto"/>
      </w:pPr>
      <w:r>
        <w:rPr>
          <w:rFonts w:hint="eastAsia" w:ascii="微软雅黑" w:hAnsi="微软雅黑" w:eastAsia="微软雅黑" w:cs="微软雅黑"/>
          <w:color w:val="000000"/>
          <w:sz w:val="24"/>
          <w:szCs w:val="24"/>
          <w:shd w:val="clear" w:fill="FFFFFF"/>
        </w:rPr>
        <w:t>(四)平台建设方面。</w:t>
      </w:r>
      <w:r>
        <w:rPr>
          <w:rFonts w:hint="eastAsia" w:ascii="微软雅黑" w:hAnsi="微软雅黑" w:eastAsia="微软雅黑" w:cs="微软雅黑"/>
          <w:caps w:val="0"/>
          <w:color w:val="000000"/>
          <w:spacing w:val="0"/>
          <w:sz w:val="24"/>
          <w:szCs w:val="24"/>
          <w:shd w:val="clear" w:fill="FFFFFF"/>
        </w:rPr>
        <w:t>一是在平台专栏设置方面，主要涉及A级景区、文化活动、文化产业、文化旅游市场、非遗等文化旅游领域内容，经各业务科室提交统一在平台主动公开，确保信息的时效性、准确性。二是充分发挥“临淄文旅”微信公众号的作用，扩大信息覆盖面，进一步扩大群众对信息的知晓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480" w:firstLineChars="200"/>
        <w:jc w:val="left"/>
        <w:textAlignment w:val="auto"/>
      </w:pPr>
      <w:r>
        <w:rPr>
          <w:rFonts w:hint="eastAsia" w:ascii="微软雅黑" w:hAnsi="微软雅黑" w:eastAsia="微软雅黑" w:cs="微软雅黑"/>
          <w:color w:val="000000"/>
          <w:sz w:val="24"/>
          <w:szCs w:val="24"/>
          <w:shd w:val="clear" w:fill="FFFFFF"/>
        </w:rPr>
        <w:t>(五)监督保障方面。</w:t>
      </w:r>
      <w:r>
        <w:rPr>
          <w:rFonts w:hint="default" w:ascii="Times New Roman" w:hAnsi="Times New Roman" w:eastAsia="微软雅黑" w:cs="Times New Roman"/>
          <w:caps w:val="0"/>
          <w:color w:val="000000"/>
          <w:spacing w:val="0"/>
          <w:sz w:val="24"/>
          <w:szCs w:val="24"/>
          <w:shd w:val="clear" w:fill="FFFFFF"/>
        </w:rPr>
        <w:t>3</w:t>
      </w:r>
      <w:r>
        <w:rPr>
          <w:rFonts w:hint="eastAsia" w:ascii="微软雅黑" w:hAnsi="微软雅黑" w:eastAsia="微软雅黑" w:cs="微软雅黑"/>
          <w:caps w:val="0"/>
          <w:color w:val="000000"/>
          <w:spacing w:val="0"/>
          <w:sz w:val="24"/>
          <w:szCs w:val="24"/>
          <w:shd w:val="clear" w:fill="FFFFFF"/>
        </w:rPr>
        <w:t>月份，区文旅局制定政务公开培训年度计划，</w:t>
      </w:r>
      <w:r>
        <w:rPr>
          <w:rFonts w:hint="default" w:ascii="Times New Roman" w:hAnsi="Times New Roman" w:eastAsia="微软雅黑" w:cs="Times New Roman"/>
          <w:caps w:val="0"/>
          <w:color w:val="000000"/>
          <w:spacing w:val="0"/>
          <w:sz w:val="24"/>
          <w:szCs w:val="24"/>
          <w:shd w:val="clear" w:fill="FFFFFF"/>
        </w:rPr>
        <w:t>6</w:t>
      </w:r>
      <w:r>
        <w:rPr>
          <w:rFonts w:hint="eastAsia" w:ascii="微软雅黑" w:hAnsi="微软雅黑" w:eastAsia="微软雅黑" w:cs="微软雅黑"/>
          <w:caps w:val="0"/>
          <w:color w:val="000000"/>
          <w:spacing w:val="0"/>
          <w:sz w:val="24"/>
          <w:szCs w:val="24"/>
          <w:shd w:val="clear" w:fill="FFFFFF"/>
        </w:rPr>
        <w:t>月份，组织工作人员业务能力年度培训，在培训期间总结汇报了上年度和本年度上半年信息公开情况，及时传达中央、省、市、区政务公开工作相关文件要求，了解掌握公开职责、流程等内容。通过集中培训，增强全体人员思想意识，提高机关工作人员业务能力和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480" w:firstLineChars="200"/>
        <w:jc w:val="both"/>
        <w:textAlignment w:val="auto"/>
      </w:pPr>
      <w:r>
        <w:rPr>
          <w:rStyle w:val="9"/>
          <w:rFonts w:hint="eastAsia" w:ascii="微软雅黑" w:hAnsi="微软雅黑" w:eastAsia="微软雅黑" w:cs="微软雅黑"/>
          <w:caps w:val="0"/>
          <w:color w:val="333333"/>
          <w:spacing w:val="0"/>
          <w:sz w:val="24"/>
          <w:szCs w:val="24"/>
          <w:shd w:val="clear" w:fill="FFFFFF"/>
        </w:rPr>
        <w:t>二、主动公开政府信息情况</w:t>
      </w:r>
    </w:p>
    <w:tbl>
      <w:tblPr>
        <w:tblStyle w:val="7"/>
        <w:tblW w:w="88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206"/>
        <w:gridCol w:w="2206"/>
        <w:gridCol w:w="2206"/>
        <w:gridCol w:w="22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auto" w:fill="C6D9F1"/>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color w:val="000000"/>
                <w:sz w:val="24"/>
                <w:szCs w:val="24"/>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color w:val="000000"/>
                <w:sz w:val="24"/>
                <w:szCs w:val="24"/>
              </w:rPr>
              <w:t>信息内容</w:t>
            </w:r>
          </w:p>
        </w:tc>
        <w:tc>
          <w:tcPr>
            <w:tcW w:w="22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color w:val="000000"/>
                <w:sz w:val="24"/>
                <w:szCs w:val="24"/>
              </w:rPr>
              <w:t>本年制发件数</w:t>
            </w:r>
          </w:p>
        </w:tc>
        <w:tc>
          <w:tcPr>
            <w:tcW w:w="22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color w:val="000000"/>
                <w:sz w:val="24"/>
                <w:szCs w:val="24"/>
              </w:rPr>
              <w:t>本年废止件数</w:t>
            </w:r>
          </w:p>
        </w:tc>
        <w:tc>
          <w:tcPr>
            <w:tcW w:w="22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color w:val="000000"/>
                <w:sz w:val="24"/>
                <w:szCs w:val="24"/>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left"/>
              <w:textAlignment w:val="auto"/>
            </w:pPr>
            <w:r>
              <w:rPr>
                <w:rFonts w:hint="eastAsia" w:ascii="微软雅黑" w:hAnsi="微软雅黑" w:eastAsia="微软雅黑" w:cs="微软雅黑"/>
                <w:color w:val="000000"/>
                <w:sz w:val="24"/>
                <w:szCs w:val="24"/>
              </w:rPr>
              <w:t>规章</w:t>
            </w:r>
          </w:p>
        </w:tc>
        <w:tc>
          <w:tcPr>
            <w:tcW w:w="22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default" w:ascii="Times New Roman" w:hAnsi="Times New Roman" w:eastAsia="微软雅黑" w:cs="Times New Roman"/>
                <w:sz w:val="24"/>
                <w:szCs w:val="24"/>
              </w:rPr>
              <w:t>0</w:t>
            </w:r>
          </w:p>
        </w:tc>
        <w:tc>
          <w:tcPr>
            <w:tcW w:w="22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default" w:ascii="Times New Roman" w:hAnsi="Times New Roman" w:eastAsia="微软雅黑" w:cs="Times New Roman"/>
                <w:sz w:val="24"/>
                <w:szCs w:val="24"/>
              </w:rPr>
              <w:t>0</w:t>
            </w:r>
          </w:p>
        </w:tc>
        <w:tc>
          <w:tcPr>
            <w:tcW w:w="22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default" w:ascii="Times New Roman" w:hAnsi="Times New Roman" w:eastAsia="微软雅黑" w:cs="Times New Roman"/>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left"/>
              <w:textAlignment w:val="auto"/>
            </w:pPr>
            <w:r>
              <w:rPr>
                <w:rFonts w:hint="eastAsia" w:ascii="微软雅黑" w:hAnsi="微软雅黑" w:eastAsia="微软雅黑" w:cs="微软雅黑"/>
                <w:color w:val="000000"/>
                <w:sz w:val="24"/>
                <w:szCs w:val="24"/>
              </w:rPr>
              <w:t>行政规范性文件</w:t>
            </w:r>
          </w:p>
        </w:tc>
        <w:tc>
          <w:tcPr>
            <w:tcW w:w="22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default" w:ascii="Times New Roman" w:hAnsi="Times New Roman" w:eastAsia="微软雅黑" w:cs="Times New Roman"/>
                <w:sz w:val="24"/>
                <w:szCs w:val="24"/>
              </w:rPr>
              <w:t>0</w:t>
            </w:r>
          </w:p>
        </w:tc>
        <w:tc>
          <w:tcPr>
            <w:tcW w:w="22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default" w:ascii="Times New Roman" w:hAnsi="Times New Roman" w:eastAsia="微软雅黑" w:cs="Times New Roman"/>
                <w:sz w:val="24"/>
                <w:szCs w:val="24"/>
              </w:rPr>
              <w:t>0</w:t>
            </w:r>
          </w:p>
        </w:tc>
        <w:tc>
          <w:tcPr>
            <w:tcW w:w="22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default" w:ascii="Times New Roman" w:hAnsi="Times New Roman" w:eastAsia="微软雅黑" w:cs="Times New Roman"/>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8824" w:type="dxa"/>
            <w:gridSpan w:val="4"/>
            <w:tcBorders>
              <w:top w:val="nil"/>
              <w:left w:val="single" w:color="auto" w:sz="8" w:space="0"/>
              <w:bottom w:val="single" w:color="auto" w:sz="8" w:space="0"/>
              <w:right w:val="single" w:color="000000" w:sz="8" w:space="0"/>
            </w:tcBorders>
            <w:shd w:val="clear" w:color="auto" w:fill="C6D9F1"/>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color w:val="000000"/>
                <w:sz w:val="24"/>
                <w:szCs w:val="24"/>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color w:val="000000"/>
                <w:sz w:val="24"/>
                <w:szCs w:val="24"/>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sz w:val="24"/>
                <w:szCs w:val="24"/>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left"/>
              <w:textAlignment w:val="auto"/>
            </w:pPr>
            <w:r>
              <w:rPr>
                <w:rFonts w:hint="eastAsia" w:ascii="微软雅黑" w:hAnsi="微软雅黑" w:eastAsia="微软雅黑" w:cs="微软雅黑"/>
                <w:color w:val="000000"/>
                <w:sz w:val="24"/>
                <w:szCs w:val="24"/>
              </w:rPr>
              <w:t>行政许可</w:t>
            </w:r>
          </w:p>
        </w:tc>
        <w:tc>
          <w:tcPr>
            <w:tcW w:w="6618" w:type="dxa"/>
            <w:gridSpan w:val="3"/>
            <w:tcBorders>
              <w:top w:val="nil"/>
              <w:left w:val="nil"/>
              <w:bottom w:val="single" w:color="auto" w:sz="8" w:space="0"/>
              <w:right w:val="single" w:color="000000"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default" w:ascii="Times New Roman" w:hAnsi="Times New Roman" w:eastAsia="微软雅黑" w:cs="Times New Roman"/>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8824" w:type="dxa"/>
            <w:gridSpan w:val="4"/>
            <w:tcBorders>
              <w:top w:val="nil"/>
              <w:left w:val="single" w:color="auto" w:sz="8" w:space="0"/>
              <w:bottom w:val="single" w:color="auto" w:sz="8" w:space="0"/>
              <w:right w:val="single" w:color="000000" w:sz="8" w:space="0"/>
            </w:tcBorders>
            <w:shd w:val="clear" w:color="auto" w:fill="C6D9F1"/>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color w:val="000000"/>
                <w:sz w:val="24"/>
                <w:szCs w:val="24"/>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color w:val="000000"/>
                <w:sz w:val="24"/>
                <w:szCs w:val="24"/>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color w:val="000000"/>
                <w:sz w:val="24"/>
                <w:szCs w:val="24"/>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left"/>
              <w:textAlignment w:val="auto"/>
            </w:pPr>
            <w:r>
              <w:rPr>
                <w:rFonts w:hint="eastAsia" w:ascii="微软雅黑" w:hAnsi="微软雅黑" w:eastAsia="微软雅黑" w:cs="微软雅黑"/>
                <w:color w:val="000000"/>
                <w:sz w:val="24"/>
                <w:szCs w:val="24"/>
              </w:rPr>
              <w:t>行政处罚</w:t>
            </w:r>
          </w:p>
        </w:tc>
        <w:tc>
          <w:tcPr>
            <w:tcW w:w="6618" w:type="dxa"/>
            <w:gridSpan w:val="3"/>
            <w:tcBorders>
              <w:top w:val="nil"/>
              <w:left w:val="nil"/>
              <w:bottom w:val="single" w:color="auto" w:sz="8" w:space="0"/>
              <w:right w:val="single" w:color="000000"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default" w:ascii="Times New Roman" w:hAnsi="Times New Roman" w:eastAsia="微软雅黑" w:cs="Times New Roman"/>
                <w:sz w:val="24"/>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left"/>
              <w:textAlignment w:val="auto"/>
            </w:pPr>
            <w:r>
              <w:rPr>
                <w:rFonts w:hint="eastAsia" w:ascii="微软雅黑" w:hAnsi="微软雅黑" w:eastAsia="微软雅黑" w:cs="微软雅黑"/>
                <w:color w:val="000000"/>
                <w:sz w:val="24"/>
                <w:szCs w:val="24"/>
              </w:rPr>
              <w:t>行政强制</w:t>
            </w:r>
          </w:p>
        </w:tc>
        <w:tc>
          <w:tcPr>
            <w:tcW w:w="6618" w:type="dxa"/>
            <w:gridSpan w:val="3"/>
            <w:tcBorders>
              <w:top w:val="nil"/>
              <w:left w:val="nil"/>
              <w:bottom w:val="single" w:color="auto" w:sz="8" w:space="0"/>
              <w:right w:val="single" w:color="000000"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default" w:ascii="Times New Roman" w:hAnsi="Times New Roman" w:eastAsia="微软雅黑" w:cs="Times New Roman"/>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8824" w:type="dxa"/>
            <w:gridSpan w:val="4"/>
            <w:tcBorders>
              <w:top w:val="nil"/>
              <w:left w:val="single" w:color="auto" w:sz="8" w:space="0"/>
              <w:bottom w:val="single" w:color="auto" w:sz="8" w:space="0"/>
              <w:right w:val="single" w:color="000000" w:sz="8" w:space="0"/>
            </w:tcBorders>
            <w:shd w:val="clear" w:color="auto" w:fill="C6D9F1"/>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sz w:val="24"/>
                <w:szCs w:val="24"/>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2" w:hRule="atLeast"/>
        </w:trPr>
        <w:tc>
          <w:tcPr>
            <w:tcW w:w="220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color w:val="000000"/>
                <w:sz w:val="24"/>
                <w:szCs w:val="24"/>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sz w:val="24"/>
                <w:szCs w:val="24"/>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left"/>
              <w:textAlignment w:val="auto"/>
            </w:pPr>
            <w:r>
              <w:rPr>
                <w:rFonts w:hint="eastAsia" w:ascii="微软雅黑" w:hAnsi="微软雅黑" w:eastAsia="微软雅黑" w:cs="微软雅黑"/>
                <w:color w:val="000000"/>
                <w:sz w:val="24"/>
                <w:szCs w:val="24"/>
              </w:rPr>
              <w:t>行政事业性收费</w:t>
            </w:r>
          </w:p>
        </w:tc>
        <w:tc>
          <w:tcPr>
            <w:tcW w:w="6618" w:type="dxa"/>
            <w:gridSpan w:val="3"/>
            <w:tcBorders>
              <w:top w:val="nil"/>
              <w:left w:val="nil"/>
              <w:bottom w:val="single" w:color="auto" w:sz="8" w:space="0"/>
              <w:right w:val="single" w:color="000000"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default" w:ascii="Times New Roman" w:hAnsi="Times New Roman" w:eastAsia="微软雅黑" w:cs="Times New Roman"/>
                <w:sz w:val="24"/>
                <w:szCs w:val="24"/>
              </w:rPr>
              <w:t>0</w:t>
            </w:r>
          </w:p>
        </w:tc>
      </w:tr>
    </w:tbl>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0" w:firstLine="480" w:firstLineChars="200"/>
        <w:textAlignment w:val="auto"/>
      </w:pPr>
      <w:r>
        <w:rPr>
          <w:rStyle w:val="9"/>
          <w:rFonts w:hint="eastAsia" w:ascii="微软雅黑" w:hAnsi="微软雅黑" w:eastAsia="微软雅黑" w:cs="微软雅黑"/>
          <w:caps w:val="0"/>
          <w:color w:val="333333"/>
          <w:spacing w:val="0"/>
          <w:sz w:val="24"/>
          <w:szCs w:val="24"/>
          <w:shd w:val="clear" w:fill="FFFFFF"/>
        </w:rPr>
        <w:t>三、收到和处理政府信息公开申请情况</w:t>
      </w:r>
    </w:p>
    <w:tbl>
      <w:tblPr>
        <w:tblStyle w:val="7"/>
        <w:tblW w:w="939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56"/>
        <w:gridCol w:w="1226"/>
        <w:gridCol w:w="1194"/>
        <w:gridCol w:w="846"/>
        <w:gridCol w:w="846"/>
        <w:gridCol w:w="846"/>
        <w:gridCol w:w="846"/>
        <w:gridCol w:w="846"/>
        <w:gridCol w:w="846"/>
        <w:gridCol w:w="84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7" w:hRule="atLeast"/>
          <w:jc w:val="center"/>
        </w:trPr>
        <w:tc>
          <w:tcPr>
            <w:tcW w:w="4713"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eastAsia" w:ascii="宋体" w:hAnsi="宋体" w:eastAsia="宋体" w:cs="宋体"/>
                <w:sz w:val="21"/>
                <w:szCs w:val="21"/>
              </w:rPr>
              <w:t>（本列数据的勾稽关系为：第一项加第二项之和，等于第三项加第四项之和）</w:t>
            </w:r>
          </w:p>
        </w:tc>
        <w:tc>
          <w:tcPr>
            <w:tcW w:w="4685" w:type="dxa"/>
            <w:gridSpan w:val="7"/>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jc w:val="center"/>
              <w:textAlignment w:val="auto"/>
            </w:pPr>
            <w:r>
              <w:rPr>
                <w:rFonts w:hint="eastAsia" w:ascii="宋体" w:hAnsi="宋体" w:eastAsia="宋体" w:cs="宋体"/>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0" w:hRule="atLeast"/>
          <w:jc w:val="center"/>
        </w:trPr>
        <w:tc>
          <w:tcPr>
            <w:tcW w:w="4713"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55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jc w:val="center"/>
              <w:textAlignment w:val="auto"/>
            </w:pPr>
            <w:r>
              <w:rPr>
                <w:rFonts w:hint="eastAsia" w:ascii="宋体" w:hAnsi="宋体" w:eastAsia="宋体" w:cs="宋体"/>
                <w:sz w:val="21"/>
                <w:szCs w:val="21"/>
              </w:rPr>
              <w:t>自然人</w:t>
            </w:r>
          </w:p>
        </w:tc>
        <w:tc>
          <w:tcPr>
            <w:tcW w:w="3466"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jc w:val="center"/>
              <w:textAlignment w:val="auto"/>
            </w:pPr>
            <w:r>
              <w:rPr>
                <w:rFonts w:hint="eastAsia" w:ascii="宋体" w:hAnsi="宋体" w:eastAsia="宋体" w:cs="宋体"/>
                <w:sz w:val="21"/>
                <w:szCs w:val="21"/>
              </w:rPr>
              <w:t>法人或其他组织</w:t>
            </w:r>
          </w:p>
        </w:tc>
        <w:tc>
          <w:tcPr>
            <w:tcW w:w="665"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eastAsia" w:ascii="宋体" w:hAnsi="宋体" w:eastAsia="宋体" w:cs="宋体"/>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25" w:hRule="atLeast"/>
          <w:jc w:val="center"/>
        </w:trPr>
        <w:tc>
          <w:tcPr>
            <w:tcW w:w="4713"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5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eastAsia" w:ascii="宋体" w:hAnsi="宋体" w:eastAsia="宋体" w:cs="宋体"/>
                <w:sz w:val="21"/>
                <w:szCs w:val="21"/>
              </w:rPr>
              <w:t>商业企业</w:t>
            </w:r>
          </w:p>
        </w:tc>
        <w:tc>
          <w:tcPr>
            <w:tcW w:w="6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eastAsia" w:ascii="宋体" w:hAnsi="宋体" w:eastAsia="宋体" w:cs="宋体"/>
                <w:sz w:val="21"/>
                <w:szCs w:val="21"/>
              </w:rPr>
              <w:t>科研机构</w:t>
            </w:r>
          </w:p>
        </w:tc>
        <w:tc>
          <w:tcPr>
            <w:tcW w:w="69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eastAsia" w:ascii="宋体" w:hAnsi="宋体" w:eastAsia="宋体" w:cs="宋体"/>
                <w:sz w:val="21"/>
                <w:szCs w:val="21"/>
              </w:rPr>
              <w:t>社会公益组织</w:t>
            </w:r>
          </w:p>
        </w:tc>
        <w:tc>
          <w:tcPr>
            <w:tcW w:w="69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eastAsia" w:ascii="宋体" w:hAnsi="宋体" w:eastAsia="宋体" w:cs="宋体"/>
                <w:sz w:val="21"/>
                <w:szCs w:val="21"/>
              </w:rPr>
              <w:t>法律服务机构</w:t>
            </w:r>
          </w:p>
        </w:tc>
        <w:tc>
          <w:tcPr>
            <w:tcW w:w="6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eastAsia" w:ascii="宋体" w:hAnsi="宋体" w:eastAsia="宋体" w:cs="宋体"/>
                <w:sz w:val="21"/>
                <w:szCs w:val="21"/>
              </w:rPr>
              <w:t>其他</w:t>
            </w:r>
          </w:p>
        </w:tc>
        <w:tc>
          <w:tcPr>
            <w:tcW w:w="665"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8" w:hRule="atLeast"/>
          <w:jc w:val="center"/>
        </w:trPr>
        <w:tc>
          <w:tcPr>
            <w:tcW w:w="4713"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eastAsia" w:ascii="宋体" w:hAnsi="宋体" w:eastAsia="宋体" w:cs="宋体"/>
                <w:sz w:val="21"/>
                <w:szCs w:val="21"/>
              </w:rPr>
              <w:t>一、本年新收政府信息公开申请数量</w:t>
            </w:r>
          </w:p>
        </w:tc>
        <w:tc>
          <w:tcPr>
            <w:tcW w:w="5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eastAsia="宋体" w:cs="Times New Roman"/>
                <w:sz w:val="21"/>
                <w:szCs w:val="21"/>
              </w:rPr>
              <w:t>1</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eastAsia="宋体" w:cs="Times New Roman"/>
                <w:sz w:val="21"/>
                <w:szCs w:val="21"/>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8" w:hRule="atLeast"/>
          <w:jc w:val="center"/>
        </w:trPr>
        <w:tc>
          <w:tcPr>
            <w:tcW w:w="4713"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eastAsia" w:ascii="宋体" w:hAnsi="宋体" w:eastAsia="宋体" w:cs="宋体"/>
                <w:sz w:val="21"/>
                <w:szCs w:val="21"/>
              </w:rPr>
              <w:t>二、上年结转政府信息公开申请数量</w:t>
            </w:r>
          </w:p>
        </w:tc>
        <w:tc>
          <w:tcPr>
            <w:tcW w:w="5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7" w:hRule="atLeast"/>
          <w:jc w:val="center"/>
        </w:trPr>
        <w:tc>
          <w:tcPr>
            <w:tcW w:w="55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eastAsia" w:ascii="宋体" w:hAnsi="宋体" w:eastAsia="宋体" w:cs="宋体"/>
                <w:sz w:val="21"/>
                <w:szCs w:val="21"/>
              </w:rPr>
              <w:t>三、本年度办理结果</w:t>
            </w:r>
          </w:p>
        </w:tc>
        <w:tc>
          <w:tcPr>
            <w:tcW w:w="4159"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eastAsia" w:ascii="宋体" w:hAnsi="宋体" w:eastAsia="宋体" w:cs="宋体"/>
                <w:sz w:val="18"/>
                <w:szCs w:val="18"/>
              </w:rPr>
              <w:t>（一）予以公开</w:t>
            </w:r>
          </w:p>
        </w:tc>
        <w:tc>
          <w:tcPr>
            <w:tcW w:w="5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eastAsia="宋体" w:cs="Times New Roman"/>
                <w:sz w:val="21"/>
                <w:szCs w:val="21"/>
              </w:rPr>
              <w:t>1</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eastAsia="宋体" w:cs="Times New Roman"/>
                <w:sz w:val="21"/>
                <w:szCs w:val="21"/>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55" w:hRule="atLeast"/>
          <w:jc w:val="center"/>
        </w:trPr>
        <w:tc>
          <w:tcPr>
            <w:tcW w:w="55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4159"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eastAsia" w:ascii="宋体" w:hAnsi="宋体" w:eastAsia="宋体" w:cs="宋体"/>
                <w:sz w:val="18"/>
                <w:szCs w:val="18"/>
              </w:rPr>
              <w:t>（二）部分公开（区分处理的，只计这一情形，不计其他情形）</w:t>
            </w:r>
          </w:p>
        </w:tc>
        <w:tc>
          <w:tcPr>
            <w:tcW w:w="5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9" w:hRule="atLeast"/>
          <w:jc w:val="center"/>
        </w:trPr>
        <w:tc>
          <w:tcPr>
            <w:tcW w:w="55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eastAsia" w:ascii="宋体" w:hAnsi="宋体" w:eastAsia="宋体" w:cs="宋体"/>
                <w:sz w:val="18"/>
                <w:szCs w:val="18"/>
              </w:rPr>
              <w:t>（三）不予公开</w:t>
            </w:r>
          </w:p>
        </w:tc>
        <w:tc>
          <w:tcPr>
            <w:tcW w:w="2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default" w:ascii="Times New Roman" w:hAnsi="Times New Roman" w:cs="Times New Roman"/>
                <w:sz w:val="18"/>
                <w:szCs w:val="18"/>
              </w:rPr>
              <w:t>1</w:t>
            </w:r>
            <w:r>
              <w:rPr>
                <w:rFonts w:hint="eastAsia" w:ascii="宋体" w:hAnsi="宋体" w:eastAsia="宋体" w:cs="宋体"/>
                <w:sz w:val="18"/>
                <w:szCs w:val="18"/>
              </w:rPr>
              <w:t>．属于国家秘密</w:t>
            </w:r>
          </w:p>
        </w:tc>
        <w:tc>
          <w:tcPr>
            <w:tcW w:w="5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5" w:hRule="atLeast"/>
          <w:jc w:val="center"/>
        </w:trPr>
        <w:tc>
          <w:tcPr>
            <w:tcW w:w="55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2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default" w:ascii="Times New Roman" w:hAnsi="Times New Roman" w:cs="Times New Roman"/>
                <w:sz w:val="18"/>
                <w:szCs w:val="18"/>
              </w:rPr>
              <w:t>2</w:t>
            </w:r>
            <w:r>
              <w:rPr>
                <w:rFonts w:hint="eastAsia" w:ascii="宋体" w:hAnsi="宋体" w:eastAsia="宋体" w:cs="宋体"/>
                <w:sz w:val="18"/>
                <w:szCs w:val="18"/>
              </w:rPr>
              <w:t>．其他法律行政法规禁止公开</w:t>
            </w:r>
          </w:p>
        </w:tc>
        <w:tc>
          <w:tcPr>
            <w:tcW w:w="5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8" w:hRule="atLeast"/>
          <w:jc w:val="center"/>
        </w:trPr>
        <w:tc>
          <w:tcPr>
            <w:tcW w:w="55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2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default" w:ascii="Times New Roman" w:hAnsi="Times New Roman" w:cs="Times New Roman"/>
                <w:sz w:val="18"/>
                <w:szCs w:val="18"/>
              </w:rPr>
              <w:t>3</w:t>
            </w:r>
            <w:r>
              <w:rPr>
                <w:rFonts w:hint="eastAsia" w:ascii="宋体" w:hAnsi="宋体" w:eastAsia="宋体" w:cs="宋体"/>
                <w:sz w:val="18"/>
                <w:szCs w:val="18"/>
              </w:rPr>
              <w:t>．危及</w:t>
            </w:r>
            <w:r>
              <w:rPr>
                <w:rFonts w:hint="default" w:ascii="Times New Roman" w:hAnsi="Times New Roman" w:cs="Times New Roman"/>
                <w:sz w:val="18"/>
                <w:szCs w:val="18"/>
              </w:rPr>
              <w:t>“</w:t>
            </w:r>
            <w:r>
              <w:rPr>
                <w:rFonts w:hint="eastAsia" w:ascii="宋体" w:hAnsi="宋体" w:eastAsia="宋体" w:cs="宋体"/>
                <w:sz w:val="18"/>
                <w:szCs w:val="18"/>
              </w:rPr>
              <w:t>三安全一稳定</w:t>
            </w:r>
            <w:r>
              <w:rPr>
                <w:rFonts w:hint="default" w:ascii="Times New Roman" w:hAnsi="Times New Roman" w:cs="Times New Roman"/>
                <w:sz w:val="18"/>
                <w:szCs w:val="18"/>
              </w:rPr>
              <w:t>”</w:t>
            </w:r>
          </w:p>
        </w:tc>
        <w:tc>
          <w:tcPr>
            <w:tcW w:w="5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6" w:hRule="atLeast"/>
          <w:jc w:val="center"/>
        </w:trPr>
        <w:tc>
          <w:tcPr>
            <w:tcW w:w="55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2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default" w:ascii="Times New Roman" w:hAnsi="Times New Roman" w:cs="Times New Roman"/>
                <w:sz w:val="18"/>
                <w:szCs w:val="18"/>
              </w:rPr>
              <w:t>4</w:t>
            </w:r>
            <w:r>
              <w:rPr>
                <w:rFonts w:hint="eastAsia" w:ascii="宋体" w:hAnsi="宋体" w:eastAsia="宋体" w:cs="宋体"/>
                <w:sz w:val="18"/>
                <w:szCs w:val="18"/>
              </w:rPr>
              <w:t>．保护第三方合法权益</w:t>
            </w:r>
          </w:p>
        </w:tc>
        <w:tc>
          <w:tcPr>
            <w:tcW w:w="5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5" w:hRule="atLeast"/>
          <w:jc w:val="center"/>
        </w:trPr>
        <w:tc>
          <w:tcPr>
            <w:tcW w:w="55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2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default" w:ascii="Times New Roman" w:hAnsi="Times New Roman" w:cs="Times New Roman"/>
                <w:sz w:val="18"/>
                <w:szCs w:val="18"/>
              </w:rPr>
              <w:t>5</w:t>
            </w:r>
            <w:r>
              <w:rPr>
                <w:rFonts w:hint="eastAsia" w:ascii="宋体" w:hAnsi="宋体" w:eastAsia="宋体" w:cs="宋体"/>
                <w:sz w:val="18"/>
                <w:szCs w:val="18"/>
              </w:rPr>
              <w:t>．属于三类内部事务信息</w:t>
            </w:r>
          </w:p>
        </w:tc>
        <w:tc>
          <w:tcPr>
            <w:tcW w:w="5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08" w:hRule="atLeast"/>
          <w:jc w:val="center"/>
        </w:trPr>
        <w:tc>
          <w:tcPr>
            <w:tcW w:w="55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2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default" w:ascii="Times New Roman" w:hAnsi="Times New Roman" w:cs="Times New Roman"/>
                <w:sz w:val="18"/>
                <w:szCs w:val="18"/>
              </w:rPr>
              <w:t>6</w:t>
            </w:r>
            <w:r>
              <w:rPr>
                <w:rFonts w:hint="eastAsia" w:ascii="宋体" w:hAnsi="宋体" w:eastAsia="宋体" w:cs="宋体"/>
                <w:sz w:val="18"/>
                <w:szCs w:val="18"/>
              </w:rPr>
              <w:t>．属于四类过程性信息</w:t>
            </w:r>
          </w:p>
        </w:tc>
        <w:tc>
          <w:tcPr>
            <w:tcW w:w="5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4" w:hRule="atLeast"/>
          <w:jc w:val="center"/>
        </w:trPr>
        <w:tc>
          <w:tcPr>
            <w:tcW w:w="55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2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default" w:ascii="Times New Roman" w:hAnsi="Times New Roman" w:cs="Times New Roman"/>
                <w:sz w:val="18"/>
                <w:szCs w:val="18"/>
              </w:rPr>
              <w:t>7</w:t>
            </w:r>
            <w:r>
              <w:rPr>
                <w:rFonts w:hint="eastAsia" w:ascii="宋体" w:hAnsi="宋体" w:eastAsia="宋体" w:cs="宋体"/>
                <w:sz w:val="18"/>
                <w:szCs w:val="18"/>
              </w:rPr>
              <w:t>．属于行政执法案卷</w:t>
            </w:r>
          </w:p>
        </w:tc>
        <w:tc>
          <w:tcPr>
            <w:tcW w:w="5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jc w:val="center"/>
        </w:trPr>
        <w:tc>
          <w:tcPr>
            <w:tcW w:w="55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2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default" w:ascii="Times New Roman" w:hAnsi="Times New Roman" w:cs="Times New Roman"/>
                <w:sz w:val="18"/>
                <w:szCs w:val="18"/>
              </w:rPr>
              <w:t>8</w:t>
            </w:r>
            <w:r>
              <w:rPr>
                <w:rFonts w:hint="eastAsia" w:ascii="宋体" w:hAnsi="宋体" w:eastAsia="宋体" w:cs="宋体"/>
                <w:sz w:val="18"/>
                <w:szCs w:val="18"/>
              </w:rPr>
              <w:t>．属于行政查询事项</w:t>
            </w:r>
          </w:p>
        </w:tc>
        <w:tc>
          <w:tcPr>
            <w:tcW w:w="5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411" w:hRule="atLeast"/>
          <w:jc w:val="center"/>
        </w:trPr>
        <w:tc>
          <w:tcPr>
            <w:tcW w:w="55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eastAsia" w:ascii="宋体" w:hAnsi="宋体" w:eastAsia="宋体" w:cs="宋体"/>
                <w:sz w:val="18"/>
                <w:szCs w:val="18"/>
              </w:rPr>
              <w:t>（四）无法提供</w:t>
            </w:r>
          </w:p>
        </w:tc>
        <w:tc>
          <w:tcPr>
            <w:tcW w:w="2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default" w:ascii="Times New Roman" w:hAnsi="Times New Roman" w:cs="Times New Roman"/>
                <w:sz w:val="18"/>
                <w:szCs w:val="18"/>
              </w:rPr>
              <w:t>1</w:t>
            </w:r>
            <w:r>
              <w:rPr>
                <w:rFonts w:hint="eastAsia" w:ascii="宋体" w:hAnsi="宋体" w:eastAsia="宋体" w:cs="宋体"/>
                <w:sz w:val="18"/>
                <w:szCs w:val="18"/>
              </w:rPr>
              <w:t>．本机关不掌握相关政府信息</w:t>
            </w:r>
          </w:p>
        </w:tc>
        <w:tc>
          <w:tcPr>
            <w:tcW w:w="5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7" w:hRule="atLeast"/>
          <w:jc w:val="center"/>
        </w:trPr>
        <w:tc>
          <w:tcPr>
            <w:tcW w:w="55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2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default" w:ascii="Times New Roman" w:hAnsi="Times New Roman" w:cs="Times New Roman"/>
                <w:sz w:val="18"/>
                <w:szCs w:val="18"/>
              </w:rPr>
              <w:t>2</w:t>
            </w:r>
            <w:r>
              <w:rPr>
                <w:rFonts w:hint="eastAsia" w:ascii="宋体" w:hAnsi="宋体" w:eastAsia="宋体" w:cs="宋体"/>
                <w:sz w:val="18"/>
                <w:szCs w:val="18"/>
              </w:rPr>
              <w:t>．没有现成信息需要另行制作</w:t>
            </w:r>
          </w:p>
        </w:tc>
        <w:tc>
          <w:tcPr>
            <w:tcW w:w="5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4" w:hRule="atLeast"/>
          <w:jc w:val="center"/>
        </w:trPr>
        <w:tc>
          <w:tcPr>
            <w:tcW w:w="55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2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default" w:ascii="Times New Roman" w:hAnsi="Times New Roman" w:cs="Times New Roman"/>
                <w:sz w:val="18"/>
                <w:szCs w:val="18"/>
              </w:rPr>
              <w:t>3</w:t>
            </w:r>
            <w:r>
              <w:rPr>
                <w:rFonts w:hint="eastAsia" w:ascii="宋体" w:hAnsi="宋体" w:eastAsia="宋体" w:cs="宋体"/>
                <w:sz w:val="18"/>
                <w:szCs w:val="18"/>
              </w:rPr>
              <w:t>．补正后申请内容仍不明确</w:t>
            </w:r>
          </w:p>
        </w:tc>
        <w:tc>
          <w:tcPr>
            <w:tcW w:w="5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72" w:hRule="atLeast"/>
          <w:jc w:val="center"/>
        </w:trPr>
        <w:tc>
          <w:tcPr>
            <w:tcW w:w="55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eastAsia" w:ascii="宋体" w:hAnsi="宋体" w:eastAsia="宋体" w:cs="宋体"/>
                <w:sz w:val="18"/>
                <w:szCs w:val="18"/>
              </w:rPr>
              <w:t>（五）不予处理</w:t>
            </w:r>
          </w:p>
        </w:tc>
        <w:tc>
          <w:tcPr>
            <w:tcW w:w="2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default" w:ascii="Times New Roman" w:hAnsi="Times New Roman" w:cs="Times New Roman"/>
                <w:sz w:val="18"/>
                <w:szCs w:val="18"/>
              </w:rPr>
              <w:t>1</w:t>
            </w:r>
            <w:r>
              <w:rPr>
                <w:rFonts w:hint="eastAsia" w:ascii="宋体" w:hAnsi="宋体" w:eastAsia="宋体" w:cs="宋体"/>
                <w:sz w:val="18"/>
                <w:szCs w:val="18"/>
              </w:rPr>
              <w:t>．信访举报投诉类申请</w:t>
            </w:r>
          </w:p>
        </w:tc>
        <w:tc>
          <w:tcPr>
            <w:tcW w:w="5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4" w:hRule="atLeast"/>
          <w:jc w:val="center"/>
        </w:trPr>
        <w:tc>
          <w:tcPr>
            <w:tcW w:w="55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2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default" w:ascii="Times New Roman" w:hAnsi="Times New Roman" w:cs="Times New Roman"/>
                <w:sz w:val="18"/>
                <w:szCs w:val="18"/>
              </w:rPr>
              <w:t>2</w:t>
            </w:r>
            <w:r>
              <w:rPr>
                <w:rFonts w:hint="eastAsia" w:ascii="宋体" w:hAnsi="宋体" w:eastAsia="宋体" w:cs="宋体"/>
                <w:sz w:val="18"/>
                <w:szCs w:val="18"/>
              </w:rPr>
              <w:t>．重复申请</w:t>
            </w:r>
          </w:p>
        </w:tc>
        <w:tc>
          <w:tcPr>
            <w:tcW w:w="5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2" w:hRule="atLeast"/>
          <w:jc w:val="center"/>
        </w:trPr>
        <w:tc>
          <w:tcPr>
            <w:tcW w:w="55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2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default" w:ascii="Times New Roman" w:hAnsi="Times New Roman" w:cs="Times New Roman"/>
                <w:sz w:val="18"/>
                <w:szCs w:val="18"/>
              </w:rPr>
              <w:t>3</w:t>
            </w:r>
            <w:r>
              <w:rPr>
                <w:rFonts w:hint="eastAsia" w:ascii="宋体" w:hAnsi="宋体" w:eastAsia="宋体" w:cs="宋体"/>
                <w:sz w:val="18"/>
                <w:szCs w:val="18"/>
              </w:rPr>
              <w:t>．要求提供公开出版物</w:t>
            </w:r>
          </w:p>
        </w:tc>
        <w:tc>
          <w:tcPr>
            <w:tcW w:w="5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5" w:hRule="atLeast"/>
          <w:jc w:val="center"/>
        </w:trPr>
        <w:tc>
          <w:tcPr>
            <w:tcW w:w="55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2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default" w:ascii="Times New Roman" w:hAnsi="Times New Roman" w:cs="Times New Roman"/>
                <w:sz w:val="18"/>
                <w:szCs w:val="18"/>
              </w:rPr>
              <w:t>4</w:t>
            </w:r>
            <w:r>
              <w:rPr>
                <w:rFonts w:hint="eastAsia" w:ascii="宋体" w:hAnsi="宋体" w:eastAsia="宋体" w:cs="宋体"/>
                <w:sz w:val="18"/>
                <w:szCs w:val="18"/>
              </w:rPr>
              <w:t>．无正当理由大量反复申请</w:t>
            </w:r>
          </w:p>
        </w:tc>
        <w:tc>
          <w:tcPr>
            <w:tcW w:w="5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4" w:hRule="atLeast"/>
          <w:jc w:val="center"/>
        </w:trPr>
        <w:tc>
          <w:tcPr>
            <w:tcW w:w="55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2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left="180" w:firstLine="360" w:firstLineChars="200"/>
              <w:textAlignment w:val="auto"/>
            </w:pPr>
            <w:r>
              <w:rPr>
                <w:rFonts w:hint="default" w:ascii="Times New Roman" w:hAnsi="Times New Roman" w:cs="Times New Roman"/>
                <w:sz w:val="18"/>
                <w:szCs w:val="18"/>
              </w:rPr>
              <w:t>5</w:t>
            </w:r>
            <w:r>
              <w:rPr>
                <w:rFonts w:hint="eastAsia" w:ascii="宋体" w:hAnsi="宋体" w:eastAsia="宋体" w:cs="宋体"/>
                <w:sz w:val="18"/>
                <w:szCs w:val="18"/>
              </w:rPr>
              <w:t>．要求行政机关确认或重新出具已获取信息</w:t>
            </w:r>
          </w:p>
        </w:tc>
        <w:tc>
          <w:tcPr>
            <w:tcW w:w="5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4" w:hRule="atLeast"/>
          <w:jc w:val="center"/>
        </w:trPr>
        <w:tc>
          <w:tcPr>
            <w:tcW w:w="55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eastAsia" w:ascii="宋体" w:hAnsi="宋体" w:eastAsia="宋体" w:cs="宋体"/>
                <w:sz w:val="18"/>
                <w:szCs w:val="18"/>
              </w:rPr>
              <w:t>（六）其他处理</w:t>
            </w:r>
          </w:p>
        </w:tc>
        <w:tc>
          <w:tcPr>
            <w:tcW w:w="2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left="180" w:firstLine="360" w:firstLineChars="200"/>
              <w:textAlignment w:val="auto"/>
            </w:pPr>
            <w:r>
              <w:rPr>
                <w:rFonts w:hint="default" w:ascii="Times New Roman" w:hAnsi="Times New Roman" w:cs="Times New Roman"/>
                <w:sz w:val="18"/>
                <w:szCs w:val="18"/>
              </w:rPr>
              <w:t>1.</w:t>
            </w:r>
            <w:r>
              <w:rPr>
                <w:rFonts w:hint="eastAsia" w:ascii="宋体" w:hAnsi="宋体" w:eastAsia="宋体" w:cs="宋体"/>
                <w:sz w:val="18"/>
                <w:szCs w:val="18"/>
              </w:rPr>
              <w:t>申请人无正当理由逾期不补正、行政机关不再处理其政府信息公开申请</w:t>
            </w:r>
          </w:p>
        </w:tc>
        <w:tc>
          <w:tcPr>
            <w:tcW w:w="5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4" w:hRule="atLeast"/>
          <w:jc w:val="center"/>
        </w:trPr>
        <w:tc>
          <w:tcPr>
            <w:tcW w:w="55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2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left="180" w:firstLine="360" w:firstLineChars="200"/>
              <w:textAlignment w:val="auto"/>
            </w:pPr>
            <w:r>
              <w:rPr>
                <w:rFonts w:hint="default" w:ascii="Times New Roman" w:hAnsi="Times New Roman" w:cs="Times New Roman"/>
                <w:sz w:val="18"/>
                <w:szCs w:val="18"/>
              </w:rPr>
              <w:t>2.</w:t>
            </w:r>
            <w:r>
              <w:rPr>
                <w:rFonts w:hint="eastAsia" w:ascii="宋体" w:hAnsi="宋体" w:eastAsia="宋体" w:cs="宋体"/>
                <w:sz w:val="18"/>
                <w:szCs w:val="18"/>
              </w:rPr>
              <w:t>申请人逾期未按收费通知”要求缴纳费用、行政机关不再处理其政府信息公开申请</w:t>
            </w:r>
          </w:p>
        </w:tc>
        <w:tc>
          <w:tcPr>
            <w:tcW w:w="5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4" w:hRule="atLeast"/>
          <w:jc w:val="center"/>
        </w:trPr>
        <w:tc>
          <w:tcPr>
            <w:tcW w:w="55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152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2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left="180" w:firstLine="360" w:firstLineChars="200"/>
              <w:textAlignment w:val="auto"/>
            </w:pPr>
            <w:r>
              <w:rPr>
                <w:rFonts w:hint="default" w:ascii="Times New Roman" w:hAnsi="Times New Roman" w:cs="Times New Roman"/>
                <w:sz w:val="18"/>
                <w:szCs w:val="18"/>
              </w:rPr>
              <w:t>3.</w:t>
            </w:r>
            <w:r>
              <w:rPr>
                <w:rFonts w:hint="eastAsia" w:ascii="宋体" w:hAnsi="宋体" w:eastAsia="宋体" w:cs="宋体"/>
                <w:sz w:val="18"/>
                <w:szCs w:val="18"/>
              </w:rPr>
              <w:t>其他</w:t>
            </w:r>
          </w:p>
        </w:tc>
        <w:tc>
          <w:tcPr>
            <w:tcW w:w="5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4" w:hRule="atLeast"/>
          <w:jc w:val="center"/>
        </w:trPr>
        <w:tc>
          <w:tcPr>
            <w:tcW w:w="55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4159"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360" w:firstLineChars="200"/>
              <w:textAlignment w:val="auto"/>
            </w:pPr>
            <w:r>
              <w:rPr>
                <w:rFonts w:hint="eastAsia" w:ascii="宋体" w:hAnsi="宋体" w:eastAsia="宋体" w:cs="宋体"/>
                <w:sz w:val="18"/>
                <w:szCs w:val="18"/>
              </w:rPr>
              <w:t>（七）总计</w:t>
            </w:r>
          </w:p>
        </w:tc>
        <w:tc>
          <w:tcPr>
            <w:tcW w:w="5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eastAsia="宋体" w:cs="Times New Roman"/>
                <w:sz w:val="21"/>
                <w:szCs w:val="21"/>
              </w:rPr>
              <w:t>1</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eastAsia="宋体" w:cs="Times New Roman"/>
                <w:sz w:val="21"/>
                <w:szCs w:val="21"/>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2" w:hRule="atLeast"/>
          <w:jc w:val="center"/>
        </w:trPr>
        <w:tc>
          <w:tcPr>
            <w:tcW w:w="4713"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eastAsia" w:ascii="宋体" w:hAnsi="宋体" w:eastAsia="宋体" w:cs="宋体"/>
                <w:sz w:val="21"/>
                <w:szCs w:val="21"/>
              </w:rPr>
              <w:t>四、结转下年度继续办理</w:t>
            </w:r>
          </w:p>
        </w:tc>
        <w:tc>
          <w:tcPr>
            <w:tcW w:w="5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c>
          <w:tcPr>
            <w:tcW w:w="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Autospacing="0" w:line="560" w:lineRule="exact"/>
              <w:ind w:firstLine="420" w:firstLineChars="200"/>
              <w:textAlignment w:val="auto"/>
            </w:pPr>
            <w:r>
              <w:rPr>
                <w:rFonts w:hint="default" w:ascii="Times New Roman" w:hAnsi="Times New Roman" w:cs="Times New Roman"/>
                <w:sz w:val="21"/>
                <w:szCs w:val="21"/>
              </w:rPr>
              <w:t>0</w:t>
            </w:r>
          </w:p>
        </w:tc>
      </w:tr>
    </w:tbl>
    <w:p>
      <w:pPr>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ascii="宋体" w:hAnsi="宋体" w:eastAsia="宋体" w:cs="宋体"/>
          <w:kern w:val="0"/>
          <w:sz w:val="24"/>
          <w:szCs w:val="24"/>
          <w:lang w:val="en-US" w:eastAsia="zh-CN" w:bidi="ar"/>
        </w:rPr>
        <w:t> </w:t>
      </w:r>
    </w:p>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0" w:firstLine="480" w:firstLineChars="200"/>
        <w:textAlignment w:val="auto"/>
      </w:pPr>
      <w:r>
        <w:rPr>
          <w:rStyle w:val="9"/>
          <w:rFonts w:hint="eastAsia" w:ascii="微软雅黑" w:hAnsi="微软雅黑" w:eastAsia="微软雅黑" w:cs="微软雅黑"/>
          <w:caps w:val="0"/>
          <w:color w:val="333333"/>
          <w:spacing w:val="0"/>
          <w:sz w:val="24"/>
          <w:szCs w:val="24"/>
          <w:shd w:val="clear" w:fill="FFFFFF"/>
        </w:rPr>
        <w:t>四、政府信息公开行政复议、行政诉讼情况</w:t>
      </w:r>
    </w:p>
    <w:tbl>
      <w:tblPr>
        <w:tblStyle w:val="7"/>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56"/>
        <w:gridCol w:w="756"/>
        <w:gridCol w:w="756"/>
        <w:gridCol w:w="756"/>
        <w:gridCol w:w="876"/>
        <w:gridCol w:w="756"/>
        <w:gridCol w:w="756"/>
        <w:gridCol w:w="756"/>
        <w:gridCol w:w="756"/>
        <w:gridCol w:w="876"/>
        <w:gridCol w:w="756"/>
        <w:gridCol w:w="756"/>
        <w:gridCol w:w="756"/>
        <w:gridCol w:w="756"/>
        <w:gridCol w:w="87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sz w:val="24"/>
                <w:szCs w:val="24"/>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sz w:val="24"/>
                <w:szCs w:val="24"/>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149" w:right="-170" w:firstLine="480" w:firstLineChars="200"/>
              <w:jc w:val="center"/>
              <w:textAlignment w:val="auto"/>
            </w:pPr>
            <w:r>
              <w:rPr>
                <w:rFonts w:hint="eastAsia" w:ascii="微软雅黑" w:hAnsi="微软雅黑" w:eastAsia="微软雅黑" w:cs="微软雅黑"/>
                <w:sz w:val="24"/>
                <w:szCs w:val="24"/>
              </w:rPr>
              <w:t>结果</w:t>
            </w:r>
          </w:p>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149" w:right="-170" w:firstLine="480" w:firstLineChars="200"/>
              <w:jc w:val="center"/>
              <w:textAlignment w:val="auto"/>
            </w:pPr>
            <w:r>
              <w:rPr>
                <w:rFonts w:hint="eastAsia" w:ascii="微软雅黑" w:hAnsi="微软雅黑" w:eastAsia="微软雅黑" w:cs="微软雅黑"/>
                <w:sz w:val="24"/>
                <w:szCs w:val="24"/>
              </w:rPr>
              <w:t>维持</w:t>
            </w:r>
          </w:p>
        </w:tc>
        <w:tc>
          <w:tcPr>
            <w:tcW w:w="60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43" w:right="-132" w:firstLine="480" w:firstLineChars="200"/>
              <w:jc w:val="center"/>
              <w:textAlignment w:val="auto"/>
            </w:pPr>
            <w:r>
              <w:rPr>
                <w:rFonts w:hint="eastAsia" w:ascii="微软雅黑" w:hAnsi="微软雅黑" w:eastAsia="微软雅黑" w:cs="微软雅黑"/>
                <w:sz w:val="24"/>
                <w:szCs w:val="24"/>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82" w:right="-97" w:firstLine="480" w:firstLineChars="200"/>
              <w:jc w:val="center"/>
              <w:textAlignment w:val="auto"/>
            </w:pPr>
            <w:r>
              <w:rPr>
                <w:rFonts w:hint="eastAsia" w:ascii="微软雅黑" w:hAnsi="微软雅黑" w:eastAsia="微软雅黑" w:cs="微软雅黑"/>
                <w:sz w:val="24"/>
                <w:szCs w:val="24"/>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118" w:right="-118" w:firstLine="480" w:firstLineChars="200"/>
              <w:jc w:val="center"/>
              <w:textAlignment w:val="auto"/>
            </w:pPr>
            <w:r>
              <w:rPr>
                <w:rFonts w:hint="eastAsia" w:ascii="微软雅黑" w:hAnsi="微软雅黑" w:eastAsia="微软雅黑" w:cs="微软雅黑"/>
                <w:sz w:val="24"/>
                <w:szCs w:val="24"/>
              </w:rPr>
              <w:t>尚未</w:t>
            </w:r>
          </w:p>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118" w:right="-118" w:firstLine="480" w:firstLineChars="200"/>
              <w:jc w:val="center"/>
              <w:textAlignment w:val="auto"/>
            </w:pPr>
            <w:r>
              <w:rPr>
                <w:rFonts w:hint="eastAsia" w:ascii="微软雅黑" w:hAnsi="微软雅黑" w:eastAsia="微软雅黑" w:cs="微软雅黑"/>
                <w:sz w:val="24"/>
                <w:szCs w:val="24"/>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sz w:val="24"/>
                <w:szCs w:val="24"/>
              </w:rPr>
              <w:t>总</w:t>
            </w:r>
          </w:p>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sz w:val="24"/>
                <w:szCs w:val="24"/>
              </w:rPr>
              <w:t>计</w:t>
            </w:r>
          </w:p>
        </w:tc>
        <w:tc>
          <w:tcPr>
            <w:tcW w:w="2970"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sz w:val="24"/>
                <w:szCs w:val="24"/>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sz w:val="24"/>
                <w:szCs w:val="24"/>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line="560" w:lineRule="exact"/>
              <w:ind w:firstLine="480" w:firstLineChars="200"/>
              <w:textAlignment w:val="auto"/>
              <w:rPr>
                <w:rFonts w:hint="eastAsia" w:ascii="宋体"/>
                <w:sz w:val="24"/>
                <w:szCs w:val="24"/>
              </w:rPr>
            </w:pP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105" w:right="-126" w:firstLine="480" w:firstLineChars="200"/>
              <w:jc w:val="center"/>
              <w:textAlignment w:val="auto"/>
            </w:pPr>
            <w:r>
              <w:rPr>
                <w:rFonts w:hint="eastAsia" w:ascii="微软雅黑" w:hAnsi="微软雅黑" w:eastAsia="微软雅黑" w:cs="微软雅黑"/>
                <w:sz w:val="24"/>
                <w:szCs w:val="24"/>
              </w:rPr>
              <w:t>结果维持</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86" w:right="-88" w:firstLine="480" w:firstLineChars="200"/>
              <w:jc w:val="center"/>
              <w:textAlignment w:val="auto"/>
            </w:pPr>
            <w:r>
              <w:rPr>
                <w:rFonts w:hint="eastAsia" w:ascii="微软雅黑" w:hAnsi="微软雅黑" w:eastAsia="微软雅黑" w:cs="微软雅黑"/>
                <w:sz w:val="24"/>
                <w:szCs w:val="24"/>
              </w:rPr>
              <w:t>结果纠正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126" w:right="-136" w:firstLine="480" w:firstLineChars="200"/>
              <w:jc w:val="center"/>
              <w:textAlignment w:val="auto"/>
            </w:pPr>
            <w:r>
              <w:rPr>
                <w:rFonts w:hint="eastAsia" w:ascii="微软雅黑" w:hAnsi="微软雅黑" w:eastAsia="微软雅黑" w:cs="微软雅黑"/>
                <w:sz w:val="24"/>
                <w:szCs w:val="24"/>
              </w:rPr>
              <w:t>其他</w:t>
            </w:r>
          </w:p>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126" w:right="-136" w:firstLine="480" w:firstLineChars="200"/>
              <w:jc w:val="center"/>
              <w:textAlignment w:val="auto"/>
            </w:pPr>
            <w:r>
              <w:rPr>
                <w:rFonts w:hint="eastAsia" w:ascii="微软雅黑" w:hAnsi="微软雅黑" w:eastAsia="微软雅黑" w:cs="微软雅黑"/>
                <w:sz w:val="24"/>
                <w:szCs w:val="24"/>
              </w:rPr>
              <w:t>结果</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164" w:right="-153" w:firstLine="480" w:firstLineChars="200"/>
              <w:jc w:val="center"/>
              <w:textAlignment w:val="auto"/>
            </w:pPr>
            <w:r>
              <w:rPr>
                <w:rFonts w:hint="eastAsia" w:ascii="微软雅黑" w:hAnsi="微软雅黑" w:eastAsia="微软雅黑" w:cs="微软雅黑"/>
                <w:sz w:val="24"/>
                <w:szCs w:val="24"/>
              </w:rPr>
              <w:t>尚未</w:t>
            </w:r>
          </w:p>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164" w:right="-153" w:firstLine="480" w:firstLineChars="200"/>
              <w:jc w:val="center"/>
              <w:textAlignment w:val="auto"/>
            </w:pPr>
            <w:r>
              <w:rPr>
                <w:rFonts w:hint="eastAsia" w:ascii="微软雅黑" w:hAnsi="微软雅黑" w:eastAsia="微软雅黑" w:cs="微软雅黑"/>
                <w:sz w:val="24"/>
                <w:szCs w:val="24"/>
              </w:rPr>
              <w:t>审结</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sz w:val="24"/>
                <w:szCs w:val="24"/>
              </w:rPr>
              <w:t>总计</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99" w:right="-78" w:firstLine="480" w:firstLineChars="200"/>
              <w:jc w:val="center"/>
              <w:textAlignment w:val="auto"/>
            </w:pPr>
            <w:r>
              <w:rPr>
                <w:rFonts w:hint="eastAsia" w:ascii="微软雅黑" w:hAnsi="微软雅黑" w:eastAsia="微软雅黑" w:cs="微软雅黑"/>
                <w:sz w:val="24"/>
                <w:szCs w:val="24"/>
              </w:rPr>
              <w:t>结果维持</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136" w:right="-124" w:firstLine="480" w:firstLineChars="200"/>
              <w:jc w:val="center"/>
              <w:textAlignment w:val="auto"/>
            </w:pPr>
            <w:r>
              <w:rPr>
                <w:rFonts w:hint="eastAsia" w:ascii="微软雅黑" w:hAnsi="微软雅黑" w:eastAsia="微软雅黑" w:cs="微软雅黑"/>
                <w:sz w:val="24"/>
                <w:szCs w:val="24"/>
              </w:rPr>
              <w:t>结果</w:t>
            </w:r>
          </w:p>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136" w:right="-124" w:firstLine="480" w:firstLineChars="200"/>
              <w:jc w:val="center"/>
              <w:textAlignment w:val="auto"/>
            </w:pPr>
            <w:r>
              <w:rPr>
                <w:rFonts w:hint="eastAsia" w:ascii="微软雅黑" w:hAnsi="微软雅黑" w:eastAsia="微软雅黑" w:cs="微软雅黑"/>
                <w:sz w:val="24"/>
                <w:szCs w:val="24"/>
              </w:rPr>
              <w:t>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173" w:right="-134" w:firstLine="480" w:firstLineChars="200"/>
              <w:jc w:val="center"/>
              <w:textAlignment w:val="auto"/>
            </w:pPr>
            <w:r>
              <w:rPr>
                <w:rFonts w:hint="eastAsia" w:ascii="微软雅黑" w:hAnsi="微软雅黑" w:eastAsia="微软雅黑" w:cs="微软雅黑"/>
                <w:sz w:val="24"/>
                <w:szCs w:val="24"/>
              </w:rPr>
              <w:t>其他</w:t>
            </w:r>
          </w:p>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173" w:right="-134" w:firstLine="480" w:firstLineChars="200"/>
              <w:jc w:val="center"/>
              <w:textAlignment w:val="auto"/>
            </w:pPr>
            <w:r>
              <w:rPr>
                <w:rFonts w:hint="eastAsia" w:ascii="微软雅黑" w:hAnsi="微软雅黑" w:eastAsia="微软雅黑" w:cs="微软雅黑"/>
                <w:sz w:val="24"/>
                <w:szCs w:val="24"/>
              </w:rPr>
              <w:t>结果</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left="-67" w:right="-105" w:firstLine="480" w:firstLineChars="200"/>
              <w:jc w:val="center"/>
              <w:textAlignment w:val="auto"/>
            </w:pPr>
            <w:r>
              <w:rPr>
                <w:rFonts w:hint="eastAsia" w:ascii="微软雅黑" w:hAnsi="微软雅黑" w:eastAsia="微软雅黑" w:cs="微软雅黑"/>
                <w:sz w:val="24"/>
                <w:szCs w:val="24"/>
              </w:rPr>
              <w:t>尚未审结</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line="560" w:lineRule="exact"/>
              <w:ind w:firstLine="480" w:firstLineChars="200"/>
              <w:jc w:val="center"/>
              <w:textAlignment w:val="auto"/>
            </w:pPr>
            <w:r>
              <w:rPr>
                <w:rFonts w:hint="eastAsia" w:ascii="微软雅黑" w:hAnsi="微软雅黑" w:eastAsia="微软雅黑" w:cs="微软雅黑"/>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after="180" w:afterAutospacing="0" w:line="560" w:lineRule="exact"/>
              <w:ind w:firstLine="480" w:firstLineChars="200"/>
              <w:jc w:val="center"/>
              <w:textAlignment w:val="auto"/>
            </w:pPr>
            <w:r>
              <w:rPr>
                <w:rFonts w:hint="default" w:ascii="Times New Roman" w:hAnsi="Times New Roman" w:eastAsia="微软雅黑" w:cs="Times New Roman"/>
                <w:sz w:val="24"/>
                <w:szCs w:val="24"/>
              </w:rPr>
              <w:t>0</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after="180" w:afterAutospacing="0" w:line="560" w:lineRule="exact"/>
              <w:ind w:firstLine="480" w:firstLineChars="200"/>
              <w:jc w:val="center"/>
              <w:textAlignment w:val="auto"/>
            </w:pPr>
            <w:r>
              <w:rPr>
                <w:rFonts w:hint="default" w:ascii="Times New Roman" w:hAnsi="Times New Roman" w:eastAsia="微软雅黑" w:cs="Times New Roman"/>
                <w:sz w:val="24"/>
                <w:szCs w:val="24"/>
              </w:rPr>
              <w:t>0</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after="180" w:afterAutospacing="0" w:line="560" w:lineRule="exact"/>
              <w:ind w:firstLine="480" w:firstLineChars="200"/>
              <w:jc w:val="center"/>
              <w:textAlignment w:val="auto"/>
            </w:pPr>
            <w:r>
              <w:rPr>
                <w:rFonts w:hint="default" w:ascii="Times New Roman" w:hAnsi="Times New Roman" w:eastAsia="微软雅黑" w:cs="Times New Roman"/>
                <w:sz w:val="24"/>
                <w:szCs w:val="24"/>
              </w:rPr>
              <w:t>0</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after="180" w:afterAutospacing="0" w:line="560" w:lineRule="exact"/>
              <w:ind w:firstLine="480" w:firstLineChars="200"/>
              <w:jc w:val="center"/>
              <w:textAlignment w:val="auto"/>
            </w:pPr>
            <w:r>
              <w:rPr>
                <w:rFonts w:hint="default" w:ascii="Times New Roman" w:hAnsi="Times New Roman" w:eastAsia="微软雅黑" w:cs="Times New Roman"/>
                <w:sz w:val="24"/>
                <w:szCs w:val="24"/>
              </w:rPr>
              <w:t>0</w:t>
            </w:r>
          </w:p>
        </w:tc>
        <w:tc>
          <w:tcPr>
            <w:tcW w:w="6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after="180" w:afterAutospacing="0" w:line="560" w:lineRule="exact"/>
              <w:ind w:firstLine="480" w:firstLineChars="200"/>
              <w:jc w:val="center"/>
              <w:textAlignment w:val="auto"/>
            </w:pPr>
            <w:r>
              <w:rPr>
                <w:rFonts w:hint="default" w:ascii="Times New Roman" w:hAnsi="Times New Roman" w:eastAsia="微软雅黑" w:cs="Times New Roman"/>
                <w:sz w:val="24"/>
                <w:szCs w:val="24"/>
              </w:rPr>
              <w:t>0</w:t>
            </w: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after="180" w:afterAutospacing="0" w:line="560" w:lineRule="exact"/>
              <w:ind w:firstLine="480" w:firstLineChars="200"/>
              <w:jc w:val="center"/>
              <w:textAlignment w:val="auto"/>
            </w:pPr>
            <w:r>
              <w:rPr>
                <w:rFonts w:hint="default" w:ascii="Times New Roman" w:hAnsi="Times New Roman" w:eastAsia="微软雅黑" w:cs="Times New Roman"/>
                <w:sz w:val="24"/>
                <w:szCs w:val="24"/>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after="180" w:afterAutospacing="0" w:line="560" w:lineRule="exact"/>
              <w:ind w:firstLine="480" w:firstLineChars="200"/>
              <w:jc w:val="center"/>
              <w:textAlignment w:val="auto"/>
            </w:pPr>
            <w:r>
              <w:rPr>
                <w:rFonts w:hint="default" w:ascii="Times New Roman" w:hAnsi="Times New Roman" w:eastAsia="微软雅黑" w:cs="Times New Roman"/>
                <w:sz w:val="24"/>
                <w:szCs w:val="24"/>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after="180" w:afterAutospacing="0" w:line="560" w:lineRule="exact"/>
              <w:ind w:firstLine="480" w:firstLineChars="200"/>
              <w:jc w:val="center"/>
              <w:textAlignment w:val="auto"/>
            </w:pPr>
            <w:r>
              <w:rPr>
                <w:rFonts w:hint="default" w:ascii="Times New Roman" w:hAnsi="Times New Roman" w:eastAsia="微软雅黑" w:cs="Times New Roman"/>
                <w:sz w:val="24"/>
                <w:szCs w:val="24"/>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after="180" w:afterAutospacing="0" w:line="560" w:lineRule="exact"/>
              <w:ind w:firstLine="480" w:firstLineChars="200"/>
              <w:jc w:val="center"/>
              <w:textAlignment w:val="auto"/>
            </w:pPr>
            <w:r>
              <w:rPr>
                <w:rFonts w:hint="default" w:ascii="Times New Roman" w:hAnsi="Times New Roman" w:eastAsia="微软雅黑" w:cs="Times New Roman"/>
                <w:sz w:val="24"/>
                <w:szCs w:val="24"/>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after="180" w:afterAutospacing="0" w:line="560" w:lineRule="exact"/>
              <w:ind w:firstLine="480" w:firstLineChars="200"/>
              <w:jc w:val="center"/>
              <w:textAlignment w:val="auto"/>
            </w:pPr>
            <w:r>
              <w:rPr>
                <w:rFonts w:hint="default" w:ascii="Times New Roman" w:hAnsi="Times New Roman" w:eastAsia="微软雅黑" w:cs="Times New Roman"/>
                <w:sz w:val="24"/>
                <w:szCs w:val="24"/>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after="180" w:afterAutospacing="0" w:line="560" w:lineRule="exact"/>
              <w:ind w:firstLine="480" w:firstLineChars="200"/>
              <w:textAlignment w:val="auto"/>
            </w:pPr>
            <w:r>
              <w:rPr>
                <w:rFonts w:hint="default" w:ascii="Times New Roman" w:hAnsi="Times New Roman" w:eastAsia="微软雅黑" w:cs="Times New Roman"/>
                <w:sz w:val="24"/>
                <w:szCs w:val="24"/>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after="180" w:afterAutospacing="0" w:line="560" w:lineRule="exact"/>
              <w:ind w:firstLine="480" w:firstLineChars="200"/>
              <w:jc w:val="center"/>
              <w:textAlignment w:val="auto"/>
            </w:pPr>
            <w:r>
              <w:rPr>
                <w:rFonts w:hint="default" w:ascii="Times New Roman" w:hAnsi="Times New Roman" w:eastAsia="微软雅黑" w:cs="Times New Roman"/>
                <w:sz w:val="24"/>
                <w:szCs w:val="24"/>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after="180" w:afterAutospacing="0" w:line="560" w:lineRule="exact"/>
              <w:ind w:firstLine="480" w:firstLineChars="200"/>
              <w:jc w:val="center"/>
              <w:textAlignment w:val="auto"/>
            </w:pPr>
            <w:r>
              <w:rPr>
                <w:rFonts w:hint="default" w:ascii="Times New Roman" w:hAnsi="Times New Roman" w:eastAsia="微软雅黑" w:cs="Times New Roman"/>
                <w:sz w:val="24"/>
                <w:szCs w:val="24"/>
              </w:rPr>
              <w:t>0</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after="180" w:afterAutospacing="0" w:line="560" w:lineRule="exact"/>
              <w:ind w:firstLine="480" w:firstLineChars="200"/>
              <w:jc w:val="center"/>
              <w:textAlignment w:val="auto"/>
            </w:pPr>
            <w:r>
              <w:rPr>
                <w:rFonts w:hint="default" w:ascii="Times New Roman" w:hAnsi="Times New Roman" w:eastAsia="微软雅黑" w:cs="Times New Roman"/>
                <w:sz w:val="24"/>
                <w:szCs w:val="24"/>
              </w:rPr>
              <w:t>0</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Autospacing="0" w:after="180" w:afterAutospacing="0" w:line="560" w:lineRule="exact"/>
              <w:ind w:firstLine="480" w:firstLineChars="200"/>
              <w:jc w:val="center"/>
              <w:textAlignment w:val="auto"/>
            </w:pPr>
            <w:r>
              <w:rPr>
                <w:rFonts w:hint="default" w:ascii="Times New Roman" w:hAnsi="Times New Roman" w:eastAsia="微软雅黑" w:cs="Times New Roman"/>
                <w:sz w:val="24"/>
                <w:szCs w:val="24"/>
              </w:rPr>
              <w:t>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480" w:firstLineChars="200"/>
        <w:jc w:val="both"/>
        <w:textAlignment w:val="auto"/>
      </w:pPr>
      <w:r>
        <w:rPr>
          <w:rStyle w:val="9"/>
          <w:rFonts w:hint="eastAsia" w:ascii="微软雅黑" w:hAnsi="微软雅黑" w:eastAsia="微软雅黑" w:cs="微软雅黑"/>
          <w:caps w:val="0"/>
          <w:color w:val="333333"/>
          <w:spacing w:val="0"/>
          <w:sz w:val="24"/>
          <w:szCs w:val="24"/>
          <w:shd w:val="clear" w:fill="FFFFFF"/>
        </w:rPr>
        <w:t>五、存在的主要问题及改进情况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480" w:firstLineChars="200"/>
        <w:jc w:val="both"/>
        <w:textAlignment w:val="auto"/>
      </w:pPr>
      <w:r>
        <w:rPr>
          <w:rFonts w:hint="eastAsia" w:ascii="微软雅黑" w:hAnsi="微软雅黑" w:eastAsia="微软雅黑" w:cs="微软雅黑"/>
          <w:color w:val="000000"/>
          <w:sz w:val="24"/>
          <w:szCs w:val="24"/>
          <w:shd w:val="clear" w:fill="FFFFFF"/>
        </w:rPr>
        <w:t>（一）存在问题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480" w:firstLineChars="200"/>
        <w:jc w:val="both"/>
        <w:textAlignment w:val="auto"/>
      </w:pPr>
      <w:r>
        <w:rPr>
          <w:rFonts w:hint="eastAsia" w:ascii="微软雅黑" w:hAnsi="微软雅黑" w:eastAsia="微软雅黑" w:cs="微软雅黑"/>
          <w:caps w:val="0"/>
          <w:color w:val="000000"/>
          <w:spacing w:val="0"/>
          <w:sz w:val="24"/>
          <w:szCs w:val="24"/>
          <w:shd w:val="clear" w:fill="FFFFFF"/>
        </w:rPr>
        <w:t>年度主动公开稿件较少，公开内容不及时，提交内容审核不够仔细，出现的错字错词较多。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480" w:firstLineChars="200"/>
        <w:jc w:val="both"/>
        <w:textAlignment w:val="auto"/>
      </w:pPr>
      <w:r>
        <w:rPr>
          <w:rFonts w:hint="eastAsia" w:ascii="微软雅黑" w:hAnsi="微软雅黑" w:eastAsia="微软雅黑" w:cs="微软雅黑"/>
          <w:color w:val="000000"/>
          <w:sz w:val="24"/>
          <w:szCs w:val="24"/>
          <w:shd w:val="clear" w:fill="FFFFFF"/>
        </w:rPr>
        <w:t>（二）改进情况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480" w:firstLineChars="200"/>
        <w:jc w:val="both"/>
        <w:textAlignment w:val="auto"/>
      </w:pPr>
      <w:r>
        <w:rPr>
          <w:rFonts w:hint="eastAsia" w:ascii="微软雅黑" w:hAnsi="微软雅黑" w:eastAsia="微软雅黑" w:cs="微软雅黑"/>
          <w:caps w:val="0"/>
          <w:color w:val="000000"/>
          <w:spacing w:val="0"/>
          <w:sz w:val="24"/>
          <w:szCs w:val="24"/>
          <w:shd w:val="clear" w:fill="FFFFFF"/>
        </w:rPr>
        <w:t>通过组织集体培训会、工作会等方式，定期对政府信息平台公开情况进行总结汇报，强化思想意识，加强组织管理。明确专人负责，严格审核，对于出现的问题及时传达到位，确保公开内容的保密性和正确性。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right="0" w:firstLine="480" w:firstLineChars="200"/>
        <w:jc w:val="both"/>
        <w:textAlignment w:val="auto"/>
      </w:pPr>
      <w:r>
        <w:rPr>
          <w:rStyle w:val="9"/>
          <w:rFonts w:hint="eastAsia" w:ascii="微软雅黑" w:hAnsi="微软雅黑" w:eastAsia="微软雅黑" w:cs="微软雅黑"/>
          <w:caps w:val="0"/>
          <w:color w:val="333333"/>
          <w:spacing w:val="0"/>
          <w:sz w:val="24"/>
          <w:szCs w:val="24"/>
          <w:shd w:val="clear" w:fill="FFFFFF"/>
        </w:rPr>
        <w:t>六、其他需要报告的事项</w:t>
      </w:r>
    </w:p>
    <w:p>
      <w:pPr>
        <w:pStyle w:val="6"/>
        <w:keepNext w:val="0"/>
        <w:keepLines w:val="0"/>
        <w:widowControl/>
        <w:suppressLineNumbers w:val="0"/>
        <w:spacing w:line="26" w:lineRule="atLeast"/>
        <w:ind w:left="0" w:firstLine="640"/>
      </w:pPr>
      <w:r>
        <w:rPr>
          <w:rFonts w:ascii="微软雅黑" w:hAnsi="微软雅黑" w:eastAsia="微软雅黑" w:cs="微软雅黑"/>
          <w:caps w:val="0"/>
          <w:color w:val="000000"/>
          <w:spacing w:val="0"/>
          <w:sz w:val="24"/>
          <w:szCs w:val="24"/>
        </w:rPr>
        <w:t>（一）2025年区文化和旅游局无收取信息处理费情况。</w:t>
      </w:r>
    </w:p>
    <w:p>
      <w:pPr>
        <w:pStyle w:val="6"/>
        <w:keepNext w:val="0"/>
        <w:keepLines w:val="0"/>
        <w:widowControl/>
        <w:suppressLineNumbers w:val="0"/>
        <w:spacing w:line="26" w:lineRule="atLeast"/>
        <w:ind w:left="0" w:firstLine="640"/>
      </w:pPr>
      <w:r>
        <w:rPr>
          <w:rFonts w:hint="eastAsia" w:ascii="微软雅黑" w:hAnsi="微软雅黑" w:eastAsia="微软雅黑" w:cs="微软雅黑"/>
          <w:caps w:val="0"/>
          <w:color w:val="000000"/>
          <w:spacing w:val="0"/>
          <w:sz w:val="24"/>
          <w:szCs w:val="24"/>
        </w:rPr>
        <w:t>（二）本年度共办理人大代表建议答复12件，政协提案答27件，办复率均为100%。</w:t>
      </w:r>
    </w:p>
    <w:p>
      <w:pPr>
        <w:pStyle w:val="6"/>
        <w:keepNext w:val="0"/>
        <w:keepLines w:val="0"/>
        <w:widowControl/>
        <w:suppressLineNumbers w:val="0"/>
        <w:spacing w:line="26" w:lineRule="atLeast"/>
        <w:ind w:left="0" w:firstLine="640"/>
      </w:pPr>
      <w:r>
        <w:rPr>
          <w:rFonts w:hint="eastAsia" w:ascii="微软雅黑" w:hAnsi="微软雅黑" w:eastAsia="微软雅黑" w:cs="微软雅黑"/>
          <w:caps w:val="0"/>
          <w:color w:val="000000"/>
          <w:spacing w:val="0"/>
          <w:sz w:val="24"/>
          <w:szCs w:val="24"/>
        </w:rPr>
        <w:t>（三）责任明确到人，职责分工明确，制定年度计划，定期组织业务能力培训。充分发挥好新媒体作用，结合“临淄文旅”微信公众号，扩大文化和旅游领域信息的宣传范围和覆盖面。</w:t>
      </w:r>
    </w:p>
    <w:p>
      <w:pPr>
        <w:pStyle w:val="6"/>
        <w:keepNext w:val="0"/>
        <w:keepLines w:val="0"/>
        <w:widowControl/>
        <w:suppressLineNumbers w:val="0"/>
        <w:spacing w:line="26" w:lineRule="atLeast"/>
        <w:ind w:left="0" w:firstLine="640"/>
      </w:pPr>
      <w:r>
        <w:rPr>
          <w:rFonts w:hint="eastAsia" w:ascii="微软雅黑" w:hAnsi="微软雅黑" w:eastAsia="微软雅黑" w:cs="微软雅黑"/>
          <w:caps w:val="0"/>
          <w:color w:val="000000"/>
          <w:spacing w:val="0"/>
          <w:sz w:val="24"/>
          <w:szCs w:val="24"/>
        </w:rPr>
        <w:t>（四）落实上级年度政务公开工作要点情况。本年度，我单位严格落实《2025年临淄区政务公开工作要点》，公共文化服务提质，新改建设施、举办活动1900余场；文旅融合纵深，8个项目投资7.62亿元；旅游活力激发，A级景区接待游客151万人次；市场监管有序，整改隐患85项；文化“双创”加速，非遗传承、研学及数字化成果丰硕。</w:t>
      </w:r>
    </w:p>
    <w:p>
      <w:pPr>
        <w:keepNext w:val="0"/>
        <w:keepLines w:val="0"/>
        <w:pageBreakBefore w:val="0"/>
        <w:kinsoku/>
        <w:wordWrap/>
        <w:overflowPunct/>
        <w:topLinePunct w:val="0"/>
        <w:autoSpaceDN/>
        <w:bidi w:val="0"/>
        <w:adjustRightInd/>
        <w:snapToGrid/>
        <w:spacing w:beforeAutospacing="0" w:line="560" w:lineRule="exact"/>
        <w:ind w:firstLine="420" w:firstLineChars="200"/>
        <w:textAlignment w:val="auto"/>
      </w:pPr>
      <w:bookmarkStart w:id="0" w:name="_GoBack"/>
      <w:bookmarkEnd w:id="0"/>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jYjI0ZWI3MmIzMDVhMTU1ZGUzZWNhMTgyYWQxZTQifQ=="/>
  </w:docVars>
  <w:rsids>
    <w:rsidRoot w:val="56D3601E"/>
    <w:rsid w:val="023F2D2E"/>
    <w:rsid w:val="2E3A195C"/>
    <w:rsid w:val="56D3601E"/>
    <w:rsid w:val="78B53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0"/>
    <w:pPr>
      <w:ind w:firstLine="420" w:firstLineChars="200"/>
    </w:pPr>
  </w:style>
  <w:style w:type="paragraph" w:styleId="5">
    <w:name w:val="footer"/>
    <w:basedOn w:val="1"/>
    <w:uiPriority w:val="0"/>
    <w:pPr>
      <w:tabs>
        <w:tab w:val="center" w:pos="4153"/>
        <w:tab w:val="right" w:pos="8306"/>
      </w:tabs>
      <w:snapToGrid w:val="0"/>
      <w:jc w:val="left"/>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2263</Words>
  <Characters>2352</Characters>
  <Lines>0</Lines>
  <Paragraphs>0</Paragraphs>
  <TotalTime>18</TotalTime>
  <ScaleCrop>false</ScaleCrop>
  <LinksUpToDate>false</LinksUpToDate>
  <CharactersWithSpaces>2353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2026-04-17T06:12:00Z</dcterms:created>
  <dc:creator>张长春</dc:creator>
  <cp:lastModifiedBy>张长春</cp:lastModifiedBy>
  <dcterms:modified xsi:type="dcterms:W3CDTF">2026-04-21T03:28:52Z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7F600BDA714B4A1D8D230886E966D99A_13</vt:lpwstr>
  </property>
</Properties>
</file>