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年度法治政府建设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工作的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根据中共临淄区委全面依法治区委员会办公室《关于做好2023年度法治政府建设情况报告编制和发布工作的通知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现将2023年度法治政府建设情况报告如下：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0C0C0C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一、推进</w:t>
      </w:r>
      <w:r>
        <w:rPr>
          <w:rFonts w:hint="default" w:ascii="Times New Roman" w:hAnsi="Times New Roman" w:eastAsia="黑体" w:cs="Times New Roman"/>
          <w:sz w:val="32"/>
          <w:szCs w:val="32"/>
        </w:rPr>
        <w:t>法治政府建设的主要举措和成效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依法全面履行部门职能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深化“放管服”改革，推进简政放权。完善各事项办事指南，优化服务事项办事流程，</w:t>
      </w:r>
      <w:r>
        <w:rPr>
          <w:rFonts w:hint="eastAsia" w:ascii="CESI仿宋-GB18030" w:hAnsi="CESI仿宋-GB18030" w:eastAsia="CESI仿宋-GB18030" w:cs="CESI仿宋-GB18030"/>
          <w:color w:val="auto"/>
          <w:kern w:val="20"/>
          <w:sz w:val="32"/>
          <w:szCs w:val="32"/>
          <w:lang w:eastAsia="zh-CN"/>
        </w:rPr>
        <w:t>按照</w:t>
      </w:r>
      <w:r>
        <w:rPr>
          <w:rFonts w:hint="eastAsia" w:ascii="CESI仿宋-GB18030" w:hAnsi="CESI仿宋-GB18030" w:eastAsia="CESI仿宋-GB18030" w:cs="CESI仿宋-GB18030"/>
          <w:color w:val="auto"/>
          <w:kern w:val="20"/>
          <w:sz w:val="32"/>
          <w:szCs w:val="32"/>
        </w:rPr>
        <w:t>《山东省</w:t>
      </w:r>
      <w:r>
        <w:rPr>
          <w:rFonts w:hint="eastAsia" w:ascii="CESI仿宋-GB18030" w:hAnsi="CESI仿宋-GB18030" w:eastAsia="CESI仿宋-GB18030" w:cs="CESI仿宋-GB18030"/>
          <w:color w:val="auto"/>
          <w:kern w:val="20"/>
          <w:sz w:val="32"/>
          <w:szCs w:val="32"/>
          <w:lang w:eastAsia="zh-CN"/>
        </w:rPr>
        <w:t>人民政府办公厅关于印发山东省</w:t>
      </w:r>
      <w:r>
        <w:rPr>
          <w:rFonts w:hint="eastAsia" w:ascii="CESI仿宋-GB18030" w:hAnsi="CESI仿宋-GB18030" w:eastAsia="CESI仿宋-GB18030" w:cs="CESI仿宋-GB18030"/>
          <w:color w:val="auto"/>
          <w:kern w:val="20"/>
          <w:sz w:val="32"/>
          <w:szCs w:val="32"/>
        </w:rPr>
        <w:t>全面推行证明事项告知承诺制实施方案</w:t>
      </w:r>
      <w:r>
        <w:rPr>
          <w:rFonts w:hint="eastAsia" w:ascii="CESI仿宋-GB18030" w:hAnsi="CESI仿宋-GB18030" w:eastAsia="CESI仿宋-GB18030" w:cs="CESI仿宋-GB18030"/>
          <w:color w:val="auto"/>
          <w:kern w:val="20"/>
          <w:sz w:val="32"/>
          <w:szCs w:val="32"/>
          <w:lang w:eastAsia="zh-CN"/>
        </w:rPr>
        <w:t>的通知</w:t>
      </w:r>
      <w:r>
        <w:rPr>
          <w:rFonts w:hint="eastAsia" w:ascii="CESI仿宋-GB18030" w:hAnsi="CESI仿宋-GB18030" w:eastAsia="CESI仿宋-GB18030" w:cs="CESI仿宋-GB18030"/>
          <w:color w:val="auto"/>
          <w:kern w:val="20"/>
          <w:sz w:val="32"/>
          <w:szCs w:val="32"/>
        </w:rPr>
        <w:t>》</w:t>
      </w:r>
      <w:r>
        <w:rPr>
          <w:rFonts w:hint="eastAsia" w:ascii="CESI仿宋-GB18030" w:hAnsi="CESI仿宋-GB18030" w:eastAsia="CESI仿宋-GB18030" w:cs="CESI仿宋-GB18030"/>
          <w:color w:val="auto"/>
          <w:kern w:val="20"/>
          <w:sz w:val="32"/>
          <w:szCs w:val="32"/>
          <w:lang w:eastAsia="zh-CN"/>
        </w:rPr>
        <w:t>《山东省司法厅关于印发山东省实施告知承诺制的证明事项通用清单（第一批）的通知》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实行告知承诺制事项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全面推行“互联网+监管”机制。严格落实“互联网+监管”机制，及时认领监管事项清单，并编制本部门检查实施清单，积极开展行政检查和行政处罚，所有检查行为和处罚行为及时上报“互联网+监管”系统。今年以来，我局新认领权责清单包含行政许可事项29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全年累计上报行政检查1249次，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行政指导197次，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行政处罚12次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互联网+监管行为225次，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双随机检查15次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双随机监管平台风险分类应用率、标签化管理打标率、标签化管理应用率、监管事项覆盖率均达到100%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广泛开展普法宣传活动。严格落实 “谁执法谁普法”普法责任制，广泛开展普法宣传活动。充分利用、“4•23”世界图书和版权日、 “4•26”世界知识产权日、“5•19”中国旅游日、“6•13”中国文化遗产日、“12•4”宪法宣传周等重要时机，利用执法同步普法和编排普法舞台剧、制作普法视频等普法作品，积极向文旅企业和群众普法宣传。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完善依法行政制度建设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稳步推进规范性文件清理工作。按照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要求，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集中时间开展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区文旅局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规范性文件清理工作，成立清理工作领导小组，制定工作方案，积极征求意见，形成了规范性文件清理结果决定，确定了继续有效的规范性文件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件，研究制定了《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临淄区文旅局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关于完善行政规范性文件合法性审核机制的实施办法》，加强了行政规范性文件的规范化管理。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推进行政决策科学民主法治化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进一步完善重大行政决策程序。局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党组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认真贯彻落实“三重一大”事项集体决策制度，全年召开局党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次，研究部署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安全维稳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、重大项目经费使用调整、意识形态工作等重大决策事项；召开局长办公会6次，贯彻执行党委会重大决策，推进年度重点工作目标任务顺利完成，规范决策行为，并通过报刊、政府网站向社会公开。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积极发挥法律顾问作用。加强法律顾问制度建设，在重大行政决策活动中，充分听取法律顾问意见。定期邀请法律顾问参与重大行政执法决定等事项的研究，加强行政许可、重大行政处罚疑难案件研究，提出合法化建议，确保依法行政。对规范性文件、重大决策、合同签订、行政执法、政府信息公开等事项都必须进行合法性审查，为部门重大行政决策科学性、合理性提供坚实法治保障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坚持严格规范公正文明执法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1、一是</w:t>
      </w:r>
      <w:r>
        <w:rPr>
          <w:rFonts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深化行政执法体制改革。建立完善全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文化市场综合执法工作机制，厘清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文化市场各行业管理部门与文化市场综合执法工作的职责边界，提升行政管理效率和综合执法履职能力。推行行政执法“三项制度”，将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年已办结的行政处罚案件和“双随机、一公开”检查情况社会公示。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进一步完善“三项制度”。积极推进行政执法“三项制度”落实，完善制定了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《临淄区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文化旅游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综合行政执法公示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《临淄区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文化旅游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综合执法全过程记录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》，《临淄区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文化旅游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综合执法重大行政决定法制审核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《文化旅游行政执法全过程记录方式及规范》，坚持执法活动执法记录仪佩戴，在办理行政处罚案件时，坚持录音录像现场检查情况，行政处罚决定作出前，坚持经过法制审核，重大行政处罚决定坚持集体讨论。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年共办理行政处罚案件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件均已经过法制审核。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加强执法培训，提升执法水平。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全面提高执法队伍水平，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完善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落实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执法工作制度，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进一步完善了执法案件办理内部运行机制，规范工作流程，加强案卷规范化管理，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用制度规范执法办案全过程。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加强对执法人员业务技能特别是执法办案能力培训，采取专题培训、以案代训、案件评查等多种形式，加强对执法人员业务技能特别是执法办案能力培训8次。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广泛开展执法检查和监督。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检查文化旅游经营场所1249家次，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完成普通程序案件21起（文物5起），罚款人民币96.35万元，文化数字平台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扫黄打非案件17起，版权调解案件15起，上报信息36篇。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完成旅游在线巡查120次，网络巡查80次，“守法自查系统”开展自查1656次，开展行政指导180次，行政指导案例3起，“双告知”事项认领483项。开展了文化、旅游、出版、网络、剧本杀五大专项整治行动，对新纳入的剧本娱乐活动、电竞酒店进行了摸排、备案、责任分工、检查和整改完善。联合消防、公安、交通、交警、市场监管、民宗等部门开展联合检查14次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完成48家出版物发行企业、96家印刷企业2023年度年审工作。完成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282家行业企业年报工作。完成了2023年依法行政工作，双随机一公开检查工作，互联网+监管工作以及意识形态、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法治政府建设、文明城市创建、平安临淄建设、扫黑除恶、未成年人保护等相关工作。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依法有效化解社会矛盾纠纷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　　妥善化解文化和旅游领域矛盾。建立健全部门联动处理旅游投诉工作机制，加强与政府公共服务热线12345、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12301、81890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维权热线联动，建立热线畅通旅游投诉渠道，妥善化解文化和旅游领域矛盾。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全年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受理并处理投诉举报341起，办结率100%，满意率95.4%。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"/>
        </w:rPr>
        <w:t>党政主要负责人履行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推进法治建设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"/>
        </w:rPr>
        <w:t>第一责任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人职责情况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一是深入学习贯彻习近平法治思想。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落实领导干部学法制度，开展习近平法治思想、习近平总书记关于法治建设重要指示精神、《法治政府建设实施纲要（2021－2025年）》等学习1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次，不断提高运用法治思维和法治方式深化改革、推动发展、化解矛盾、维护稳定、应对风险的能力。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二是强化组织领导，为推进法治建设提供保障。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一是发挥局党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在推进法治建设中的领导核心作用，成立由本人担任组长的法治政府建设领导小组，规范重大行政决策流程，召开“三重一大”会议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次；二是将法治政府建设工作纳入2023年工作要点，与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文旅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工作同部署、同推进、同落实；三是定期调度，对法治建设过程中的重大节点和事项能够做到靠前抓紧抓实，不断健全公务接待、公车管理、财务管理、“三重一大”决策、重大事项请示报告等内部管理制度。坚持民主集中制，所有重大事项均经班子会研究决定，做到事前有谋划、事中有商量、决定有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三是依法履行职责，推动法治政府建设。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一是落实“谁执法谁普法”责任制，组织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文旅系统110多名干部职工和行业经营人员350多人进行普法教育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；二是积极推进“放管服”改革，办理许可备案事项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件；三是推进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instrText xml:space="preserve"> HYPERLINK "https://baike.baidu.com/item/%E8%A1%8C%E6%94%BF%E6%89%A7%E6%B3%95%E8%B4%A3%E4%BB%BB%E5%88%B6/8887670?fromModule=lemma_inlink" \t "_blank" </w:instrTex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行政执法责任制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落实，按时完成2023年度“双随机、一公开”集中抽查工作，完成“双随机、一公开”抽查8次，检查对象42家次。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2023年，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共执法检查企业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1236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家次，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处理各类案件33起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，未有行政应诉案件。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推进</w:t>
      </w:r>
      <w:r>
        <w:rPr>
          <w:rFonts w:hint="default" w:ascii="Times New Roman" w:hAnsi="Times New Roman" w:eastAsia="黑体" w:cs="Times New Roman"/>
          <w:sz w:val="32"/>
          <w:szCs w:val="32"/>
        </w:rPr>
        <w:t>法治政府建设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存在的不足和原因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一是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执法队伍体制不符合国家有关要求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我区文化执法队伍属于公益一类事业单位，执法人员均为事业编制，</w:t>
      </w:r>
      <w:r>
        <w:rPr>
          <w:rFonts w:hint="eastAsia" w:ascii="仿宋" w:hAnsi="仿宋" w:eastAsia="仿宋"/>
          <w:sz w:val="32"/>
          <w:szCs w:val="32"/>
        </w:rPr>
        <w:t>不具备行政执法主体资格，不利于开展综合执法工作。现在执法人员的身份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也</w:t>
      </w:r>
      <w:r>
        <w:rPr>
          <w:rFonts w:hint="eastAsia" w:ascii="仿宋" w:hAnsi="仿宋" w:eastAsia="仿宋"/>
          <w:sz w:val="32"/>
          <w:szCs w:val="32"/>
        </w:rPr>
        <w:t>不能适应当前的执法工作。并且在行政复议、行政诉讼中会产生不利的后果，给政府的依法行政带来不利影响。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二是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执法人员少，大市场小队伍的状况严重。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区文化市场综合执法大队现实际执法人员8人，行使文化、旅游、文物、出版、</w:t>
      </w:r>
      <w:r>
        <w:rPr>
          <w:rFonts w:hint="eastAsia" w:ascii="仿宋" w:hAnsi="仿宋" w:eastAsia="仿宋"/>
          <w:sz w:val="32"/>
          <w:szCs w:val="32"/>
        </w:rPr>
        <w:t>广播电视、电影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大领域综合执法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及“扫黄打非”工作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现又加入剧本娱乐、互联网文化等新兴领域，</w:t>
      </w:r>
      <w:r>
        <w:rPr>
          <w:rFonts w:hint="eastAsia" w:ascii="仿宋" w:hAnsi="仿宋" w:eastAsia="仿宋"/>
          <w:sz w:val="32"/>
          <w:szCs w:val="32"/>
        </w:rPr>
        <w:t>并担负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意识形态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平安建设、扫黑除恶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市场安全等工作职能，监管任务逐年加重，现有人员数量严重不足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三是监管方式落后，执法水平不能适应新形势要求。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网络的兴起，高新技术的运用，使得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网络传播、智能、新媒体管理和经营等为代表的新技术，新媒体海量涌现，文化市场的监管更多的开始转向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color="auto" w:fill="FFFFFF"/>
        </w:rPr>
        <w:t>针对虚拟世界的监管执法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传统的监管方式、技术手段无法与之相适应，比如执法装备、监管手段落后，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信息管理和网络监控设备缺乏，</w:t>
      </w:r>
      <w:r>
        <w:rPr>
          <w:rFonts w:hint="eastAsia" w:ascii="仿宋" w:hAnsi="仿宋" w:eastAsia="仿宋" w:cs="仿宋"/>
          <w:sz w:val="32"/>
          <w:szCs w:val="32"/>
        </w:rPr>
        <w:t>现有的执法装备已无法保障网络执法需求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rightChars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20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推进法治政府建设的主要计划安排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一是持续加强学习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  <w:t>，树牢法治意识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在加强自身学习基础上，以身作则引领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文旅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系统干部职工深入系统学习党的二十大精神、习近平法治思想，认真学习与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文化旅游、广播影视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相关法律法规，注重结合实际、学以致用，切实做到学法懂法、守法用法。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/>
        </w:rPr>
        <w:t>二是规范执法程序、严格依法行政。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积极推进双随机一公开制度，执行行政执法公示制度、执法全过程记录制度、重大执法决定法制审核制度，规范文化市场技术监管与服务平台及上网服务场所管理系统应用，使用文化和旅游部要求使用的移动执法终端系统，确保执法行为规范、公开、公正、透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/>
        </w:rPr>
        <w:t>三是加强培训，提升执法办案水平。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规范执法文书，强化执法档案管理。采取集中培训、优秀案卷评选、以案示训等多种形式，积极参加上级组织的各类执法培训，全面提高执法队伍水平。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240" w:lineRule="auto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240" w:lineRule="auto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240" w:lineRule="auto"/>
        <w:ind w:firstLine="4160" w:firstLineChars="13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中共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临淄区文化和旅游局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党组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    202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E7FACC"/>
    <w:multiLevelType w:val="singleLevel"/>
    <w:tmpl w:val="71E7FAC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WFlOWI0NmIzMDg0ZGE0OWE1NjNiNDRjMjkwN2MifQ=="/>
    <w:docVar w:name="KSO_WPS_MARK_KEY" w:val="ecc3ef43-0ba3-4dd5-8f70-d54c3331bf5f"/>
  </w:docVars>
  <w:rsids>
    <w:rsidRoot w:val="28741BCD"/>
    <w:rsid w:val="05034955"/>
    <w:rsid w:val="051802E4"/>
    <w:rsid w:val="064E3F0D"/>
    <w:rsid w:val="08DB31D7"/>
    <w:rsid w:val="08EC63B7"/>
    <w:rsid w:val="0ABE0149"/>
    <w:rsid w:val="0CBD1DF9"/>
    <w:rsid w:val="110814D8"/>
    <w:rsid w:val="11A873C0"/>
    <w:rsid w:val="126B6753"/>
    <w:rsid w:val="12833D40"/>
    <w:rsid w:val="144227C7"/>
    <w:rsid w:val="16AF137B"/>
    <w:rsid w:val="17A74471"/>
    <w:rsid w:val="1822389E"/>
    <w:rsid w:val="18412D6A"/>
    <w:rsid w:val="197E7812"/>
    <w:rsid w:val="1A2455CF"/>
    <w:rsid w:val="1A6B7C09"/>
    <w:rsid w:val="1C0A5983"/>
    <w:rsid w:val="1D587885"/>
    <w:rsid w:val="1ED712B7"/>
    <w:rsid w:val="1FE25054"/>
    <w:rsid w:val="1FE717B1"/>
    <w:rsid w:val="206348CB"/>
    <w:rsid w:val="23BE03D8"/>
    <w:rsid w:val="25062A99"/>
    <w:rsid w:val="253D6E90"/>
    <w:rsid w:val="256B1406"/>
    <w:rsid w:val="27EFA3F0"/>
    <w:rsid w:val="28741BCD"/>
    <w:rsid w:val="29D85614"/>
    <w:rsid w:val="29DD47B2"/>
    <w:rsid w:val="2C3A7383"/>
    <w:rsid w:val="2CED1D18"/>
    <w:rsid w:val="2DFF249A"/>
    <w:rsid w:val="2DFF570B"/>
    <w:rsid w:val="2E9949CD"/>
    <w:rsid w:val="2F4D3EA0"/>
    <w:rsid w:val="2F8EC586"/>
    <w:rsid w:val="359479BD"/>
    <w:rsid w:val="35B928B2"/>
    <w:rsid w:val="35DD1308"/>
    <w:rsid w:val="3894172E"/>
    <w:rsid w:val="3B7D2539"/>
    <w:rsid w:val="3BDF57C7"/>
    <w:rsid w:val="3FD7B54C"/>
    <w:rsid w:val="44216192"/>
    <w:rsid w:val="45FA3731"/>
    <w:rsid w:val="463C3A9F"/>
    <w:rsid w:val="46E9454B"/>
    <w:rsid w:val="49090A83"/>
    <w:rsid w:val="49D20DC7"/>
    <w:rsid w:val="4A301242"/>
    <w:rsid w:val="4A7B0B42"/>
    <w:rsid w:val="4DFC08CC"/>
    <w:rsid w:val="4F676753"/>
    <w:rsid w:val="519C6E16"/>
    <w:rsid w:val="521E1F15"/>
    <w:rsid w:val="53BD3AD2"/>
    <w:rsid w:val="5459081E"/>
    <w:rsid w:val="55FEAC7F"/>
    <w:rsid w:val="5675BADE"/>
    <w:rsid w:val="57FFF9DC"/>
    <w:rsid w:val="597F2B0D"/>
    <w:rsid w:val="59CB1561"/>
    <w:rsid w:val="5A212140"/>
    <w:rsid w:val="5B0D676F"/>
    <w:rsid w:val="5E412184"/>
    <w:rsid w:val="5FB7CA50"/>
    <w:rsid w:val="5FE70505"/>
    <w:rsid w:val="5FFC13D8"/>
    <w:rsid w:val="63FF55CD"/>
    <w:rsid w:val="65BF7F08"/>
    <w:rsid w:val="67417A47"/>
    <w:rsid w:val="6ABB5D5A"/>
    <w:rsid w:val="6BECDB82"/>
    <w:rsid w:val="6BEEE261"/>
    <w:rsid w:val="6C1B6E6B"/>
    <w:rsid w:val="6DADF237"/>
    <w:rsid w:val="6DBD1686"/>
    <w:rsid w:val="6E3244D7"/>
    <w:rsid w:val="6E694B97"/>
    <w:rsid w:val="6F771980"/>
    <w:rsid w:val="6F85F861"/>
    <w:rsid w:val="72A40599"/>
    <w:rsid w:val="73AF6075"/>
    <w:rsid w:val="744646A3"/>
    <w:rsid w:val="75DF6E89"/>
    <w:rsid w:val="769CFEFC"/>
    <w:rsid w:val="76AE1744"/>
    <w:rsid w:val="775D5923"/>
    <w:rsid w:val="778EF0AF"/>
    <w:rsid w:val="779D4EC6"/>
    <w:rsid w:val="78C3508F"/>
    <w:rsid w:val="7A6FCA8D"/>
    <w:rsid w:val="7B190CFE"/>
    <w:rsid w:val="7BBF5F5C"/>
    <w:rsid w:val="7DBD26FF"/>
    <w:rsid w:val="7DE9EFBD"/>
    <w:rsid w:val="7E0930D4"/>
    <w:rsid w:val="7EBF8459"/>
    <w:rsid w:val="7F5766E4"/>
    <w:rsid w:val="7FDFAE9E"/>
    <w:rsid w:val="7FE7A2E8"/>
    <w:rsid w:val="7FFF24D2"/>
    <w:rsid w:val="7FFFF88F"/>
    <w:rsid w:val="8FDF1599"/>
    <w:rsid w:val="9FFF1D90"/>
    <w:rsid w:val="BA7B23C6"/>
    <w:rsid w:val="BF7FD6D0"/>
    <w:rsid w:val="C77F8785"/>
    <w:rsid w:val="CDA56FB7"/>
    <w:rsid w:val="D17E7EB5"/>
    <w:rsid w:val="DADF4465"/>
    <w:rsid w:val="DCF354D8"/>
    <w:rsid w:val="DDFCF834"/>
    <w:rsid w:val="DEEAD79F"/>
    <w:rsid w:val="DF52A5DB"/>
    <w:rsid w:val="EBD69E9A"/>
    <w:rsid w:val="ECE7E499"/>
    <w:rsid w:val="ED1F7E4A"/>
    <w:rsid w:val="EEFF688F"/>
    <w:rsid w:val="EF75C09D"/>
    <w:rsid w:val="EF7F0D0E"/>
    <w:rsid w:val="EF7F1A61"/>
    <w:rsid w:val="F6B68A8F"/>
    <w:rsid w:val="F6D61C42"/>
    <w:rsid w:val="FA2FE945"/>
    <w:rsid w:val="FAFF0BC1"/>
    <w:rsid w:val="FD5F8EDA"/>
    <w:rsid w:val="FD6BD706"/>
    <w:rsid w:val="FDF33853"/>
    <w:rsid w:val="FE3F5BB4"/>
    <w:rsid w:val="FE734873"/>
    <w:rsid w:val="FFB7233F"/>
    <w:rsid w:val="FFBFC78E"/>
    <w:rsid w:val="FFCF79BA"/>
    <w:rsid w:val="FFF5C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jc w:val="center"/>
      <w:outlineLvl w:val="0"/>
    </w:pPr>
    <w:rPr>
      <w:rFonts w:ascii="Arial" w:hAnsi="Arial" w:eastAsia="宋体" w:cs="Arial"/>
      <w:bCs/>
      <w:kern w:val="2"/>
      <w:sz w:val="32"/>
      <w:szCs w:val="32"/>
      <w:lang w:val="en-US" w:eastAsia="zh-CN" w:bidi="ar-SA"/>
    </w:rPr>
  </w:style>
  <w:style w:type="paragraph" w:styleId="5">
    <w:name w:val="Body Text"/>
    <w:basedOn w:val="1"/>
    <w:next w:val="6"/>
    <w:autoRedefine/>
    <w:qFormat/>
    <w:uiPriority w:val="0"/>
    <w:pPr>
      <w:jc w:val="center"/>
    </w:pPr>
    <w:rPr>
      <w:rFonts w:ascii="宋体" w:hAnsi="Times New Roman" w:eastAsia="宋体" w:cs="Times New Roman"/>
      <w:sz w:val="44"/>
    </w:rPr>
  </w:style>
  <w:style w:type="paragraph" w:styleId="6">
    <w:name w:val="Body Text First Indent"/>
    <w:basedOn w:val="5"/>
    <w:qFormat/>
    <w:uiPriority w:val="0"/>
    <w:pPr>
      <w:ind w:firstLine="420" w:firstLineChars="100"/>
    </w:pPr>
    <w:rPr>
      <w:rFonts w:ascii="Times New Roman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character" w:styleId="13">
    <w:name w:val="Strong"/>
    <w:basedOn w:val="12"/>
    <w:qFormat/>
    <w:uiPriority w:val="99"/>
    <w:rPr>
      <w:b/>
      <w:bCs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FollowedHyperlink"/>
    <w:basedOn w:val="12"/>
    <w:qFormat/>
    <w:uiPriority w:val="0"/>
    <w:rPr>
      <w:color w:val="000000"/>
      <w:u w:val="none"/>
    </w:rPr>
  </w:style>
  <w:style w:type="character" w:styleId="16">
    <w:name w:val="Hyperlink"/>
    <w:basedOn w:val="12"/>
    <w:qFormat/>
    <w:uiPriority w:val="0"/>
    <w:rPr>
      <w:color w:val="000000"/>
      <w:u w:val="none"/>
    </w:r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黑体"/>
      <w:color w:val="000000"/>
      <w:sz w:val="24"/>
      <w:szCs w:val="24"/>
      <w:lang w:val="en-US" w:eastAsia="zh-CN" w:bidi="ar-SA"/>
    </w:rPr>
  </w:style>
  <w:style w:type="character" w:customStyle="1" w:styleId="18">
    <w:name w:val="tz_input"/>
    <w:basedOn w:val="12"/>
    <w:qFormat/>
    <w:uiPriority w:val="0"/>
    <w:rPr>
      <w:color w:val="A01211"/>
      <w:sz w:val="19"/>
      <w:szCs w:val="19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3535</Words>
  <Characters>3670</Characters>
  <Lines>0</Lines>
  <Paragraphs>0</Paragraphs>
  <TotalTime>5</TotalTime>
  <ScaleCrop>false</ScaleCrop>
  <LinksUpToDate>false</LinksUpToDate>
  <CharactersWithSpaces>3727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2020-02-16T07:20:00Z</dcterms:created>
  <dc:creator>山东省司法厅</dc:creator>
  <cp:lastModifiedBy>Administrator</cp:lastModifiedBy>
  <cp:lastPrinted>2023-11-24T10:52:00Z</cp:lastPrinted>
  <dcterms:modified xsi:type="dcterms:W3CDTF">2024-03-19T00:55:07Z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44AA4FCA55714F8ABE611B25B3571024_13</vt:lpwstr>
  </property>
</Properties>
</file>