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pacing w:line="240" w:lineRule="auto"/>
        <w:jc w:val="center"/>
        <w:textAlignment w:val="auto"/>
        <w:rPr>
          <w:rFonts w:hint="default" w:ascii="Times New Roman" w:hAnsi="Times New Roman" w:eastAsia="方正小标宋简体" w:cs="Times New Roman"/>
          <w:color w:val="auto"/>
          <w:kern w:val="0"/>
          <w:sz w:val="44"/>
          <w:szCs w:val="44"/>
          <w:lang w:eastAsia="zh-CN"/>
        </w:rPr>
      </w:pPr>
      <w:bookmarkStart w:id="0" w:name="_GoBack"/>
      <w:bookmarkEnd w:id="0"/>
    </w:p>
    <w:p>
      <w:pPr>
        <w:keepNext w:val="0"/>
        <w:keepLines w:val="0"/>
        <w:pageBreakBefore w:val="0"/>
        <w:widowControl w:val="0"/>
        <w:kinsoku/>
        <w:wordWrap/>
        <w:overflowPunct w:val="0"/>
        <w:topLinePunct w:val="0"/>
        <w:autoSpaceDE/>
        <w:autoSpaceDN/>
        <w:bidi w:val="0"/>
        <w:adjustRightInd/>
        <w:spacing w:line="240" w:lineRule="auto"/>
        <w:jc w:val="center"/>
        <w:textAlignment w:val="auto"/>
        <w:rPr>
          <w:rFonts w:hint="default" w:ascii="Times New Roman" w:hAnsi="Times New Roman" w:eastAsia="方正小标宋简体" w:cs="Times New Roman"/>
          <w:color w:val="auto"/>
          <w:kern w:val="0"/>
          <w:sz w:val="44"/>
          <w:szCs w:val="44"/>
          <w:lang w:eastAsia="zh-CN"/>
        </w:rPr>
      </w:pPr>
    </w:p>
    <w:p>
      <w:pPr>
        <w:keepNext w:val="0"/>
        <w:keepLines w:val="0"/>
        <w:pageBreakBefore w:val="0"/>
        <w:widowControl w:val="0"/>
        <w:kinsoku/>
        <w:wordWrap/>
        <w:overflowPunct w:val="0"/>
        <w:topLinePunct w:val="0"/>
        <w:autoSpaceDE/>
        <w:autoSpaceDN/>
        <w:bidi w:val="0"/>
        <w:adjustRightInd/>
        <w:spacing w:line="240" w:lineRule="auto"/>
        <w:jc w:val="center"/>
        <w:textAlignment w:val="auto"/>
        <w:rPr>
          <w:rFonts w:hint="eastAsia"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关于</w:t>
      </w:r>
      <w:r>
        <w:rPr>
          <w:rFonts w:hint="default" w:ascii="Times New Roman" w:hAnsi="Times New Roman" w:eastAsia="方正小标宋简体" w:cs="Times New Roman"/>
          <w:color w:val="auto"/>
          <w:kern w:val="0"/>
          <w:sz w:val="44"/>
          <w:szCs w:val="44"/>
        </w:rPr>
        <w:t>20</w:t>
      </w:r>
      <w:r>
        <w:rPr>
          <w:rFonts w:hint="eastAsia" w:ascii="Times New Roman" w:hAnsi="Times New Roman" w:eastAsia="方正小标宋简体" w:cs="Times New Roman"/>
          <w:color w:val="auto"/>
          <w:kern w:val="0"/>
          <w:sz w:val="44"/>
          <w:szCs w:val="44"/>
          <w:lang w:val="en-US" w:eastAsia="zh-CN"/>
        </w:rPr>
        <w:t>25</w:t>
      </w:r>
      <w:r>
        <w:rPr>
          <w:rFonts w:hint="default" w:ascii="Times New Roman" w:hAnsi="Times New Roman" w:eastAsia="方正小标宋简体" w:cs="Times New Roman"/>
          <w:color w:val="auto"/>
          <w:kern w:val="0"/>
          <w:sz w:val="44"/>
          <w:szCs w:val="44"/>
        </w:rPr>
        <w:t>年度法治政府建设</w:t>
      </w:r>
      <w:r>
        <w:rPr>
          <w:rFonts w:hint="default" w:ascii="Times New Roman" w:hAnsi="Times New Roman" w:eastAsia="方正小标宋简体" w:cs="Times New Roman"/>
          <w:color w:val="auto"/>
          <w:kern w:val="0"/>
          <w:sz w:val="44"/>
          <w:szCs w:val="44"/>
          <w:lang w:eastAsia="zh-CN"/>
        </w:rPr>
        <w:t>工作的</w:t>
      </w:r>
      <w:r>
        <w:rPr>
          <w:rFonts w:hint="default" w:ascii="Times New Roman" w:hAnsi="Times New Roman" w:eastAsia="方正小标宋简体" w:cs="Times New Roman"/>
          <w:color w:val="auto"/>
          <w:kern w:val="0"/>
          <w:sz w:val="44"/>
          <w:szCs w:val="44"/>
        </w:rPr>
        <w:t>报告</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pacing w:line="560" w:lineRule="exact"/>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委、</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0"/>
          <w:sz w:val="32"/>
          <w:szCs w:val="32"/>
          <w:lang w:val="en-US" w:eastAsia="zh-CN"/>
        </w:rPr>
        <w:t>根据中共临淄区委全面依法治区委员会办公室《关于做好2025年度法治政府建设情况报告编制和发布工作的通知</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现将20</w:t>
      </w:r>
      <w:r>
        <w:rPr>
          <w:rFonts w:hint="eastAsia" w:ascii="Times New Roman" w:hAnsi="Times New Roman" w:eastAsia="仿宋_GB2312" w:cs="Times New Roman"/>
          <w:color w:val="auto"/>
          <w:kern w:val="2"/>
          <w:sz w:val="32"/>
          <w:szCs w:val="32"/>
          <w:lang w:val="en-US" w:eastAsia="zh-CN" w:bidi="ar-SA"/>
        </w:rPr>
        <w:t>25</w:t>
      </w:r>
      <w:r>
        <w:rPr>
          <w:rFonts w:hint="default" w:ascii="Times New Roman" w:hAnsi="Times New Roman" w:eastAsia="仿宋_GB2312" w:cs="Times New Roman"/>
          <w:color w:val="auto"/>
          <w:kern w:val="2"/>
          <w:sz w:val="32"/>
          <w:szCs w:val="32"/>
          <w:lang w:val="en-US" w:eastAsia="zh-CN" w:bidi="ar-SA"/>
        </w:rPr>
        <w:t>年度法治政府建设情况报告如下：</w:t>
      </w:r>
    </w:p>
    <w:p>
      <w:pPr>
        <w:keepNext w:val="0"/>
        <w:keepLines w:val="0"/>
        <w:pageBreakBefore w:val="0"/>
        <w:widowControl w:val="0"/>
        <w:numPr>
          <w:ilvl w:val="0"/>
          <w:numId w:val="0"/>
        </w:numPr>
        <w:suppressLineNumbers w:val="0"/>
        <w:kinsoku/>
        <w:wordWrap/>
        <w:overflowPunct w:val="0"/>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lang w:val="en-US" w:eastAsia="zh"/>
        </w:rPr>
        <w:t>党政主要负责人履行</w:t>
      </w:r>
      <w:r>
        <w:rPr>
          <w:rFonts w:hint="default" w:ascii="Times New Roman" w:hAnsi="Times New Roman" w:eastAsia="黑体" w:cs="Times New Roman"/>
          <w:color w:val="auto"/>
          <w:sz w:val="32"/>
          <w:szCs w:val="32"/>
          <w:lang w:val="en-US" w:eastAsia="zh-CN"/>
        </w:rPr>
        <w:t>推进法治建设</w:t>
      </w:r>
      <w:r>
        <w:rPr>
          <w:rFonts w:hint="default" w:ascii="Times New Roman" w:hAnsi="Times New Roman" w:eastAsia="黑体" w:cs="Times New Roman"/>
          <w:color w:val="auto"/>
          <w:sz w:val="32"/>
          <w:szCs w:val="32"/>
          <w:lang w:val="en-US" w:eastAsia="zh"/>
        </w:rPr>
        <w:t>第一责任</w:t>
      </w:r>
      <w:r>
        <w:rPr>
          <w:rFonts w:hint="default" w:ascii="Times New Roman" w:hAnsi="Times New Roman" w:eastAsia="黑体" w:cs="Times New Roman"/>
          <w:color w:val="auto"/>
          <w:sz w:val="32"/>
          <w:szCs w:val="32"/>
          <w:lang w:val="en-US" w:eastAsia="zh-CN"/>
        </w:rPr>
        <w:t>人职责情况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一是深入学习贯彻习近平法治思想。</w:t>
      </w:r>
      <w:r>
        <w:rPr>
          <w:rFonts w:hint="eastAsia" w:ascii="仿宋" w:hAnsi="仿宋" w:eastAsia="仿宋" w:cs="仿宋"/>
          <w:color w:val="auto"/>
          <w:kern w:val="0"/>
          <w:sz w:val="32"/>
          <w:szCs w:val="32"/>
        </w:rPr>
        <w:t>落实领导干部学法制度，开展习近平法治思想、习近平总书记关于法治建设重要指示精神、《法治政府建设实施纲要（2021－2025年）》等学习1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次，不断提高运用法治思维和法治方式深化改革、推动发展、化解矛盾、维护稳定、应对风险的能力。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二是强化组织领导，为推进法治建设提供保障。</w:t>
      </w:r>
      <w:r>
        <w:rPr>
          <w:rFonts w:hint="eastAsia" w:ascii="仿宋" w:hAnsi="仿宋" w:eastAsia="仿宋" w:cs="仿宋"/>
          <w:color w:val="auto"/>
          <w:kern w:val="0"/>
          <w:sz w:val="32"/>
          <w:szCs w:val="32"/>
        </w:rPr>
        <w:t>一是发挥局党</w:t>
      </w:r>
      <w:r>
        <w:rPr>
          <w:rFonts w:hint="eastAsia" w:ascii="仿宋" w:hAnsi="仿宋" w:eastAsia="仿宋" w:cs="仿宋"/>
          <w:color w:val="auto"/>
          <w:kern w:val="0"/>
          <w:sz w:val="32"/>
          <w:szCs w:val="32"/>
          <w:lang w:val="en-US" w:eastAsia="zh-CN"/>
        </w:rPr>
        <w:t>组</w:t>
      </w:r>
      <w:r>
        <w:rPr>
          <w:rFonts w:hint="eastAsia" w:ascii="仿宋" w:hAnsi="仿宋" w:eastAsia="仿宋" w:cs="仿宋"/>
          <w:color w:val="auto"/>
          <w:kern w:val="0"/>
          <w:sz w:val="32"/>
          <w:szCs w:val="32"/>
        </w:rPr>
        <w:t>在推进法治建设中的领导核心作用，成立由本人担任组长的法治政府建设领导小组，规范重大行政决策流程，召开“三重一大”会议</w:t>
      </w: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rPr>
        <w:t>次；二是将法治政府建设工作纳入20</w:t>
      </w:r>
      <w:r>
        <w:rPr>
          <w:rFonts w:hint="eastAsia" w:ascii="仿宋" w:hAnsi="仿宋" w:eastAsia="仿宋" w:cs="仿宋"/>
          <w:color w:val="auto"/>
          <w:kern w:val="0"/>
          <w:sz w:val="32"/>
          <w:szCs w:val="32"/>
          <w:lang w:eastAsia="zh-CN"/>
        </w:rPr>
        <w:t>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年工作要点，与</w:t>
      </w:r>
      <w:r>
        <w:rPr>
          <w:rFonts w:hint="eastAsia" w:ascii="仿宋" w:hAnsi="仿宋" w:eastAsia="仿宋" w:cs="仿宋"/>
          <w:color w:val="auto"/>
          <w:kern w:val="0"/>
          <w:sz w:val="32"/>
          <w:szCs w:val="32"/>
          <w:lang w:val="en-US" w:eastAsia="zh-CN"/>
        </w:rPr>
        <w:t>文旅</w:t>
      </w:r>
      <w:r>
        <w:rPr>
          <w:rFonts w:hint="eastAsia" w:ascii="仿宋" w:hAnsi="仿宋" w:eastAsia="仿宋" w:cs="仿宋"/>
          <w:color w:val="auto"/>
          <w:kern w:val="0"/>
          <w:sz w:val="32"/>
          <w:szCs w:val="32"/>
        </w:rPr>
        <w:t>工作同部署、同推进、同落实；三是定期调度，对法治建设过程中的重大节点和事项能够做到靠前抓紧抓实，不断健全公务接待、公车管理、财务管理、“三重一大”决策、重大事项请示报告等内部管理制度。坚持民主集中制，所有重大事项均经班子会研究决定，做到事前有谋划、事中有商量、决定有记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三是依法履行职责，推动法治政府建设。</w:t>
      </w:r>
      <w:r>
        <w:rPr>
          <w:rFonts w:hint="eastAsia" w:ascii="仿宋" w:hAnsi="仿宋" w:eastAsia="仿宋" w:cs="仿宋"/>
          <w:color w:val="auto"/>
          <w:kern w:val="0"/>
          <w:sz w:val="32"/>
          <w:szCs w:val="32"/>
        </w:rPr>
        <w:t>一是落实“谁执法谁普法”责任制，组织</w:t>
      </w:r>
      <w:r>
        <w:rPr>
          <w:rFonts w:hint="eastAsia" w:ascii="仿宋" w:hAnsi="仿宋" w:eastAsia="仿宋" w:cs="仿宋"/>
          <w:color w:val="auto"/>
          <w:kern w:val="0"/>
          <w:sz w:val="32"/>
          <w:szCs w:val="32"/>
          <w:lang w:val="en-US" w:eastAsia="zh-CN"/>
        </w:rPr>
        <w:t>文旅系统110多名干部职工和行业经营人员350多人进行普法教育</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rPr>
        <w:t>二是积极推进“放管服”改革，办理许可备案事项</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件；三是推进</w:t>
      </w:r>
      <w:r>
        <w:rPr>
          <w:rFonts w:hint="eastAsia" w:ascii="仿宋" w:hAnsi="仿宋" w:eastAsia="仿宋" w:cs="仿宋"/>
          <w:color w:val="auto"/>
          <w:kern w:val="0"/>
          <w:sz w:val="32"/>
          <w:szCs w:val="32"/>
        </w:rPr>
        <w:fldChar w:fldCharType="begin"/>
      </w:r>
      <w:r>
        <w:rPr>
          <w:rFonts w:hint="eastAsia" w:ascii="仿宋" w:hAnsi="仿宋" w:eastAsia="仿宋" w:cs="仿宋"/>
          <w:color w:val="auto"/>
          <w:kern w:val="0"/>
          <w:sz w:val="32"/>
          <w:szCs w:val="32"/>
        </w:rPr>
        <w:instrText xml:space="preserve"> HYPERLINK "https://baike.baidu.com/item/%E8%A1%8C%E6%94%BF%E6%89%A7%E6%B3%95%E8%B4%A3%E4%BB%BB%E5%88%B6/8887670?fromModule=lemma_inlink" \t "_blank" </w:instrText>
      </w:r>
      <w:r>
        <w:rPr>
          <w:rFonts w:hint="eastAsia" w:ascii="仿宋" w:hAnsi="仿宋" w:eastAsia="仿宋" w:cs="仿宋"/>
          <w:color w:val="auto"/>
          <w:kern w:val="0"/>
          <w:sz w:val="32"/>
          <w:szCs w:val="32"/>
        </w:rPr>
        <w:fldChar w:fldCharType="separate"/>
      </w:r>
      <w:r>
        <w:rPr>
          <w:rFonts w:hint="eastAsia" w:ascii="仿宋" w:hAnsi="仿宋" w:eastAsia="仿宋" w:cs="仿宋"/>
          <w:color w:val="auto"/>
          <w:kern w:val="0"/>
          <w:sz w:val="32"/>
          <w:szCs w:val="32"/>
        </w:rPr>
        <w:t>行政执法责任制</w:t>
      </w:r>
      <w:r>
        <w:rPr>
          <w:rFonts w:hint="eastAsia" w:ascii="仿宋" w:hAnsi="仿宋" w:eastAsia="仿宋" w:cs="仿宋"/>
          <w:color w:val="auto"/>
          <w:kern w:val="0"/>
          <w:sz w:val="32"/>
          <w:szCs w:val="32"/>
        </w:rPr>
        <w:fldChar w:fldCharType="end"/>
      </w:r>
      <w:r>
        <w:rPr>
          <w:rFonts w:hint="eastAsia" w:ascii="仿宋" w:hAnsi="仿宋" w:eastAsia="仿宋" w:cs="仿宋"/>
          <w:color w:val="auto"/>
          <w:kern w:val="0"/>
          <w:sz w:val="32"/>
          <w:szCs w:val="32"/>
        </w:rPr>
        <w:t>落实，按时完成20</w:t>
      </w:r>
      <w:r>
        <w:rPr>
          <w:rFonts w:hint="eastAsia" w:ascii="仿宋" w:hAnsi="仿宋" w:eastAsia="仿宋" w:cs="仿宋"/>
          <w:color w:val="auto"/>
          <w:kern w:val="0"/>
          <w:sz w:val="32"/>
          <w:szCs w:val="32"/>
          <w:lang w:eastAsia="zh-CN"/>
        </w:rPr>
        <w:t>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年度“双随机、一公开”集中抽查工作，完成“双随机、一公开”抽查</w:t>
      </w: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次，检查对象</w:t>
      </w:r>
      <w:r>
        <w:rPr>
          <w:rFonts w:hint="eastAsia" w:ascii="仿宋" w:hAnsi="仿宋" w:eastAsia="仿宋" w:cs="仿宋"/>
          <w:color w:val="auto"/>
          <w:kern w:val="0"/>
          <w:sz w:val="32"/>
          <w:szCs w:val="32"/>
          <w:lang w:val="en-US" w:eastAsia="zh-CN"/>
        </w:rPr>
        <w:t>56</w:t>
      </w:r>
      <w:r>
        <w:rPr>
          <w:rFonts w:hint="eastAsia" w:ascii="仿宋" w:hAnsi="仿宋" w:eastAsia="仿宋" w:cs="仿宋"/>
          <w:color w:val="auto"/>
          <w:kern w:val="0"/>
          <w:sz w:val="32"/>
          <w:szCs w:val="32"/>
        </w:rPr>
        <w:t>家次。</w:t>
      </w:r>
      <w:r>
        <w:rPr>
          <w:rFonts w:hint="eastAsia" w:ascii="仿宋" w:hAnsi="仿宋" w:eastAsia="仿宋" w:cs="仿宋"/>
          <w:color w:val="auto"/>
          <w:kern w:val="0"/>
          <w:sz w:val="32"/>
          <w:szCs w:val="32"/>
          <w:lang w:val="en-US" w:eastAsia="zh-CN"/>
        </w:rPr>
        <w:t>2025年，</w:t>
      </w:r>
      <w:r>
        <w:rPr>
          <w:rFonts w:hint="eastAsia" w:ascii="仿宋" w:hAnsi="仿宋" w:eastAsia="仿宋" w:cs="仿宋"/>
          <w:color w:val="auto"/>
          <w:kern w:val="0"/>
          <w:sz w:val="32"/>
          <w:szCs w:val="32"/>
        </w:rPr>
        <w:t>共执法检查企业</w:t>
      </w:r>
      <w:r>
        <w:rPr>
          <w:rFonts w:hint="eastAsia" w:ascii="仿宋" w:hAnsi="仿宋" w:eastAsia="仿宋" w:cs="仿宋"/>
          <w:color w:val="auto"/>
          <w:kern w:val="0"/>
          <w:sz w:val="32"/>
          <w:szCs w:val="32"/>
          <w:lang w:val="en-US" w:eastAsia="zh-CN"/>
        </w:rPr>
        <w:t>237</w:t>
      </w:r>
      <w:r>
        <w:rPr>
          <w:rFonts w:hint="eastAsia" w:ascii="仿宋" w:hAnsi="仿宋" w:eastAsia="仿宋" w:cs="仿宋"/>
          <w:color w:val="auto"/>
          <w:kern w:val="0"/>
          <w:sz w:val="32"/>
          <w:szCs w:val="32"/>
        </w:rPr>
        <w:t>家次，</w:t>
      </w:r>
      <w:r>
        <w:rPr>
          <w:rFonts w:hint="eastAsia" w:ascii="仿宋" w:hAnsi="仿宋" w:eastAsia="仿宋" w:cs="仿宋"/>
          <w:color w:val="auto"/>
          <w:kern w:val="0"/>
          <w:sz w:val="32"/>
          <w:szCs w:val="32"/>
          <w:lang w:val="en-US" w:eastAsia="zh-CN"/>
        </w:rPr>
        <w:t>处理各类案件6起</w:t>
      </w:r>
      <w:r>
        <w:rPr>
          <w:rFonts w:hint="eastAsia" w:ascii="仿宋" w:hAnsi="仿宋" w:eastAsia="仿宋" w:cs="仿宋"/>
          <w:color w:val="auto"/>
          <w:kern w:val="0"/>
          <w:sz w:val="32"/>
          <w:szCs w:val="32"/>
        </w:rPr>
        <w:t>，未有行政应诉案件。</w:t>
      </w:r>
    </w:p>
    <w:p>
      <w:pPr>
        <w:keepNext w:val="0"/>
        <w:keepLines w:val="0"/>
        <w:pageBreakBefore w:val="0"/>
        <w:widowControl w:val="0"/>
        <w:numPr>
          <w:ilvl w:val="0"/>
          <w:numId w:val="0"/>
        </w:numPr>
        <w:suppressLineNumbers w:val="0"/>
        <w:kinsoku/>
        <w:wordWrap/>
        <w:overflowPunct w:val="0"/>
        <w:topLinePunct w:val="0"/>
        <w:autoSpaceDE/>
        <w:autoSpaceDN/>
        <w:bidi w:val="0"/>
        <w:spacing w:line="560" w:lineRule="exact"/>
        <w:ind w:firstLine="640" w:firstLineChars="200"/>
        <w:jc w:val="both"/>
        <w:textAlignment w:val="auto"/>
        <w:rPr>
          <w:rFonts w:hint="default" w:ascii="Times New Roman" w:hAnsi="Times New Roman" w:eastAsia="黑体" w:cs="Times New Roman"/>
          <w:snapToGrid w:val="0"/>
          <w:color w:val="auto"/>
          <w:spacing w:val="0"/>
          <w:kern w:val="0"/>
          <w:sz w:val="32"/>
          <w:szCs w:val="32"/>
          <w:u w:val="none"/>
          <w:lang w:val="en-US" w:eastAsia="zh-CN"/>
        </w:rPr>
      </w:pPr>
      <w:r>
        <w:rPr>
          <w:rFonts w:hint="default" w:ascii="Times New Roman" w:hAnsi="Times New Roman" w:eastAsia="黑体" w:cs="Times New Roman"/>
          <w:color w:val="auto"/>
          <w:sz w:val="32"/>
          <w:szCs w:val="32"/>
          <w:lang w:val="en" w:eastAsia="zh-CN"/>
        </w:rPr>
        <w:t>二、</w:t>
      </w:r>
      <w:r>
        <w:rPr>
          <w:rFonts w:hint="default" w:ascii="Times New Roman" w:hAnsi="Times New Roman" w:eastAsia="黑体" w:cs="Times New Roman"/>
          <w:color w:val="auto"/>
          <w:sz w:val="32"/>
          <w:szCs w:val="32"/>
          <w:lang w:eastAsia="zh-CN"/>
        </w:rPr>
        <w:t>推进</w:t>
      </w:r>
      <w:r>
        <w:rPr>
          <w:rFonts w:hint="default" w:ascii="Times New Roman" w:hAnsi="Times New Roman" w:eastAsia="黑体" w:cs="Times New Roman"/>
          <w:color w:val="auto"/>
          <w:sz w:val="32"/>
          <w:szCs w:val="32"/>
        </w:rPr>
        <w:t>法治政府建设的主要举措和成效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一</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依法全面履行部门职能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val="en-US" w:eastAsia="zh-CN"/>
        </w:rPr>
        <w:t>1、</w:t>
      </w:r>
      <w:r>
        <w:rPr>
          <w:rFonts w:hint="eastAsia" w:ascii="仿宋" w:hAnsi="仿宋" w:eastAsia="仿宋" w:cs="仿宋"/>
          <w:i w:val="0"/>
          <w:iCs w:val="0"/>
          <w:caps w:val="0"/>
          <w:color w:val="auto"/>
          <w:spacing w:val="0"/>
          <w:sz w:val="32"/>
          <w:szCs w:val="32"/>
          <w:shd w:val="clear" w:color="auto" w:fill="FFFFFF"/>
        </w:rPr>
        <w:t>深化“放管服”改革，推进简政放权。完善各事项办事指南，优化服务事项办事流程，</w:t>
      </w:r>
      <w:r>
        <w:rPr>
          <w:rFonts w:hint="eastAsia" w:ascii="CESI仿宋-GB18030" w:hAnsi="CESI仿宋-GB18030" w:eastAsia="CESI仿宋-GB18030" w:cs="CESI仿宋-GB18030"/>
          <w:color w:val="auto"/>
          <w:kern w:val="20"/>
          <w:sz w:val="32"/>
          <w:szCs w:val="32"/>
          <w:lang w:eastAsia="zh-CN"/>
        </w:rPr>
        <w:t>按照</w:t>
      </w:r>
      <w:r>
        <w:rPr>
          <w:rFonts w:hint="eastAsia" w:ascii="CESI仿宋-GB18030" w:hAnsi="CESI仿宋-GB18030" w:eastAsia="CESI仿宋-GB18030" w:cs="CESI仿宋-GB18030"/>
          <w:color w:val="auto"/>
          <w:kern w:val="20"/>
          <w:sz w:val="32"/>
          <w:szCs w:val="32"/>
        </w:rPr>
        <w:t>《山东省</w:t>
      </w:r>
      <w:r>
        <w:rPr>
          <w:rFonts w:hint="eastAsia" w:ascii="CESI仿宋-GB18030" w:hAnsi="CESI仿宋-GB18030" w:eastAsia="CESI仿宋-GB18030" w:cs="CESI仿宋-GB18030"/>
          <w:color w:val="auto"/>
          <w:kern w:val="20"/>
          <w:sz w:val="32"/>
          <w:szCs w:val="32"/>
          <w:lang w:eastAsia="zh-CN"/>
        </w:rPr>
        <w:t>人民政府办公厅关于印发山东省</w:t>
      </w:r>
      <w:r>
        <w:rPr>
          <w:rFonts w:hint="eastAsia" w:ascii="CESI仿宋-GB18030" w:hAnsi="CESI仿宋-GB18030" w:eastAsia="CESI仿宋-GB18030" w:cs="CESI仿宋-GB18030"/>
          <w:color w:val="auto"/>
          <w:kern w:val="20"/>
          <w:sz w:val="32"/>
          <w:szCs w:val="32"/>
        </w:rPr>
        <w:t>全面推行证明事项告知承诺制实施方案</w:t>
      </w:r>
      <w:r>
        <w:rPr>
          <w:rFonts w:hint="eastAsia" w:ascii="CESI仿宋-GB18030" w:hAnsi="CESI仿宋-GB18030" w:eastAsia="CESI仿宋-GB18030" w:cs="CESI仿宋-GB18030"/>
          <w:color w:val="auto"/>
          <w:kern w:val="20"/>
          <w:sz w:val="32"/>
          <w:szCs w:val="32"/>
          <w:lang w:eastAsia="zh-CN"/>
        </w:rPr>
        <w:t>的通知</w:t>
      </w:r>
      <w:r>
        <w:rPr>
          <w:rFonts w:hint="eastAsia" w:ascii="CESI仿宋-GB18030" w:hAnsi="CESI仿宋-GB18030" w:eastAsia="CESI仿宋-GB18030" w:cs="CESI仿宋-GB18030"/>
          <w:color w:val="auto"/>
          <w:kern w:val="20"/>
          <w:sz w:val="32"/>
          <w:szCs w:val="32"/>
        </w:rPr>
        <w:t>》</w:t>
      </w:r>
      <w:r>
        <w:rPr>
          <w:rFonts w:hint="eastAsia" w:ascii="CESI仿宋-GB18030" w:hAnsi="CESI仿宋-GB18030" w:eastAsia="CESI仿宋-GB18030" w:cs="CESI仿宋-GB18030"/>
          <w:color w:val="auto"/>
          <w:kern w:val="20"/>
          <w:sz w:val="32"/>
          <w:szCs w:val="32"/>
          <w:lang w:eastAsia="zh-CN"/>
        </w:rPr>
        <w:t>《山东省司法厅关于印发山东省实施告知承诺制的证明事项通用清单（第一批）的通知》</w:t>
      </w:r>
      <w:r>
        <w:rPr>
          <w:rFonts w:hint="eastAsia" w:ascii="仿宋" w:hAnsi="仿宋" w:eastAsia="仿宋" w:cs="仿宋"/>
          <w:i w:val="0"/>
          <w:iCs w:val="0"/>
          <w:caps w:val="0"/>
          <w:color w:val="auto"/>
          <w:spacing w:val="0"/>
          <w:sz w:val="32"/>
          <w:szCs w:val="32"/>
          <w:shd w:val="clear" w:color="auto" w:fill="FFFFFF"/>
        </w:rPr>
        <w:t>实行告知承诺制事项</w:t>
      </w:r>
      <w:r>
        <w:rPr>
          <w:rFonts w:hint="eastAsia" w:ascii="仿宋" w:hAnsi="仿宋" w:eastAsia="仿宋" w:cs="仿宋"/>
          <w:i w:val="0"/>
          <w:iCs w:val="0"/>
          <w:caps w:val="0"/>
          <w:color w:val="auto"/>
          <w:spacing w:val="0"/>
          <w:sz w:val="32"/>
          <w:szCs w:val="32"/>
          <w:shd w:val="clear" w:color="auto" w:fill="FFFFFF"/>
          <w:lang w:val="en-US" w:eastAsia="zh-CN"/>
        </w:rPr>
        <w:t>10</w:t>
      </w:r>
      <w:r>
        <w:rPr>
          <w:rFonts w:hint="eastAsia" w:ascii="仿宋" w:hAnsi="仿宋" w:eastAsia="仿宋" w:cs="仿宋"/>
          <w:i w:val="0"/>
          <w:iCs w:val="0"/>
          <w:caps w:val="0"/>
          <w:color w:val="auto"/>
          <w:spacing w:val="0"/>
          <w:sz w:val="32"/>
          <w:szCs w:val="32"/>
          <w:shd w:val="clear" w:color="auto" w:fill="FFFFFF"/>
        </w:rPr>
        <w:t>项</w:t>
      </w:r>
      <w:r>
        <w:rPr>
          <w:rFonts w:hint="eastAsia" w:ascii="仿宋" w:hAnsi="仿宋" w:eastAsia="仿宋" w:cs="仿宋"/>
          <w:i w:val="0"/>
          <w:iCs w:val="0"/>
          <w:caps w:val="0"/>
          <w:color w:val="auto"/>
          <w:spacing w:val="0"/>
          <w:sz w:val="32"/>
          <w:szCs w:val="32"/>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全面推行“互联网+监管”机制。严格落实“互联网+监管”机制，及时认领监管事项清单，并编制本部门检查实施清单，积极开展行政检查和行政处罚，所有检查行为和处罚行为及时上报“互联网+监管”系统。</w:t>
      </w:r>
      <w:r>
        <w:rPr>
          <w:rFonts w:hint="eastAsia" w:ascii="仿宋" w:hAnsi="仿宋" w:eastAsia="仿宋" w:cs="仿宋"/>
          <w:i w:val="0"/>
          <w:iCs w:val="0"/>
          <w:caps w:val="0"/>
          <w:color w:val="auto"/>
          <w:spacing w:val="0"/>
          <w:sz w:val="32"/>
          <w:szCs w:val="32"/>
          <w:shd w:val="clear" w:color="auto" w:fill="FFFFFF"/>
        </w:rPr>
        <w:t>今年以来，我局认领权责清单包含行政许可事项</w:t>
      </w:r>
      <w:r>
        <w:rPr>
          <w:rFonts w:hint="eastAsia" w:ascii="仿宋" w:hAnsi="仿宋" w:eastAsia="仿宋" w:cs="仿宋"/>
          <w:i w:val="0"/>
          <w:iCs w:val="0"/>
          <w:caps w:val="0"/>
          <w:color w:val="auto"/>
          <w:spacing w:val="0"/>
          <w:sz w:val="32"/>
          <w:szCs w:val="32"/>
          <w:shd w:val="clear" w:color="auto" w:fill="FFFFFF"/>
          <w:lang w:val="en-US" w:eastAsia="zh-CN"/>
        </w:rPr>
        <w:t>42</w:t>
      </w:r>
      <w:r>
        <w:rPr>
          <w:rFonts w:hint="eastAsia" w:ascii="仿宋" w:hAnsi="仿宋" w:eastAsia="仿宋" w:cs="仿宋"/>
          <w:i w:val="0"/>
          <w:iCs w:val="0"/>
          <w:caps w:val="0"/>
          <w:color w:val="auto"/>
          <w:spacing w:val="0"/>
          <w:sz w:val="32"/>
          <w:szCs w:val="32"/>
          <w:shd w:val="clear" w:color="auto" w:fill="FFFFFF"/>
        </w:rPr>
        <w:t>项</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新认领双告知事项554项，</w:t>
      </w:r>
      <w:r>
        <w:rPr>
          <w:rFonts w:hint="eastAsia" w:ascii="仿宋" w:hAnsi="仿宋" w:eastAsia="仿宋" w:cs="仿宋"/>
          <w:i w:val="0"/>
          <w:iCs w:val="0"/>
          <w:caps w:val="0"/>
          <w:color w:val="auto"/>
          <w:spacing w:val="0"/>
          <w:sz w:val="32"/>
          <w:szCs w:val="32"/>
          <w:shd w:val="clear" w:color="auto" w:fill="FFFFFF"/>
        </w:rPr>
        <w:t>全年累计上报行政检查</w:t>
      </w:r>
      <w:r>
        <w:rPr>
          <w:rFonts w:hint="eastAsia" w:ascii="仿宋" w:hAnsi="仿宋" w:eastAsia="仿宋" w:cs="仿宋"/>
          <w:i w:val="0"/>
          <w:iCs w:val="0"/>
          <w:caps w:val="0"/>
          <w:color w:val="auto"/>
          <w:spacing w:val="0"/>
          <w:sz w:val="32"/>
          <w:szCs w:val="32"/>
          <w:shd w:val="clear" w:color="auto" w:fill="FFFFFF"/>
          <w:lang w:val="en-US" w:eastAsia="zh-CN"/>
        </w:rPr>
        <w:t>237</w:t>
      </w:r>
      <w:r>
        <w:rPr>
          <w:rFonts w:hint="eastAsia" w:ascii="仿宋" w:hAnsi="仿宋" w:eastAsia="仿宋" w:cs="仿宋"/>
          <w:i w:val="0"/>
          <w:iCs w:val="0"/>
          <w:caps w:val="0"/>
          <w:color w:val="auto"/>
          <w:spacing w:val="0"/>
          <w:sz w:val="32"/>
          <w:szCs w:val="32"/>
          <w:shd w:val="clear" w:color="auto" w:fill="FFFFFF"/>
        </w:rPr>
        <w:t>次，行政处罚</w:t>
      </w:r>
      <w:r>
        <w:rPr>
          <w:rFonts w:hint="eastAsia" w:ascii="仿宋" w:hAnsi="仿宋" w:eastAsia="仿宋" w:cs="仿宋"/>
          <w:i w:val="0"/>
          <w:iCs w:val="0"/>
          <w:caps w:val="0"/>
          <w:color w:val="auto"/>
          <w:spacing w:val="0"/>
          <w:sz w:val="32"/>
          <w:szCs w:val="32"/>
          <w:shd w:val="clear" w:color="auto" w:fill="FFFFFF"/>
          <w:lang w:val="en-US" w:eastAsia="zh-CN"/>
        </w:rPr>
        <w:t>6</w:t>
      </w:r>
      <w:r>
        <w:rPr>
          <w:rFonts w:hint="eastAsia" w:ascii="仿宋" w:hAnsi="仿宋" w:eastAsia="仿宋" w:cs="仿宋"/>
          <w:i w:val="0"/>
          <w:iCs w:val="0"/>
          <w:caps w:val="0"/>
          <w:color w:val="auto"/>
          <w:spacing w:val="0"/>
          <w:sz w:val="32"/>
          <w:szCs w:val="32"/>
          <w:shd w:val="clear" w:color="auto" w:fill="FFFFFF"/>
        </w:rPr>
        <w:t>次</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开展</w:t>
      </w:r>
      <w:r>
        <w:rPr>
          <w:rFonts w:hint="eastAsia" w:ascii="仿宋" w:hAnsi="仿宋" w:eastAsia="仿宋" w:cs="仿宋"/>
          <w:i w:val="0"/>
          <w:iCs w:val="0"/>
          <w:caps w:val="0"/>
          <w:color w:val="auto"/>
          <w:spacing w:val="0"/>
          <w:sz w:val="32"/>
          <w:szCs w:val="32"/>
          <w:shd w:val="clear" w:color="auto" w:fill="FFFFFF"/>
        </w:rPr>
        <w:t>双随机检查</w:t>
      </w:r>
      <w:r>
        <w:rPr>
          <w:rFonts w:hint="eastAsia" w:ascii="仿宋" w:hAnsi="仿宋" w:eastAsia="仿宋" w:cs="仿宋"/>
          <w:i w:val="0"/>
          <w:iCs w:val="0"/>
          <w:caps w:val="0"/>
          <w:color w:val="auto"/>
          <w:spacing w:val="0"/>
          <w:sz w:val="32"/>
          <w:szCs w:val="32"/>
          <w:shd w:val="clear" w:color="auto" w:fill="FFFFFF"/>
          <w:lang w:val="en-US" w:eastAsia="zh-CN"/>
        </w:rPr>
        <w:t>19</w:t>
      </w:r>
      <w:r>
        <w:rPr>
          <w:rFonts w:hint="eastAsia" w:ascii="仿宋" w:hAnsi="仿宋" w:eastAsia="仿宋" w:cs="仿宋"/>
          <w:i w:val="0"/>
          <w:iCs w:val="0"/>
          <w:caps w:val="0"/>
          <w:color w:val="auto"/>
          <w:spacing w:val="0"/>
          <w:sz w:val="32"/>
          <w:szCs w:val="32"/>
          <w:shd w:val="clear" w:color="auto" w:fill="FFFFFF"/>
        </w:rPr>
        <w:t>次</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抽查单位56家次</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双随机监管平台风险分类应用率、标签化管理打标率、标签化管理应用率、监管事项覆盖率均达到100%</w:t>
      </w:r>
      <w:r>
        <w:rPr>
          <w:rFonts w:hint="eastAsia" w:ascii="仿宋" w:hAnsi="仿宋" w:eastAsia="仿宋" w:cs="仿宋"/>
          <w:i w:val="0"/>
          <w:iCs w:val="0"/>
          <w:caps w:val="0"/>
          <w:color w:val="auto"/>
          <w:spacing w:val="0"/>
          <w:sz w:val="32"/>
          <w:szCs w:val="32"/>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4、</w:t>
      </w:r>
      <w:r>
        <w:rPr>
          <w:rFonts w:hint="eastAsia" w:ascii="仿宋" w:hAnsi="仿宋" w:eastAsia="仿宋" w:cs="仿宋"/>
          <w:i w:val="0"/>
          <w:iCs w:val="0"/>
          <w:caps w:val="0"/>
          <w:color w:val="auto"/>
          <w:spacing w:val="0"/>
          <w:sz w:val="32"/>
          <w:szCs w:val="32"/>
          <w:shd w:val="clear" w:color="auto" w:fill="FFFFFF"/>
        </w:rPr>
        <w:t>广泛开展普法宣传活动。严格落实 “谁执法谁普法”普法责任制，广泛开展普法宣传活动。充分利用、“4•</w:t>
      </w:r>
      <w:r>
        <w:rPr>
          <w:rFonts w:hint="eastAsia" w:ascii="仿宋" w:hAnsi="仿宋" w:eastAsia="仿宋" w:cs="仿宋"/>
          <w:i w:val="0"/>
          <w:iCs w:val="0"/>
          <w:caps w:val="0"/>
          <w:color w:val="auto"/>
          <w:spacing w:val="0"/>
          <w:sz w:val="32"/>
          <w:szCs w:val="32"/>
          <w:shd w:val="clear" w:color="auto" w:fill="FFFFFF"/>
          <w:lang w:eastAsia="zh-CN"/>
        </w:rPr>
        <w:t>24</w:t>
      </w:r>
      <w:r>
        <w:rPr>
          <w:rFonts w:hint="eastAsia" w:ascii="仿宋" w:hAnsi="仿宋" w:eastAsia="仿宋" w:cs="仿宋"/>
          <w:i w:val="0"/>
          <w:iCs w:val="0"/>
          <w:caps w:val="0"/>
          <w:color w:val="auto"/>
          <w:spacing w:val="0"/>
          <w:sz w:val="32"/>
          <w:szCs w:val="32"/>
          <w:shd w:val="clear" w:color="auto" w:fill="FFFFFF"/>
        </w:rPr>
        <w:t>”世界图书和版权日、 “4•26”世界知识产权日、“5•19”中国旅游日、“6•13”中国文化遗产日、“12•4”宪法宣传周等重要时机，利用执法同步普法和编排普法舞台剧、制作普法视频等普法作品，积极向文旅企业和群众普法宣传。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i w:val="0"/>
          <w:iCs w:val="0"/>
          <w:caps w:val="0"/>
          <w:color w:val="auto"/>
          <w:spacing w:val="0"/>
          <w:sz w:val="32"/>
          <w:szCs w:val="32"/>
          <w:shd w:val="clear" w:color="auto" w:fill="FFFFFF"/>
          <w:lang w:eastAsia="zh-CN"/>
        </w:rPr>
      </w:pP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二</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完善依法行政制度建设</w:t>
      </w:r>
      <w:r>
        <w:rPr>
          <w:rFonts w:hint="eastAsia" w:ascii="楷体" w:hAnsi="楷体" w:eastAsia="楷体" w:cs="楷体"/>
          <w:i w:val="0"/>
          <w:iCs w:val="0"/>
          <w:caps w:val="0"/>
          <w:color w:val="auto"/>
          <w:spacing w:val="0"/>
          <w:sz w:val="32"/>
          <w:szCs w:val="32"/>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稳步推进规范性文件清理工作。按照</w:t>
      </w:r>
      <w:r>
        <w:rPr>
          <w:rFonts w:hint="eastAsia" w:ascii="仿宋" w:hAnsi="仿宋" w:eastAsia="仿宋" w:cs="仿宋"/>
          <w:i w:val="0"/>
          <w:iCs w:val="0"/>
          <w:caps w:val="0"/>
          <w:color w:val="auto"/>
          <w:spacing w:val="0"/>
          <w:sz w:val="32"/>
          <w:szCs w:val="32"/>
          <w:shd w:val="clear" w:color="auto" w:fill="FFFFFF"/>
          <w:lang w:val="en-US" w:eastAsia="zh-CN"/>
        </w:rPr>
        <w:t>要求，</w:t>
      </w:r>
      <w:r>
        <w:rPr>
          <w:rFonts w:hint="eastAsia" w:ascii="仿宋" w:hAnsi="仿宋" w:eastAsia="仿宋" w:cs="仿宋"/>
          <w:i w:val="0"/>
          <w:iCs w:val="0"/>
          <w:caps w:val="0"/>
          <w:color w:val="auto"/>
          <w:spacing w:val="0"/>
          <w:sz w:val="32"/>
          <w:szCs w:val="32"/>
          <w:shd w:val="clear" w:color="auto" w:fill="FFFFFF"/>
        </w:rPr>
        <w:t>集中时间开展</w:t>
      </w:r>
      <w:r>
        <w:rPr>
          <w:rFonts w:hint="eastAsia" w:ascii="仿宋" w:hAnsi="仿宋" w:eastAsia="仿宋" w:cs="仿宋"/>
          <w:i w:val="0"/>
          <w:iCs w:val="0"/>
          <w:caps w:val="0"/>
          <w:color w:val="auto"/>
          <w:spacing w:val="0"/>
          <w:sz w:val="32"/>
          <w:szCs w:val="32"/>
          <w:shd w:val="clear" w:color="auto" w:fill="FFFFFF"/>
          <w:lang w:val="en-US" w:eastAsia="zh-CN"/>
        </w:rPr>
        <w:t>区文旅局</w:t>
      </w:r>
      <w:r>
        <w:rPr>
          <w:rFonts w:hint="eastAsia" w:ascii="仿宋" w:hAnsi="仿宋" w:eastAsia="仿宋" w:cs="仿宋"/>
          <w:i w:val="0"/>
          <w:iCs w:val="0"/>
          <w:caps w:val="0"/>
          <w:color w:val="auto"/>
          <w:spacing w:val="0"/>
          <w:sz w:val="32"/>
          <w:szCs w:val="32"/>
          <w:shd w:val="clear" w:color="auto" w:fill="FFFFFF"/>
        </w:rPr>
        <w:t>规范性文件清理工作，成立清理工作领导小组，制定工作方案，积极征求意见，形成了规范性文件清理结果决定，研究制定了《</w:t>
      </w:r>
      <w:r>
        <w:rPr>
          <w:rFonts w:hint="eastAsia" w:ascii="仿宋" w:hAnsi="仿宋" w:eastAsia="仿宋" w:cs="仿宋"/>
          <w:i w:val="0"/>
          <w:iCs w:val="0"/>
          <w:caps w:val="0"/>
          <w:color w:val="auto"/>
          <w:spacing w:val="0"/>
          <w:sz w:val="32"/>
          <w:szCs w:val="32"/>
          <w:shd w:val="clear" w:color="auto" w:fill="FFFFFF"/>
          <w:lang w:val="en-US" w:eastAsia="zh-CN"/>
        </w:rPr>
        <w:t>临淄区文旅局</w:t>
      </w:r>
      <w:r>
        <w:rPr>
          <w:rFonts w:hint="eastAsia" w:ascii="仿宋" w:hAnsi="仿宋" w:eastAsia="仿宋" w:cs="仿宋"/>
          <w:i w:val="0"/>
          <w:iCs w:val="0"/>
          <w:caps w:val="0"/>
          <w:color w:val="auto"/>
          <w:spacing w:val="0"/>
          <w:sz w:val="32"/>
          <w:szCs w:val="32"/>
          <w:shd w:val="clear" w:color="auto" w:fill="FFFFFF"/>
        </w:rPr>
        <w:t>关于完善行政规范性文件合法性审核机制的实施办法》，加强了行政规范性文件的规范化管理。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rPr>
      </w:pP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三</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推进行政决策科学民主法治化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lang w:val="en-US" w:eastAsia="zh-CN"/>
        </w:rPr>
        <w:t>1、</w:t>
      </w:r>
      <w:r>
        <w:rPr>
          <w:rFonts w:hint="eastAsia" w:ascii="仿宋" w:hAnsi="仿宋" w:eastAsia="仿宋" w:cs="仿宋"/>
          <w:i w:val="0"/>
          <w:iCs w:val="0"/>
          <w:caps w:val="0"/>
          <w:color w:val="auto"/>
          <w:spacing w:val="0"/>
          <w:sz w:val="32"/>
          <w:szCs w:val="32"/>
          <w:shd w:val="clear" w:color="auto" w:fill="FFFFFF"/>
        </w:rPr>
        <w:t>进一步完善重大行政决策程序。局</w:t>
      </w:r>
      <w:r>
        <w:rPr>
          <w:rFonts w:hint="eastAsia" w:ascii="仿宋" w:hAnsi="仿宋" w:eastAsia="仿宋" w:cs="仿宋"/>
          <w:i w:val="0"/>
          <w:iCs w:val="0"/>
          <w:caps w:val="0"/>
          <w:color w:val="auto"/>
          <w:spacing w:val="0"/>
          <w:sz w:val="32"/>
          <w:szCs w:val="32"/>
          <w:shd w:val="clear" w:color="auto" w:fill="FFFFFF"/>
          <w:lang w:val="en-US" w:eastAsia="zh-CN"/>
        </w:rPr>
        <w:t>党组</w:t>
      </w:r>
      <w:r>
        <w:rPr>
          <w:rFonts w:hint="eastAsia" w:ascii="仿宋" w:hAnsi="仿宋" w:eastAsia="仿宋" w:cs="仿宋"/>
          <w:i w:val="0"/>
          <w:iCs w:val="0"/>
          <w:caps w:val="0"/>
          <w:color w:val="auto"/>
          <w:spacing w:val="0"/>
          <w:sz w:val="32"/>
          <w:szCs w:val="32"/>
          <w:shd w:val="clear" w:color="auto" w:fill="FFFFFF"/>
        </w:rPr>
        <w:t>认真贯彻落实“三重一大”事项集体决策制度，全年召开局党</w:t>
      </w:r>
      <w:r>
        <w:rPr>
          <w:rFonts w:hint="eastAsia" w:ascii="仿宋" w:hAnsi="仿宋" w:eastAsia="仿宋" w:cs="仿宋"/>
          <w:i w:val="0"/>
          <w:iCs w:val="0"/>
          <w:caps w:val="0"/>
          <w:color w:val="auto"/>
          <w:spacing w:val="0"/>
          <w:sz w:val="32"/>
          <w:szCs w:val="32"/>
          <w:shd w:val="clear" w:color="auto" w:fill="FFFFFF"/>
          <w:lang w:val="en-US" w:eastAsia="zh-CN"/>
        </w:rPr>
        <w:t>组</w:t>
      </w:r>
      <w:r>
        <w:rPr>
          <w:rFonts w:hint="eastAsia" w:ascii="仿宋" w:hAnsi="仿宋" w:eastAsia="仿宋" w:cs="仿宋"/>
          <w:i w:val="0"/>
          <w:iCs w:val="0"/>
          <w:caps w:val="0"/>
          <w:color w:val="auto"/>
          <w:spacing w:val="0"/>
          <w:sz w:val="32"/>
          <w:szCs w:val="32"/>
          <w:shd w:val="clear" w:color="auto" w:fill="FFFFFF"/>
        </w:rPr>
        <w:t>会</w:t>
      </w:r>
      <w:r>
        <w:rPr>
          <w:rFonts w:hint="eastAsia" w:ascii="仿宋" w:hAnsi="仿宋" w:eastAsia="仿宋" w:cs="仿宋"/>
          <w:i w:val="0"/>
          <w:iCs w:val="0"/>
          <w:caps w:val="0"/>
          <w:color w:val="auto"/>
          <w:spacing w:val="0"/>
          <w:sz w:val="32"/>
          <w:szCs w:val="32"/>
          <w:shd w:val="clear" w:color="auto" w:fill="FFFFFF"/>
          <w:lang w:val="en-US" w:eastAsia="zh-CN"/>
        </w:rPr>
        <w:t>11</w:t>
      </w:r>
      <w:r>
        <w:rPr>
          <w:rFonts w:hint="eastAsia" w:ascii="仿宋" w:hAnsi="仿宋" w:eastAsia="仿宋" w:cs="仿宋"/>
          <w:i w:val="0"/>
          <w:iCs w:val="0"/>
          <w:caps w:val="0"/>
          <w:color w:val="auto"/>
          <w:spacing w:val="0"/>
          <w:sz w:val="32"/>
          <w:szCs w:val="32"/>
          <w:shd w:val="clear" w:color="auto" w:fill="FFFFFF"/>
        </w:rPr>
        <w:t>次，研究部署</w:t>
      </w:r>
      <w:r>
        <w:rPr>
          <w:rFonts w:hint="eastAsia" w:ascii="仿宋" w:hAnsi="仿宋" w:eastAsia="仿宋" w:cs="仿宋"/>
          <w:i w:val="0"/>
          <w:iCs w:val="0"/>
          <w:caps w:val="0"/>
          <w:color w:val="auto"/>
          <w:spacing w:val="0"/>
          <w:sz w:val="32"/>
          <w:szCs w:val="32"/>
          <w:shd w:val="clear" w:color="auto" w:fill="FFFFFF"/>
          <w:lang w:val="en-US" w:eastAsia="zh-CN"/>
        </w:rPr>
        <w:t>安全维稳</w:t>
      </w:r>
      <w:r>
        <w:rPr>
          <w:rFonts w:hint="eastAsia" w:ascii="仿宋" w:hAnsi="仿宋" w:eastAsia="仿宋" w:cs="仿宋"/>
          <w:i w:val="0"/>
          <w:iCs w:val="0"/>
          <w:caps w:val="0"/>
          <w:color w:val="auto"/>
          <w:spacing w:val="0"/>
          <w:sz w:val="32"/>
          <w:szCs w:val="32"/>
          <w:shd w:val="clear" w:color="auto" w:fill="FFFFFF"/>
        </w:rPr>
        <w:t>、重大项目经费使用调整、意识形态工作等重大决策事项；召开局长办公会6次，贯彻执行党委会重大决策，推进年度重点工作目标任务顺利完成，规范决策行为，并通过报刊、政府网站向社会公开。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积极发挥法律顾问作用。加强法律顾问制度建设，在重大行政决策活动中，充分听取法律顾问意见。定期邀请法律顾问参与重大行政执法决定等事项的研究，加强行政许可、重大行政处罚疑难案件研究，提出合法化建议，确保依法行政。对规范性文件、重大决策、合同签订、行政执法、政府信息公开等事项都必须进行合法性审查，为部门重大行政决策科学性、合理性提供坚实法治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rPr>
      </w:pP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四</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坚持严格规范公正文明执法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宋体" w:eastAsia="仿宋_GB2312" w:cs="仿宋_GB2312"/>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1、一是</w:t>
      </w:r>
      <w:r>
        <w:rPr>
          <w:rFonts w:ascii="仿宋_GB2312" w:hAnsi="微软雅黑" w:eastAsia="仿宋_GB2312" w:cs="仿宋_GB2312"/>
          <w:i w:val="0"/>
          <w:iCs w:val="0"/>
          <w:caps w:val="0"/>
          <w:color w:val="auto"/>
          <w:spacing w:val="0"/>
          <w:sz w:val="32"/>
          <w:szCs w:val="32"/>
          <w:shd w:val="clear" w:color="auto" w:fill="FFFFFF"/>
        </w:rPr>
        <w:t>深化行政执法体制改革。建立完善全</w:t>
      </w:r>
      <w:r>
        <w:rPr>
          <w:rFonts w:hint="eastAsia" w:ascii="仿宋_GB2312" w:hAnsi="微软雅黑" w:eastAsia="仿宋_GB2312" w:cs="仿宋_GB2312"/>
          <w:i w:val="0"/>
          <w:iCs w:val="0"/>
          <w:caps w:val="0"/>
          <w:color w:val="auto"/>
          <w:spacing w:val="0"/>
          <w:sz w:val="32"/>
          <w:szCs w:val="32"/>
          <w:shd w:val="clear" w:color="auto" w:fill="FFFFFF"/>
          <w:lang w:val="en-US" w:eastAsia="zh-CN"/>
        </w:rPr>
        <w:t>区</w:t>
      </w:r>
      <w:r>
        <w:rPr>
          <w:rFonts w:ascii="仿宋_GB2312" w:hAnsi="微软雅黑" w:eastAsia="仿宋_GB2312" w:cs="仿宋_GB2312"/>
          <w:i w:val="0"/>
          <w:iCs w:val="0"/>
          <w:caps w:val="0"/>
          <w:color w:val="auto"/>
          <w:spacing w:val="0"/>
          <w:sz w:val="32"/>
          <w:szCs w:val="32"/>
          <w:shd w:val="clear" w:color="auto" w:fill="FFFFFF"/>
        </w:rPr>
        <w:t>文化市场综合执法工作机制，厘清</w:t>
      </w:r>
      <w:r>
        <w:rPr>
          <w:rFonts w:hint="default" w:ascii="仿宋_GB2312" w:hAnsi="宋体" w:eastAsia="仿宋_GB2312" w:cs="仿宋_GB2312"/>
          <w:i w:val="0"/>
          <w:iCs w:val="0"/>
          <w:caps w:val="0"/>
          <w:color w:val="auto"/>
          <w:spacing w:val="0"/>
          <w:sz w:val="32"/>
          <w:szCs w:val="32"/>
          <w:shd w:val="clear" w:color="auto" w:fill="FFFFFF"/>
        </w:rPr>
        <w:t>文化市场各行业管理部门与文化市场综合执法工作的职责边界，提升行政管理效率和综合执法履职能力。推行行政执法“三项制度”，将</w:t>
      </w:r>
      <w:r>
        <w:rPr>
          <w:rFonts w:hint="default" w:ascii="仿宋_GB2312" w:hAnsi="Calibri" w:eastAsia="仿宋_GB2312" w:cs="仿宋_GB2312"/>
          <w:i w:val="0"/>
          <w:iCs w:val="0"/>
          <w:caps w:val="0"/>
          <w:color w:val="auto"/>
          <w:spacing w:val="0"/>
          <w:sz w:val="32"/>
          <w:szCs w:val="32"/>
          <w:shd w:val="clear" w:color="auto" w:fill="FFFFFF"/>
        </w:rPr>
        <w:t>20</w:t>
      </w:r>
      <w:r>
        <w:rPr>
          <w:rFonts w:hint="eastAsia" w:ascii="仿宋_GB2312" w:hAnsi="Calibri" w:eastAsia="仿宋_GB2312" w:cs="仿宋_GB2312"/>
          <w:i w:val="0"/>
          <w:iCs w:val="0"/>
          <w:caps w:val="0"/>
          <w:color w:val="auto"/>
          <w:spacing w:val="0"/>
          <w:sz w:val="32"/>
          <w:szCs w:val="32"/>
          <w:shd w:val="clear" w:color="auto" w:fill="FFFFFF"/>
          <w:lang w:eastAsia="zh-CN"/>
        </w:rPr>
        <w:t>2</w:t>
      </w:r>
      <w:r>
        <w:rPr>
          <w:rFonts w:hint="eastAsia" w:ascii="仿宋_GB2312" w:hAnsi="Calibri" w:eastAsia="仿宋_GB2312" w:cs="仿宋_GB2312"/>
          <w:i w:val="0"/>
          <w:iCs w:val="0"/>
          <w:caps w:val="0"/>
          <w:color w:val="auto"/>
          <w:spacing w:val="0"/>
          <w:sz w:val="32"/>
          <w:szCs w:val="32"/>
          <w:shd w:val="clear" w:color="auto" w:fill="FFFFFF"/>
          <w:lang w:val="en-US" w:eastAsia="zh-CN"/>
        </w:rPr>
        <w:t>5</w:t>
      </w:r>
      <w:r>
        <w:rPr>
          <w:rFonts w:hint="default" w:ascii="仿宋_GB2312" w:hAnsi="宋体" w:eastAsia="仿宋_GB2312" w:cs="仿宋_GB2312"/>
          <w:i w:val="0"/>
          <w:iCs w:val="0"/>
          <w:caps w:val="0"/>
          <w:color w:val="auto"/>
          <w:spacing w:val="0"/>
          <w:sz w:val="32"/>
          <w:szCs w:val="32"/>
          <w:shd w:val="clear" w:color="auto" w:fill="FFFFFF"/>
        </w:rPr>
        <w:t>年已办结的行政处罚案件和“双随机、一公开”检查情况社会公示。</w:t>
      </w:r>
      <w:r>
        <w:rPr>
          <w:rFonts w:hint="eastAsia" w:ascii="仿宋" w:hAnsi="仿宋" w:eastAsia="仿宋" w:cs="仿宋"/>
          <w:i w:val="0"/>
          <w:iCs w:val="0"/>
          <w:caps w:val="0"/>
          <w:color w:val="auto"/>
          <w:spacing w:val="0"/>
          <w:sz w:val="32"/>
          <w:szCs w:val="32"/>
          <w:shd w:val="clear" w:color="auto" w:fill="FFFFFF"/>
        </w:rPr>
        <w:t>进一步完善“三项制度”。积极推进行政执法“三项制度”落实，完善制定了</w:t>
      </w:r>
      <w:r>
        <w:rPr>
          <w:rFonts w:hint="eastAsia" w:ascii="仿宋_GB2312" w:hAnsi="仿宋_GB2312" w:eastAsia="仿宋_GB2312" w:cs="仿宋_GB2312"/>
          <w:color w:val="auto"/>
          <w:sz w:val="32"/>
          <w:szCs w:val="32"/>
        </w:rPr>
        <w:t>《临淄区</w:t>
      </w:r>
      <w:r>
        <w:rPr>
          <w:rFonts w:hint="eastAsia" w:ascii="仿宋_GB2312" w:hAnsi="仿宋_GB2312" w:eastAsia="仿宋_GB2312" w:cs="仿宋_GB2312"/>
          <w:color w:val="auto"/>
          <w:sz w:val="32"/>
          <w:szCs w:val="32"/>
          <w:lang w:eastAsia="zh-CN"/>
        </w:rPr>
        <w:t>文化旅游</w:t>
      </w:r>
      <w:r>
        <w:rPr>
          <w:rFonts w:hint="eastAsia" w:ascii="仿宋_GB2312" w:hAnsi="仿宋_GB2312" w:eastAsia="仿宋_GB2312" w:cs="仿宋_GB2312"/>
          <w:color w:val="auto"/>
          <w:sz w:val="32"/>
          <w:szCs w:val="32"/>
        </w:rPr>
        <w:t>综合行政执法公示</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《临淄区</w:t>
      </w:r>
      <w:r>
        <w:rPr>
          <w:rFonts w:hint="eastAsia" w:ascii="仿宋_GB2312" w:hAnsi="仿宋_GB2312" w:eastAsia="仿宋_GB2312" w:cs="仿宋_GB2312"/>
          <w:color w:val="auto"/>
          <w:sz w:val="32"/>
          <w:szCs w:val="32"/>
          <w:lang w:eastAsia="zh-CN"/>
        </w:rPr>
        <w:t>文化旅游</w:t>
      </w:r>
      <w:r>
        <w:rPr>
          <w:rFonts w:hint="eastAsia" w:ascii="仿宋_GB2312" w:hAnsi="仿宋_GB2312" w:eastAsia="仿宋_GB2312" w:cs="仿宋_GB2312"/>
          <w:color w:val="auto"/>
          <w:sz w:val="32"/>
          <w:szCs w:val="32"/>
        </w:rPr>
        <w:t>综合执法全过程记录</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》，《临淄区</w:t>
      </w:r>
      <w:r>
        <w:rPr>
          <w:rFonts w:hint="eastAsia" w:ascii="仿宋_GB2312" w:hAnsi="仿宋_GB2312" w:eastAsia="仿宋_GB2312" w:cs="仿宋_GB2312"/>
          <w:color w:val="auto"/>
          <w:sz w:val="32"/>
          <w:szCs w:val="32"/>
          <w:lang w:eastAsia="zh-CN"/>
        </w:rPr>
        <w:t>文化旅游</w:t>
      </w:r>
      <w:r>
        <w:rPr>
          <w:rFonts w:hint="eastAsia" w:ascii="仿宋_GB2312" w:hAnsi="仿宋_GB2312" w:eastAsia="仿宋_GB2312" w:cs="仿宋_GB2312"/>
          <w:color w:val="auto"/>
          <w:sz w:val="32"/>
          <w:szCs w:val="32"/>
        </w:rPr>
        <w:t>综合执法重大行政决定法制审核</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default" w:ascii="仿宋_GB2312" w:hAnsi="宋体" w:eastAsia="仿宋_GB2312" w:cs="仿宋_GB2312"/>
          <w:i w:val="0"/>
          <w:iCs w:val="0"/>
          <w:caps w:val="0"/>
          <w:color w:val="auto"/>
          <w:spacing w:val="0"/>
          <w:sz w:val="32"/>
          <w:szCs w:val="32"/>
          <w:shd w:val="clear" w:color="auto" w:fill="FFFFFF"/>
        </w:rPr>
        <w:t>《文化旅游行政执法全过程记录方式及规范》，坚持执法活动执法记录仪佩戴，在办理行政处罚案件时，坚持录音录像现场检查情况，行政处罚决定作出前，坚持经过法制审核，重大行政处罚决定坚持集体讨论。</w:t>
      </w:r>
      <w:r>
        <w:rPr>
          <w:rFonts w:hint="default" w:ascii="仿宋_GB2312" w:hAnsi="Calibri" w:eastAsia="仿宋_GB2312" w:cs="仿宋_GB2312"/>
          <w:i w:val="0"/>
          <w:iCs w:val="0"/>
          <w:caps w:val="0"/>
          <w:color w:val="auto"/>
          <w:spacing w:val="0"/>
          <w:sz w:val="32"/>
          <w:szCs w:val="32"/>
          <w:shd w:val="clear" w:color="auto" w:fill="FFFFFF"/>
        </w:rPr>
        <w:t>20</w:t>
      </w:r>
      <w:r>
        <w:rPr>
          <w:rFonts w:hint="eastAsia" w:ascii="仿宋_GB2312" w:hAnsi="Calibri" w:eastAsia="仿宋_GB2312" w:cs="仿宋_GB2312"/>
          <w:i w:val="0"/>
          <w:iCs w:val="0"/>
          <w:caps w:val="0"/>
          <w:color w:val="auto"/>
          <w:spacing w:val="0"/>
          <w:sz w:val="32"/>
          <w:szCs w:val="32"/>
          <w:shd w:val="clear" w:color="auto" w:fill="FFFFFF"/>
          <w:lang w:eastAsia="zh-CN"/>
        </w:rPr>
        <w:t>2</w:t>
      </w:r>
      <w:r>
        <w:rPr>
          <w:rFonts w:hint="eastAsia" w:ascii="仿宋_GB2312" w:hAnsi="Calibri" w:eastAsia="仿宋_GB2312" w:cs="仿宋_GB2312"/>
          <w:i w:val="0"/>
          <w:iCs w:val="0"/>
          <w:caps w:val="0"/>
          <w:color w:val="auto"/>
          <w:spacing w:val="0"/>
          <w:sz w:val="32"/>
          <w:szCs w:val="32"/>
          <w:shd w:val="clear" w:color="auto" w:fill="FFFFFF"/>
          <w:lang w:val="en-US" w:eastAsia="zh-CN"/>
        </w:rPr>
        <w:t>5</w:t>
      </w:r>
      <w:r>
        <w:rPr>
          <w:rFonts w:hint="default" w:ascii="仿宋_GB2312" w:hAnsi="宋体" w:eastAsia="仿宋_GB2312" w:cs="仿宋_GB2312"/>
          <w:i w:val="0"/>
          <w:iCs w:val="0"/>
          <w:caps w:val="0"/>
          <w:color w:val="auto"/>
          <w:spacing w:val="0"/>
          <w:sz w:val="32"/>
          <w:szCs w:val="32"/>
          <w:shd w:val="clear" w:color="auto" w:fill="FFFFFF"/>
        </w:rPr>
        <w:t>年共办理行政处罚案件</w:t>
      </w:r>
      <w:r>
        <w:rPr>
          <w:rFonts w:hint="eastAsia" w:ascii="仿宋_GB2312" w:hAnsi="宋体" w:eastAsia="仿宋_GB2312" w:cs="仿宋_GB2312"/>
          <w:i w:val="0"/>
          <w:iCs w:val="0"/>
          <w:caps w:val="0"/>
          <w:color w:val="auto"/>
          <w:spacing w:val="0"/>
          <w:sz w:val="32"/>
          <w:szCs w:val="32"/>
          <w:shd w:val="clear" w:color="auto" w:fill="FFFFFF"/>
          <w:lang w:val="en-US" w:eastAsia="zh-CN"/>
        </w:rPr>
        <w:t>6</w:t>
      </w:r>
      <w:r>
        <w:rPr>
          <w:rFonts w:hint="default" w:ascii="仿宋_GB2312" w:hAnsi="宋体" w:eastAsia="仿宋_GB2312" w:cs="仿宋_GB2312"/>
          <w:i w:val="0"/>
          <w:iCs w:val="0"/>
          <w:caps w:val="0"/>
          <w:color w:val="auto"/>
          <w:spacing w:val="0"/>
          <w:sz w:val="32"/>
          <w:szCs w:val="32"/>
          <w:shd w:val="clear" w:color="auto" w:fill="FFFFFF"/>
        </w:rPr>
        <w:t>件均已经过法制</w:t>
      </w:r>
      <w:r>
        <w:rPr>
          <w:rFonts w:hint="default" w:ascii="仿宋_GB2312" w:hAnsi="宋体" w:eastAsia="仿宋_GB2312" w:cs="仿宋_GB2312"/>
          <w:i w:val="0"/>
          <w:iCs w:val="0"/>
          <w:caps w:val="0"/>
          <w:color w:val="auto"/>
          <w:spacing w:val="0"/>
          <w:sz w:val="32"/>
          <w:szCs w:val="32"/>
          <w:shd w:val="clear" w:color="auto" w:fill="FFFFFF"/>
        </w:rPr>
        <w:t>审核。</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 w:hAnsi="仿宋" w:eastAsia="仿宋" w:cs="仿宋"/>
          <w:color w:val="auto"/>
          <w:spacing w:val="0"/>
          <w:w w:val="100"/>
          <w:position w:val="0"/>
          <w:sz w:val="32"/>
          <w:szCs w:val="32"/>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加强执法培训，提升执法水平。</w:t>
      </w:r>
      <w:r>
        <w:rPr>
          <w:rFonts w:hint="eastAsia" w:ascii="仿宋" w:hAnsi="仿宋" w:eastAsia="仿宋" w:cs="仿宋"/>
          <w:b w:val="0"/>
          <w:bCs w:val="0"/>
          <w:i w:val="0"/>
          <w:iCs w:val="0"/>
          <w:color w:val="auto"/>
          <w:kern w:val="0"/>
          <w:sz w:val="32"/>
          <w:szCs w:val="32"/>
          <w:u w:val="none"/>
          <w:lang w:val="en-US" w:eastAsia="zh-CN" w:bidi="ar"/>
        </w:rPr>
        <w:t>全面提高执法队伍水平，</w:t>
      </w:r>
      <w:r>
        <w:rPr>
          <w:rFonts w:hint="eastAsia" w:ascii="仿宋" w:hAnsi="仿宋" w:eastAsia="仿宋" w:cs="仿宋"/>
          <w:b w:val="0"/>
          <w:bCs w:val="0"/>
          <w:color w:val="auto"/>
          <w:kern w:val="0"/>
          <w:sz w:val="32"/>
          <w:szCs w:val="32"/>
          <w:shd w:val="clear" w:color="auto" w:fill="FFFFFF"/>
          <w:lang w:val="en-US" w:eastAsia="zh-CN"/>
        </w:rPr>
        <w:t>完善</w:t>
      </w:r>
      <w:r>
        <w:rPr>
          <w:rFonts w:hint="eastAsia" w:ascii="仿宋" w:hAnsi="仿宋" w:eastAsia="仿宋" w:cs="仿宋"/>
          <w:b w:val="0"/>
          <w:bCs w:val="0"/>
          <w:color w:val="auto"/>
          <w:kern w:val="0"/>
          <w:sz w:val="32"/>
          <w:szCs w:val="32"/>
          <w:shd w:val="clear" w:color="auto" w:fill="FFFFFF"/>
        </w:rPr>
        <w:t>落实</w:t>
      </w:r>
      <w:r>
        <w:rPr>
          <w:rFonts w:hint="eastAsia" w:ascii="仿宋" w:hAnsi="仿宋" w:eastAsia="仿宋" w:cs="仿宋"/>
          <w:b w:val="0"/>
          <w:bCs w:val="0"/>
          <w:color w:val="auto"/>
          <w:kern w:val="0"/>
          <w:sz w:val="32"/>
          <w:szCs w:val="32"/>
          <w:shd w:val="clear" w:color="auto" w:fill="FFFFFF"/>
          <w:lang w:val="en-US" w:eastAsia="zh-CN"/>
        </w:rPr>
        <w:t>执法工作制度，</w:t>
      </w:r>
      <w:r>
        <w:rPr>
          <w:rFonts w:hint="eastAsia" w:ascii="仿宋" w:hAnsi="仿宋" w:eastAsia="仿宋" w:cs="仿宋"/>
          <w:b w:val="0"/>
          <w:bCs w:val="0"/>
          <w:color w:val="auto"/>
          <w:sz w:val="32"/>
          <w:szCs w:val="32"/>
          <w:lang w:val="en-US" w:eastAsia="zh-CN"/>
        </w:rPr>
        <w:t>进一步完善了执法案件办理内部运行机制，规范工作流程，加强案卷规范化管理，</w:t>
      </w:r>
      <w:r>
        <w:rPr>
          <w:rFonts w:hint="eastAsia" w:ascii="仿宋" w:hAnsi="仿宋" w:eastAsia="仿宋" w:cs="仿宋"/>
          <w:b w:val="0"/>
          <w:bCs w:val="0"/>
          <w:color w:val="auto"/>
          <w:kern w:val="0"/>
          <w:sz w:val="32"/>
          <w:szCs w:val="32"/>
          <w:shd w:val="clear" w:color="auto" w:fill="FFFFFF"/>
          <w:lang w:val="en-US" w:eastAsia="zh-CN"/>
        </w:rPr>
        <w:t>用制度规范执法办案全过程。</w:t>
      </w:r>
      <w:r>
        <w:rPr>
          <w:rFonts w:hint="eastAsia" w:ascii="仿宋" w:hAnsi="仿宋" w:eastAsia="仿宋" w:cs="仿宋"/>
          <w:b w:val="0"/>
          <w:bCs w:val="0"/>
          <w:color w:val="auto"/>
          <w:sz w:val="32"/>
          <w:szCs w:val="32"/>
          <w:lang w:val="en-US" w:eastAsia="zh-CN"/>
        </w:rPr>
        <w:t>加强对执法人员业务技能特别是执法办案能力培训，采取专题培训、以案代训、案件评查等多种形式，加强对执法人员业务技能特别是执法办案能力培训8次。</w:t>
      </w:r>
    </w:p>
    <w:p>
      <w:pPr>
        <w:ind w:firstLine="640" w:firstLineChars="200"/>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lang w:val="en-US" w:eastAsia="zh-CN"/>
        </w:rPr>
        <w:t>3、</w:t>
      </w:r>
      <w:r>
        <w:rPr>
          <w:rFonts w:hint="eastAsia" w:ascii="仿宋" w:hAnsi="仿宋" w:eastAsia="仿宋" w:cs="仿宋"/>
          <w:i w:val="0"/>
          <w:iCs w:val="0"/>
          <w:caps w:val="0"/>
          <w:color w:val="auto"/>
          <w:spacing w:val="0"/>
          <w:sz w:val="32"/>
          <w:szCs w:val="32"/>
          <w:shd w:val="clear" w:color="auto" w:fill="FFFFFF"/>
        </w:rPr>
        <w:t>广泛开展执法检查和监督</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color w:val="auto"/>
          <w:sz w:val="32"/>
          <w:szCs w:val="32"/>
        </w:rPr>
        <w:t>加强市场管理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维护文旅市场安全</w:t>
      </w:r>
      <w:r>
        <w:rPr>
          <w:rFonts w:hint="eastAsia" w:ascii="仿宋" w:hAnsi="仿宋" w:eastAsia="仿宋" w:cs="仿宋"/>
          <w:color w:val="auto"/>
          <w:sz w:val="32"/>
          <w:szCs w:val="32"/>
          <w:lang w:val="en-US" w:eastAsia="zh-CN"/>
        </w:rPr>
        <w:t>规范有序</w:t>
      </w:r>
      <w:r>
        <w:rPr>
          <w:rFonts w:hint="eastAsia" w:ascii="仿宋" w:hAnsi="仿宋" w:eastAsia="仿宋" w:cs="仿宋"/>
          <w:color w:val="auto"/>
          <w:sz w:val="32"/>
          <w:szCs w:val="32"/>
        </w:rPr>
        <w:t>。组织开展文化、旅游、新闻出版、广播电视、电影等市场领域执法检查，扎实开展旅游行业导游乱象、强制消费等问题专项整治及文化娱乐市场领域涉未成年人排查整治工作。落实安全生产责任，突出</w:t>
      </w:r>
      <w:r>
        <w:rPr>
          <w:rFonts w:hint="eastAsia" w:ascii="仿宋" w:hAnsi="仿宋" w:eastAsia="仿宋" w:cs="仿宋"/>
          <w:color w:val="auto"/>
          <w:sz w:val="32"/>
          <w:szCs w:val="32"/>
          <w:lang w:val="en-US" w:eastAsia="zh-CN"/>
        </w:rPr>
        <w:t>春节、</w:t>
      </w:r>
      <w:r>
        <w:rPr>
          <w:rFonts w:hint="eastAsia" w:ascii="仿宋" w:hAnsi="仿宋" w:eastAsia="仿宋" w:cs="仿宋"/>
          <w:color w:val="auto"/>
          <w:sz w:val="32"/>
          <w:szCs w:val="32"/>
        </w:rPr>
        <w:t>清明、五一、端午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国庆</w:t>
      </w:r>
      <w:r>
        <w:rPr>
          <w:rFonts w:hint="eastAsia" w:ascii="仿宋" w:hAnsi="仿宋" w:eastAsia="仿宋" w:cs="仿宋"/>
          <w:color w:val="auto"/>
          <w:sz w:val="32"/>
          <w:szCs w:val="32"/>
        </w:rPr>
        <w:t>等重点时段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开展安全生产隐患排查治理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加大宣传培训，深化专项整治，开展应急疏散、消防演练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全年</w:t>
      </w:r>
      <w:r>
        <w:rPr>
          <w:rFonts w:hint="eastAsia" w:ascii="仿宋" w:hAnsi="仿宋" w:eastAsia="仿宋" w:cs="仿宋"/>
          <w:color w:val="auto"/>
          <w:sz w:val="32"/>
          <w:szCs w:val="32"/>
        </w:rPr>
        <w:t>开展联合执法行动1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次，专项整治</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次，出动执法人员586余人次，检查文化旅游经营场所</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37家次，办理普通程序案件6起，受理并处理投诉举报212起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排查并整改安全隐患问题46个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确保</w:t>
      </w:r>
      <w:r>
        <w:rPr>
          <w:rFonts w:hint="eastAsia" w:ascii="仿宋" w:hAnsi="仿宋" w:eastAsia="仿宋" w:cs="仿宋"/>
          <w:color w:val="auto"/>
          <w:sz w:val="32"/>
          <w:szCs w:val="32"/>
          <w:lang w:eastAsia="zh-CN"/>
        </w:rPr>
        <w:t>了</w:t>
      </w:r>
      <w:r>
        <w:rPr>
          <w:rFonts w:hint="eastAsia" w:ascii="仿宋" w:hAnsi="仿宋" w:eastAsia="仿宋" w:cs="仿宋"/>
          <w:color w:val="auto"/>
          <w:sz w:val="32"/>
          <w:szCs w:val="32"/>
        </w:rPr>
        <w:t>文旅市场安全</w:t>
      </w:r>
      <w:r>
        <w:rPr>
          <w:rFonts w:hint="eastAsia" w:ascii="仿宋" w:hAnsi="仿宋" w:eastAsia="仿宋" w:cs="仿宋"/>
          <w:color w:val="auto"/>
          <w:sz w:val="32"/>
          <w:szCs w:val="32"/>
          <w:lang w:val="en-US" w:eastAsia="zh-CN"/>
        </w:rPr>
        <w:t>规范</w:t>
      </w:r>
      <w:r>
        <w:rPr>
          <w:rFonts w:hint="eastAsia" w:ascii="仿宋" w:hAnsi="仿宋" w:eastAsia="仿宋" w:cs="仿宋"/>
          <w:color w:val="auto"/>
          <w:sz w:val="32"/>
          <w:szCs w:val="32"/>
        </w:rPr>
        <w:t>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rPr>
      </w:pP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五</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依法有效化解社会矛盾纠纷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i w:val="0"/>
          <w:iCs w:val="0"/>
          <w:caps w:val="0"/>
          <w:color w:val="auto"/>
          <w:spacing w:val="0"/>
          <w:sz w:val="32"/>
          <w:szCs w:val="32"/>
          <w:shd w:val="clear" w:color="auto" w:fill="FFFFFF"/>
        </w:rPr>
        <w:t>妥善化解文化和旅游领域矛盾。建立健全部门联动处理旅游投诉工作机制，加强与政府公共服务热线1</w:t>
      </w:r>
      <w:r>
        <w:rPr>
          <w:rFonts w:hint="eastAsia" w:ascii="仿宋" w:hAnsi="仿宋" w:eastAsia="仿宋" w:cs="仿宋"/>
          <w:i w:val="0"/>
          <w:iCs w:val="0"/>
          <w:caps w:val="0"/>
          <w:color w:val="auto"/>
          <w:spacing w:val="0"/>
          <w:sz w:val="32"/>
          <w:szCs w:val="32"/>
          <w:shd w:val="clear" w:color="auto" w:fill="FFFFFF"/>
          <w:lang w:eastAsia="zh-CN"/>
        </w:rPr>
        <w:t>2</w:t>
      </w:r>
      <w:r>
        <w:rPr>
          <w:rFonts w:hint="eastAsia" w:ascii="仿宋" w:hAnsi="仿宋" w:eastAsia="仿宋" w:cs="仿宋"/>
          <w:i w:val="0"/>
          <w:iCs w:val="0"/>
          <w:caps w:val="0"/>
          <w:color w:val="auto"/>
          <w:spacing w:val="0"/>
          <w:sz w:val="32"/>
          <w:szCs w:val="32"/>
          <w:shd w:val="clear" w:color="auto" w:fill="FFFFFF"/>
          <w:lang w:val="en-US" w:eastAsia="zh-CN"/>
        </w:rPr>
        <w:t>3</w:t>
      </w:r>
      <w:r>
        <w:rPr>
          <w:rFonts w:hint="eastAsia" w:ascii="仿宋" w:hAnsi="仿宋" w:eastAsia="仿宋" w:cs="仿宋"/>
          <w:i w:val="0"/>
          <w:iCs w:val="0"/>
          <w:caps w:val="0"/>
          <w:color w:val="auto"/>
          <w:spacing w:val="0"/>
          <w:sz w:val="32"/>
          <w:szCs w:val="32"/>
          <w:shd w:val="clear" w:color="auto" w:fill="FFFFFF"/>
        </w:rPr>
        <w:t>45、</w:t>
      </w:r>
      <w:r>
        <w:rPr>
          <w:rFonts w:hint="eastAsia" w:ascii="仿宋" w:hAnsi="仿宋" w:eastAsia="仿宋" w:cs="仿宋"/>
          <w:i w:val="0"/>
          <w:iCs w:val="0"/>
          <w:caps w:val="0"/>
          <w:color w:val="auto"/>
          <w:spacing w:val="0"/>
          <w:sz w:val="32"/>
          <w:szCs w:val="32"/>
          <w:shd w:val="clear" w:color="auto" w:fill="FFFFFF"/>
          <w:lang w:val="en-US" w:eastAsia="zh-CN"/>
        </w:rPr>
        <w:t>12401、81890</w:t>
      </w:r>
      <w:r>
        <w:rPr>
          <w:rFonts w:hint="eastAsia" w:ascii="仿宋" w:hAnsi="仿宋" w:eastAsia="仿宋" w:cs="仿宋"/>
          <w:i w:val="0"/>
          <w:iCs w:val="0"/>
          <w:caps w:val="0"/>
          <w:color w:val="auto"/>
          <w:spacing w:val="0"/>
          <w:sz w:val="32"/>
          <w:szCs w:val="32"/>
          <w:shd w:val="clear" w:color="auto" w:fill="FFFFFF"/>
        </w:rPr>
        <w:t>维权热线联动，建立热线畅通旅游投诉渠道，妥善化解文化和旅游领域矛盾。</w:t>
      </w:r>
      <w:r>
        <w:rPr>
          <w:rFonts w:hint="eastAsia" w:ascii="仿宋" w:hAnsi="仿宋" w:eastAsia="仿宋" w:cs="仿宋"/>
          <w:i w:val="0"/>
          <w:iCs w:val="0"/>
          <w:caps w:val="0"/>
          <w:color w:val="auto"/>
          <w:spacing w:val="0"/>
          <w:sz w:val="32"/>
          <w:szCs w:val="32"/>
          <w:shd w:val="clear" w:color="auto" w:fill="FFFFFF"/>
          <w:lang w:val="en-US" w:eastAsia="zh-CN"/>
        </w:rPr>
        <w:t>全年</w:t>
      </w:r>
      <w:r>
        <w:rPr>
          <w:rFonts w:hint="eastAsia" w:ascii="仿宋" w:hAnsi="仿宋" w:eastAsia="仿宋" w:cs="仿宋"/>
          <w:b w:val="0"/>
          <w:bCs w:val="0"/>
          <w:i w:val="0"/>
          <w:caps w:val="0"/>
          <w:color w:val="auto"/>
          <w:spacing w:val="0"/>
          <w:kern w:val="0"/>
          <w:sz w:val="32"/>
          <w:szCs w:val="32"/>
          <w:u w:val="none"/>
          <w:lang w:val="en-US" w:eastAsia="zh-CN" w:bidi="ar"/>
        </w:rPr>
        <w:t>受理并处理投诉举报341起，办结率100%，满意率95.4%。</w:t>
      </w:r>
    </w:p>
    <w:p>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60" w:lineRule="exact"/>
        <w:ind w:right="0" w:firstLine="640" w:firstLineChars="200"/>
        <w:jc w:val="both"/>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推进</w:t>
      </w:r>
      <w:r>
        <w:rPr>
          <w:rFonts w:hint="default" w:ascii="Times New Roman" w:hAnsi="Times New Roman" w:eastAsia="黑体" w:cs="Times New Roman"/>
          <w:color w:val="auto"/>
          <w:sz w:val="32"/>
          <w:szCs w:val="32"/>
        </w:rPr>
        <w:t>法治政府建设</w:t>
      </w:r>
      <w:r>
        <w:rPr>
          <w:rFonts w:hint="default" w:ascii="Times New Roman" w:hAnsi="Times New Roman" w:eastAsia="黑体" w:cs="Times New Roman"/>
          <w:color w:val="auto"/>
          <w:sz w:val="32"/>
          <w:szCs w:val="32"/>
          <w:lang w:eastAsia="zh-CN"/>
        </w:rPr>
        <w:t>存在的不足和原因</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color w:val="auto"/>
          <w:kern w:val="0"/>
          <w:sz w:val="32"/>
          <w:szCs w:val="32"/>
        </w:rPr>
        <w:t>一是</w:t>
      </w:r>
      <w:r>
        <w:rPr>
          <w:rFonts w:hint="eastAsia" w:ascii="楷体_GB2312" w:hAnsi="楷体_GB2312" w:eastAsia="楷体_GB2312" w:cs="楷体_GB2312"/>
          <w:color w:val="auto"/>
          <w:kern w:val="0"/>
          <w:sz w:val="32"/>
          <w:szCs w:val="32"/>
          <w:lang w:val="en-US" w:eastAsia="zh-CN"/>
        </w:rPr>
        <w:t>执法队伍体制不符合国家有关要求</w:t>
      </w:r>
      <w:r>
        <w:rPr>
          <w:rFonts w:hint="eastAsia" w:ascii="楷体_GB2312" w:hAnsi="楷体_GB2312" w:eastAsia="楷体_GB2312" w:cs="楷体_GB2312"/>
          <w:color w:val="auto"/>
          <w:kern w:val="0"/>
          <w:sz w:val="32"/>
          <w:szCs w:val="32"/>
        </w:rPr>
        <w:t>。</w:t>
      </w:r>
      <w:r>
        <w:rPr>
          <w:rFonts w:hint="eastAsia" w:ascii="仿宋" w:hAnsi="仿宋" w:eastAsia="仿宋"/>
          <w:color w:val="auto"/>
          <w:sz w:val="32"/>
          <w:szCs w:val="32"/>
          <w:lang w:val="en-US" w:eastAsia="zh-CN"/>
        </w:rPr>
        <w:t>我区文化执法队伍属于公益一类事业单位，执法人员均为事业编制，</w:t>
      </w:r>
      <w:r>
        <w:rPr>
          <w:rFonts w:hint="eastAsia" w:ascii="仿宋" w:hAnsi="仿宋" w:eastAsia="仿宋"/>
          <w:color w:val="auto"/>
          <w:sz w:val="32"/>
          <w:szCs w:val="32"/>
        </w:rPr>
        <w:t>不具备行政执法主体资格，不利于开展综合执法工作。现在执法人员的身份</w:t>
      </w:r>
      <w:r>
        <w:rPr>
          <w:rFonts w:hint="eastAsia" w:ascii="仿宋" w:hAnsi="仿宋" w:eastAsia="仿宋"/>
          <w:color w:val="auto"/>
          <w:sz w:val="32"/>
          <w:szCs w:val="32"/>
          <w:lang w:val="en-US" w:eastAsia="zh-CN"/>
        </w:rPr>
        <w:t>也</w:t>
      </w:r>
      <w:r>
        <w:rPr>
          <w:rFonts w:hint="eastAsia" w:ascii="仿宋" w:hAnsi="仿宋" w:eastAsia="仿宋"/>
          <w:color w:val="auto"/>
          <w:sz w:val="32"/>
          <w:szCs w:val="32"/>
        </w:rPr>
        <w:t>不能适应当前的执法工作。并且在行政复议、行政诉讼中会产生不利的后果，给政府的依法行政带来不利影响。</w:t>
      </w:r>
    </w:p>
    <w:p>
      <w:pPr>
        <w:keepNext w:val="0"/>
        <w:keepLines w:val="0"/>
        <w:pageBreakBefore w:val="0"/>
        <w:kinsoku/>
        <w:wordWrap/>
        <w:topLinePunct w:val="0"/>
        <w:autoSpaceDE/>
        <w:autoSpaceDN/>
        <w:bidi w:val="0"/>
        <w:spacing w:line="560" w:lineRule="exact"/>
        <w:ind w:firstLine="640"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二是</w:t>
      </w:r>
      <w:r>
        <w:rPr>
          <w:rFonts w:hint="eastAsia" w:ascii="楷体_GB2312" w:hAnsi="楷体_GB2312" w:eastAsia="楷体_GB2312" w:cs="楷体_GB2312"/>
          <w:color w:val="auto"/>
          <w:kern w:val="0"/>
          <w:sz w:val="32"/>
          <w:szCs w:val="32"/>
          <w:lang w:val="en-US" w:eastAsia="zh-CN"/>
        </w:rPr>
        <w:t>执法人员少，大市场小队伍的状况严重。</w:t>
      </w:r>
      <w:r>
        <w:rPr>
          <w:rFonts w:hint="eastAsia" w:ascii="仿宋" w:hAnsi="仿宋" w:eastAsia="仿宋"/>
          <w:color w:val="auto"/>
          <w:sz w:val="32"/>
          <w:szCs w:val="32"/>
          <w:lang w:val="en-US" w:eastAsia="zh-CN"/>
        </w:rPr>
        <w:t>区文化市场综合执法大队现实际执法人员8人，行使文化、旅游、文物、出版、</w:t>
      </w:r>
      <w:r>
        <w:rPr>
          <w:rFonts w:hint="eastAsia" w:ascii="仿宋" w:hAnsi="仿宋" w:eastAsia="仿宋"/>
          <w:color w:val="auto"/>
          <w:sz w:val="32"/>
          <w:szCs w:val="32"/>
        </w:rPr>
        <w:t>广播电视、电影</w:t>
      </w:r>
      <w:r>
        <w:rPr>
          <w:rFonts w:hint="eastAsia" w:ascii="仿宋" w:hAnsi="仿宋" w:eastAsia="仿宋"/>
          <w:color w:val="auto"/>
          <w:sz w:val="32"/>
          <w:szCs w:val="32"/>
          <w:lang w:val="en-US" w:eastAsia="zh-CN"/>
        </w:rPr>
        <w:t>六</w:t>
      </w:r>
      <w:r>
        <w:rPr>
          <w:rFonts w:hint="eastAsia" w:ascii="仿宋" w:hAnsi="仿宋" w:eastAsia="仿宋"/>
          <w:color w:val="auto"/>
          <w:sz w:val="32"/>
          <w:szCs w:val="32"/>
        </w:rPr>
        <w:t>大领域综合执法</w:t>
      </w:r>
      <w:r>
        <w:rPr>
          <w:rFonts w:hint="eastAsia" w:ascii="仿宋" w:hAnsi="仿宋" w:eastAsia="仿宋"/>
          <w:color w:val="auto"/>
          <w:sz w:val="32"/>
          <w:szCs w:val="32"/>
          <w:lang w:val="en-US" w:eastAsia="zh-CN"/>
        </w:rPr>
        <w:t>及“扫黄打非”工作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现又加入剧本娱乐、互联网文化等新兴领域，</w:t>
      </w:r>
      <w:r>
        <w:rPr>
          <w:rFonts w:hint="eastAsia" w:ascii="仿宋" w:hAnsi="仿宋" w:eastAsia="仿宋"/>
          <w:color w:val="auto"/>
          <w:sz w:val="32"/>
          <w:szCs w:val="32"/>
        </w:rPr>
        <w:t>并担负</w:t>
      </w:r>
      <w:r>
        <w:rPr>
          <w:rFonts w:hint="eastAsia" w:ascii="仿宋" w:hAnsi="仿宋" w:eastAsia="仿宋"/>
          <w:color w:val="auto"/>
          <w:sz w:val="32"/>
          <w:szCs w:val="32"/>
          <w:lang w:val="en-US" w:eastAsia="zh-CN"/>
        </w:rPr>
        <w:t>意识形态</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平安建设、</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扫黑除恶</w:t>
      </w:r>
      <w:r>
        <w:rPr>
          <w:rFonts w:hint="eastAsia" w:ascii="仿宋" w:hAnsi="仿宋" w:eastAsia="仿宋"/>
          <w:color w:val="auto"/>
          <w:sz w:val="32"/>
          <w:szCs w:val="32"/>
          <w:lang w:eastAsia="zh-CN"/>
        </w:rPr>
        <w:t>”、</w:t>
      </w:r>
      <w:r>
        <w:rPr>
          <w:rFonts w:hint="eastAsia" w:ascii="仿宋" w:hAnsi="仿宋" w:eastAsia="仿宋"/>
          <w:color w:val="auto"/>
          <w:sz w:val="32"/>
          <w:szCs w:val="32"/>
        </w:rPr>
        <w:t>市场安全等工作职能，监管任务逐年加重，现有人员数量严重不足</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rPr>
        <w:t>三是监管方式落后，执法水平不能适应新形势要求。</w:t>
      </w:r>
      <w:r>
        <w:rPr>
          <w:rFonts w:hint="eastAsia" w:ascii="仿宋" w:hAnsi="仿宋" w:eastAsia="仿宋" w:cs="仿宋"/>
          <w:color w:val="auto"/>
          <w:sz w:val="32"/>
          <w:szCs w:val="32"/>
          <w:lang w:val="en-US" w:eastAsia="zh-CN"/>
        </w:rPr>
        <w:t>网络的兴起，高新技术的运用，使得</w:t>
      </w:r>
      <w:r>
        <w:rPr>
          <w:rFonts w:hint="eastAsia" w:ascii="仿宋" w:hAnsi="仿宋" w:eastAsia="仿宋" w:cs="仿宋"/>
          <w:i w:val="0"/>
          <w:iCs w:val="0"/>
          <w:caps w:val="0"/>
          <w:color w:val="auto"/>
          <w:spacing w:val="0"/>
          <w:sz w:val="32"/>
          <w:szCs w:val="32"/>
          <w:u w:val="none"/>
          <w:lang w:val="en-US" w:eastAsia="zh-CN"/>
        </w:rPr>
        <w:t>网络传播、智能、新媒体管理和经营等为代表的新技术，新媒体海量涌现，文化市场的监管更多的开始转向</w:t>
      </w:r>
      <w:r>
        <w:rPr>
          <w:rFonts w:hint="eastAsia" w:ascii="仿宋" w:hAnsi="仿宋" w:eastAsia="仿宋" w:cs="仿宋"/>
          <w:i w:val="0"/>
          <w:iCs w:val="0"/>
          <w:caps w:val="0"/>
          <w:color w:val="auto"/>
          <w:spacing w:val="8"/>
          <w:sz w:val="32"/>
          <w:szCs w:val="32"/>
          <w:shd w:val="clear" w:color="auto" w:fill="FFFFFF"/>
        </w:rPr>
        <w:t>针对虚拟世界的监管执法</w:t>
      </w:r>
      <w:r>
        <w:rPr>
          <w:rFonts w:hint="eastAsia" w:ascii="仿宋" w:hAnsi="仿宋" w:eastAsia="仿宋" w:cs="仿宋"/>
          <w:i w:val="0"/>
          <w:iCs w:val="0"/>
          <w:caps w:val="0"/>
          <w:color w:val="auto"/>
          <w:spacing w:val="8"/>
          <w:sz w:val="32"/>
          <w:szCs w:val="32"/>
          <w:shd w:val="clear" w:color="auto" w:fill="FFFFFF"/>
          <w:lang w:eastAsia="zh-CN"/>
        </w:rPr>
        <w:t>。</w:t>
      </w:r>
      <w:r>
        <w:rPr>
          <w:rFonts w:hint="eastAsia" w:ascii="仿宋" w:hAnsi="仿宋" w:eastAsia="仿宋" w:cs="仿宋"/>
          <w:i w:val="0"/>
          <w:iCs w:val="0"/>
          <w:caps w:val="0"/>
          <w:color w:val="auto"/>
          <w:spacing w:val="0"/>
          <w:sz w:val="32"/>
          <w:szCs w:val="32"/>
          <w:u w:val="none"/>
          <w:lang w:val="en-US" w:eastAsia="zh-CN"/>
        </w:rPr>
        <w:t>传统的监管方式、技术手段无法与之相适应，比如执法装备、监管手段落后，</w:t>
      </w:r>
      <w:r>
        <w:rPr>
          <w:rFonts w:hint="eastAsia" w:ascii="仿宋" w:hAnsi="仿宋" w:eastAsia="仿宋" w:cs="仿宋"/>
          <w:color w:val="auto"/>
          <w:sz w:val="32"/>
          <w:szCs w:val="32"/>
          <w:lang w:val="en-US" w:eastAsia="zh-CN"/>
        </w:rPr>
        <w:t>信息管理和网络监控设备缺乏，</w:t>
      </w:r>
      <w:r>
        <w:rPr>
          <w:rFonts w:hint="eastAsia" w:ascii="仿宋" w:hAnsi="仿宋" w:eastAsia="仿宋" w:cs="仿宋"/>
          <w:color w:val="auto"/>
          <w:sz w:val="32"/>
          <w:szCs w:val="32"/>
        </w:rPr>
        <w:t>现有的执法装备已无法保障网络执法需求</w:t>
      </w:r>
      <w:r>
        <w:rPr>
          <w:rFonts w:hint="eastAsia" w:ascii="仿宋" w:hAnsi="仿宋" w:eastAsia="仿宋" w:cs="仿宋"/>
          <w:color w:val="auto"/>
          <w:sz w:val="32"/>
          <w:szCs w:val="32"/>
          <w:lang w:eastAsia="zh-CN"/>
        </w:rPr>
        <w:t>。</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60" w:lineRule="exact"/>
        <w:ind w:right="0" w:rightChars="0" w:firstLine="640"/>
        <w:jc w:val="both"/>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rPr>
        <w:t>20</w:t>
      </w:r>
      <w:r>
        <w:rPr>
          <w:rFonts w:hint="default" w:ascii="Times New Roman" w:hAnsi="Times New Roman" w:eastAsia="黑体" w:cs="Times New Roman"/>
          <w:color w:val="auto"/>
          <w:sz w:val="32"/>
          <w:szCs w:val="32"/>
          <w:lang w:val="en-US" w:eastAsia="zh-CN"/>
        </w:rPr>
        <w:t>2</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年</w:t>
      </w:r>
      <w:r>
        <w:rPr>
          <w:rFonts w:hint="default" w:ascii="Times New Roman" w:hAnsi="Times New Roman" w:eastAsia="黑体" w:cs="Times New Roman"/>
          <w:color w:val="auto"/>
          <w:sz w:val="32"/>
          <w:szCs w:val="32"/>
          <w:lang w:eastAsia="zh-CN"/>
        </w:rPr>
        <w:t>推进法治政府建设的主要计划安排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rPr>
      </w:pPr>
      <w:r>
        <w:rPr>
          <w:rFonts w:hint="eastAsia" w:ascii="楷体" w:hAnsi="楷体" w:eastAsia="楷体" w:cs="楷体"/>
          <w:color w:val="auto"/>
          <w:kern w:val="0"/>
          <w:sz w:val="32"/>
          <w:szCs w:val="32"/>
        </w:rPr>
        <w:t>一是持续加强学习</w:t>
      </w:r>
      <w:r>
        <w:rPr>
          <w:rFonts w:hint="eastAsia" w:ascii="楷体" w:hAnsi="楷体" w:eastAsia="楷体" w:cs="楷体"/>
          <w:color w:val="auto"/>
          <w:kern w:val="0"/>
          <w:sz w:val="32"/>
          <w:szCs w:val="32"/>
          <w:lang w:eastAsia="zh-CN"/>
        </w:rPr>
        <w:t>，树牢法治意识</w:t>
      </w:r>
      <w:r>
        <w:rPr>
          <w:rFonts w:hint="eastAsia" w:ascii="楷体" w:hAnsi="楷体" w:eastAsia="楷体" w:cs="楷体"/>
          <w:color w:val="auto"/>
          <w:kern w:val="0"/>
          <w:sz w:val="32"/>
          <w:szCs w:val="32"/>
        </w:rPr>
        <w:t>。</w:t>
      </w:r>
      <w:r>
        <w:rPr>
          <w:rFonts w:hint="eastAsia" w:ascii="仿宋" w:hAnsi="仿宋" w:eastAsia="仿宋" w:cs="仿宋"/>
          <w:color w:val="auto"/>
          <w:kern w:val="0"/>
          <w:sz w:val="32"/>
          <w:szCs w:val="32"/>
        </w:rPr>
        <w:t>在加强自身学习基础上，以身作则引领</w:t>
      </w:r>
      <w:r>
        <w:rPr>
          <w:rFonts w:hint="eastAsia" w:ascii="仿宋" w:hAnsi="仿宋" w:eastAsia="仿宋" w:cs="仿宋"/>
          <w:color w:val="auto"/>
          <w:kern w:val="0"/>
          <w:sz w:val="32"/>
          <w:szCs w:val="32"/>
          <w:lang w:val="en-US" w:eastAsia="zh-CN"/>
        </w:rPr>
        <w:t>文旅</w:t>
      </w:r>
      <w:r>
        <w:rPr>
          <w:rFonts w:hint="eastAsia" w:ascii="仿宋" w:hAnsi="仿宋" w:eastAsia="仿宋" w:cs="仿宋"/>
          <w:color w:val="auto"/>
          <w:kern w:val="0"/>
          <w:sz w:val="32"/>
          <w:szCs w:val="32"/>
        </w:rPr>
        <w:t>系统干部职工深入系统学习党的二十大精神、习近平法治思想，认真学习与</w:t>
      </w:r>
      <w:r>
        <w:rPr>
          <w:rFonts w:hint="eastAsia" w:ascii="仿宋" w:hAnsi="仿宋" w:eastAsia="仿宋" w:cs="仿宋"/>
          <w:color w:val="auto"/>
          <w:kern w:val="0"/>
          <w:sz w:val="32"/>
          <w:szCs w:val="32"/>
          <w:lang w:val="en-US" w:eastAsia="zh-CN"/>
        </w:rPr>
        <w:t>文化旅游、广播影视</w:t>
      </w:r>
      <w:r>
        <w:rPr>
          <w:rFonts w:hint="eastAsia" w:ascii="仿宋" w:hAnsi="仿宋" w:eastAsia="仿宋" w:cs="仿宋"/>
          <w:color w:val="auto"/>
          <w:kern w:val="0"/>
          <w:sz w:val="32"/>
          <w:szCs w:val="32"/>
        </w:rPr>
        <w:t>相关法律法规，注重结合实际、学以致用，切实做到学法懂法、守法用法。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color w:val="auto"/>
          <w:sz w:val="30"/>
          <w:szCs w:val="30"/>
          <w:lang w:val="en-US" w:eastAsia="zh-CN"/>
        </w:rPr>
      </w:pPr>
      <w:r>
        <w:rPr>
          <w:rFonts w:hint="eastAsia" w:ascii="楷体" w:hAnsi="楷体" w:eastAsia="楷体" w:cs="楷体"/>
          <w:color w:val="auto"/>
          <w:kern w:val="0"/>
          <w:sz w:val="32"/>
          <w:szCs w:val="32"/>
          <w:lang w:val="en-US" w:eastAsia="zh-CN"/>
        </w:rPr>
        <w:t>二是规范执法程序、严格依法行政。</w:t>
      </w:r>
      <w:r>
        <w:rPr>
          <w:rFonts w:hint="eastAsia" w:ascii="方正仿宋_GB2312" w:hAnsi="方正仿宋_GB2312" w:eastAsia="方正仿宋_GB2312" w:cs="方正仿宋_GB2312"/>
          <w:color w:val="auto"/>
          <w:sz w:val="30"/>
          <w:szCs w:val="30"/>
          <w:lang w:val="en-US" w:eastAsia="zh-CN"/>
        </w:rPr>
        <w:t>积极推进双随机一公开制度，执行行政执法公示制度、执法全过程记录制度、重大执法决定法制审核制度，规范文化市场技术监管与服务平台及上网服务场所管理系统应用，使用文化和旅游部要求使用的移动执法终端系统，确保执法行为规范、公开、公正、透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2312" w:hAnsi="方正仿宋_GB2312" w:eastAsia="方正仿宋_GB2312" w:cs="方正仿宋_GB2312"/>
          <w:color w:val="auto"/>
          <w:sz w:val="30"/>
          <w:szCs w:val="30"/>
          <w:lang w:val="en-US" w:eastAsia="zh-CN"/>
        </w:rPr>
      </w:pPr>
      <w:r>
        <w:rPr>
          <w:rFonts w:hint="eastAsia" w:ascii="楷体" w:hAnsi="楷体" w:eastAsia="楷体" w:cs="楷体"/>
          <w:color w:val="auto"/>
          <w:kern w:val="0"/>
          <w:sz w:val="32"/>
          <w:szCs w:val="32"/>
          <w:lang w:val="en-US" w:eastAsia="zh-CN"/>
        </w:rPr>
        <w:t>三是加强培训，提升执法办案水平。</w:t>
      </w:r>
      <w:r>
        <w:rPr>
          <w:rFonts w:hint="eastAsia" w:ascii="方正仿宋_GB2312" w:hAnsi="方正仿宋_GB2312" w:eastAsia="方正仿宋_GB2312" w:cs="方正仿宋_GB2312"/>
          <w:color w:val="auto"/>
          <w:sz w:val="30"/>
          <w:szCs w:val="30"/>
          <w:lang w:val="en-US" w:eastAsia="zh-CN"/>
        </w:rPr>
        <w:t>规范执法文书，强化执法档案管理。采取集中培训、优秀案卷评选、以案示训等多种形式，积极参加上级组织的各类执法培训，全面提高执法队伍水平。</w:t>
      </w:r>
    </w:p>
    <w:p>
      <w:pPr>
        <w:keepNext w:val="0"/>
        <w:keepLines w:val="0"/>
        <w:pageBreakBefore w:val="0"/>
        <w:widowControl w:val="0"/>
        <w:kinsoku/>
        <w:wordWrap/>
        <w:overflowPunct w:val="0"/>
        <w:topLinePunct w:val="0"/>
        <w:autoSpaceDE/>
        <w:autoSpaceDN/>
        <w:bidi w:val="0"/>
        <w:adjustRightInd/>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特此报告。</w:t>
      </w:r>
    </w:p>
    <w:p>
      <w:pPr>
        <w:keepNext w:val="0"/>
        <w:keepLines w:val="0"/>
        <w:pageBreakBefore w:val="0"/>
        <w:widowControl w:val="0"/>
        <w:kinsoku/>
        <w:wordWrap/>
        <w:overflowPunct w:val="0"/>
        <w:topLinePunct w:val="0"/>
        <w:autoSpaceDE/>
        <w:autoSpaceDN/>
        <w:bidi w:val="0"/>
        <w:adjustRightInd/>
        <w:spacing w:line="240" w:lineRule="auto"/>
        <w:ind w:firstLine="640" w:firstLineChars="200"/>
        <w:jc w:val="left"/>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pacing w:line="240" w:lineRule="auto"/>
        <w:ind w:firstLine="640" w:firstLineChars="200"/>
        <w:jc w:val="left"/>
        <w:textAlignment w:val="auto"/>
        <w:outlineLvl w:val="9"/>
        <w:rPr>
          <w:rFonts w:hint="default" w:ascii="Times New Roman" w:hAnsi="Times New Roman" w:eastAsia="仿宋_GB2312" w:cs="Times New Roman"/>
          <w:color w:val="auto"/>
          <w:kern w:val="0"/>
          <w:sz w:val="32"/>
          <w:szCs w:val="32"/>
          <w:lang w:val="en-US" w:eastAsia="zh-CN"/>
        </w:rPr>
      </w:pPr>
    </w:p>
    <w:p>
      <w:pPr>
        <w:keepNext w:val="0"/>
        <w:keepLines w:val="0"/>
        <w:pageBreakBefore w:val="0"/>
        <w:widowControl w:val="0"/>
        <w:kinsoku/>
        <w:wordWrap/>
        <w:overflowPunct w:val="0"/>
        <w:topLinePunct w:val="0"/>
        <w:autoSpaceDE/>
        <w:autoSpaceDN/>
        <w:bidi w:val="0"/>
        <w:adjustRightInd/>
        <w:spacing w:line="240" w:lineRule="auto"/>
        <w:ind w:firstLine="4160" w:firstLineChars="1300"/>
        <w:jc w:val="left"/>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中共</w:t>
      </w:r>
      <w:r>
        <w:rPr>
          <w:rFonts w:hint="eastAsia" w:ascii="Times New Roman" w:hAnsi="Times New Roman" w:eastAsia="仿宋_GB2312" w:cs="Times New Roman"/>
          <w:color w:val="auto"/>
          <w:kern w:val="0"/>
          <w:sz w:val="32"/>
          <w:szCs w:val="32"/>
          <w:lang w:val="en-US" w:eastAsia="zh-CN"/>
        </w:rPr>
        <w:t>临淄区文化和旅游局</w:t>
      </w:r>
      <w:r>
        <w:rPr>
          <w:rFonts w:hint="default" w:ascii="Times New Roman" w:hAnsi="Times New Roman" w:eastAsia="仿宋_GB2312" w:cs="Times New Roman"/>
          <w:color w:val="auto"/>
          <w:kern w:val="0"/>
          <w:sz w:val="32"/>
          <w:szCs w:val="32"/>
          <w:lang w:val="en-US" w:eastAsia="zh-CN"/>
        </w:rPr>
        <w:t>党组</w:t>
      </w:r>
    </w:p>
    <w:p>
      <w:pPr>
        <w:pStyle w:val="5"/>
        <w:keepNext w:val="0"/>
        <w:keepLines w:val="0"/>
        <w:pageBreakBefore w:val="0"/>
        <w:widowControl w:val="0"/>
        <w:kinsoku/>
        <w:wordWrap/>
        <w:overflowPunct w:val="0"/>
        <w:topLinePunct w:val="0"/>
        <w:autoSpaceDE/>
        <w:autoSpaceDN/>
        <w:bidi w:val="0"/>
        <w:adjustRightInd/>
        <w:spacing w:line="560" w:lineRule="exact"/>
        <w:textAlignment w:val="auto"/>
        <w:outlineLvl w:val="9"/>
        <w:rPr>
          <w:rFonts w:hint="default"/>
          <w:color w:val="auto"/>
          <w:lang w:val="en-US" w:eastAsia="zh-CN"/>
        </w:rPr>
      </w:pPr>
      <w:r>
        <w:rPr>
          <w:rFonts w:hint="default" w:ascii="Times New Roman" w:hAnsi="Times New Roman" w:eastAsia="仿宋_GB2312" w:cs="Times New Roman"/>
          <w:color w:val="auto"/>
          <w:kern w:val="0"/>
          <w:sz w:val="32"/>
          <w:szCs w:val="32"/>
          <w:lang w:val="en-US" w:eastAsia="zh-CN"/>
        </w:rPr>
        <w:t xml:space="preserve">                     202</w:t>
      </w:r>
      <w:r>
        <w:rPr>
          <w:rFonts w:hint="eastAsia" w:asci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lang w:val="en-US" w:eastAsia="zh-CN"/>
        </w:rPr>
        <w:t>年</w:t>
      </w:r>
      <w:r>
        <w:rPr>
          <w:rFonts w:hint="eastAsia" w:asci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val="en-US" w:eastAsia="zh-CN"/>
        </w:rPr>
        <w:t>月</w:t>
      </w:r>
      <w:r>
        <w:rPr>
          <w:rFonts w:hint="eastAsia" w:ascii="Times New Roman" w:eastAsia="仿宋_GB2312" w:cs="Times New Roman"/>
          <w:color w:val="auto"/>
          <w:kern w:val="0"/>
          <w:sz w:val="32"/>
          <w:szCs w:val="32"/>
          <w:lang w:val="en-US" w:eastAsia="zh-CN"/>
        </w:rPr>
        <w:t>16</w:t>
      </w:r>
      <w:r>
        <w:rPr>
          <w:rFonts w:hint="default" w:ascii="Times New Roman" w:hAnsi="Times New Roman" w:eastAsia="仿宋_GB2312" w:cs="Times New Roman"/>
          <w:color w:val="auto"/>
          <w:kern w:val="0"/>
          <w:sz w:val="32"/>
          <w:szCs w:val="32"/>
          <w:lang w:val="en-US" w:eastAsia="zh-CN"/>
        </w:rPr>
        <w:t>日</w:t>
      </w:r>
    </w:p>
    <w:sectPr>
      <w:footerReference r:id="rId3" w:type="default"/>
      <w:pgSz w:w="11906" w:h="16838"/>
      <w:pgMar w:top="2098"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ESI仿宋-GB18030">
    <w:altName w:val="仿宋"/>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7FACC"/>
    <w:multiLevelType w:val="singleLevel"/>
    <w:tmpl w:val="71E7FAC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jRjNDY3NWZhNzk2ZmUxYmUzYmI0MGQ3NjFjNmUifQ=="/>
    <w:docVar w:name="KSO_WPS_MARK_KEY" w:val="505ebc67-8506-4435-8eee-cd60c6e2e0fe"/>
  </w:docVars>
  <w:rsids>
    <w:rsidRoot w:val="28741BCD"/>
    <w:rsid w:val="05034955"/>
    <w:rsid w:val="051802E4"/>
    <w:rsid w:val="064E3F0D"/>
    <w:rsid w:val="08DB31D7"/>
    <w:rsid w:val="08EC63B7"/>
    <w:rsid w:val="0ABE0149"/>
    <w:rsid w:val="0CBD1DF9"/>
    <w:rsid w:val="110814D8"/>
    <w:rsid w:val="11A873C0"/>
    <w:rsid w:val="126B6753"/>
    <w:rsid w:val="12833D40"/>
    <w:rsid w:val="144227C7"/>
    <w:rsid w:val="16AF137B"/>
    <w:rsid w:val="17A74471"/>
    <w:rsid w:val="1822389E"/>
    <w:rsid w:val="18412D6A"/>
    <w:rsid w:val="197E7812"/>
    <w:rsid w:val="1A2455CF"/>
    <w:rsid w:val="1A6B7C09"/>
    <w:rsid w:val="1C0A5983"/>
    <w:rsid w:val="1D587885"/>
    <w:rsid w:val="1ED712B7"/>
    <w:rsid w:val="1FE717B1"/>
    <w:rsid w:val="206348CB"/>
    <w:rsid w:val="21F135DD"/>
    <w:rsid w:val="23BE03D8"/>
    <w:rsid w:val="25062A99"/>
    <w:rsid w:val="253D6E90"/>
    <w:rsid w:val="256B1406"/>
    <w:rsid w:val="27EFA3F0"/>
    <w:rsid w:val="28741BCD"/>
    <w:rsid w:val="29D85614"/>
    <w:rsid w:val="29DD47B2"/>
    <w:rsid w:val="2C3A7383"/>
    <w:rsid w:val="2CE5263F"/>
    <w:rsid w:val="2CED1D18"/>
    <w:rsid w:val="2DFF249A"/>
    <w:rsid w:val="2DFF570B"/>
    <w:rsid w:val="2E9949CD"/>
    <w:rsid w:val="2F4D3EA0"/>
    <w:rsid w:val="2F8EC586"/>
    <w:rsid w:val="359479BD"/>
    <w:rsid w:val="35B928B2"/>
    <w:rsid w:val="35DD1308"/>
    <w:rsid w:val="3894172E"/>
    <w:rsid w:val="3B7D2539"/>
    <w:rsid w:val="3BDF57C7"/>
    <w:rsid w:val="3FD7B54C"/>
    <w:rsid w:val="44216192"/>
    <w:rsid w:val="45FA3731"/>
    <w:rsid w:val="463C3A9F"/>
    <w:rsid w:val="46E9454B"/>
    <w:rsid w:val="49090A83"/>
    <w:rsid w:val="49D20DC7"/>
    <w:rsid w:val="4A301242"/>
    <w:rsid w:val="4A7B0B42"/>
    <w:rsid w:val="4DFC08CC"/>
    <w:rsid w:val="4F053117"/>
    <w:rsid w:val="4F676753"/>
    <w:rsid w:val="519C6E16"/>
    <w:rsid w:val="521E1F15"/>
    <w:rsid w:val="53BD3AD2"/>
    <w:rsid w:val="5459081E"/>
    <w:rsid w:val="55FEAC7F"/>
    <w:rsid w:val="5675BADE"/>
    <w:rsid w:val="57FFF9DC"/>
    <w:rsid w:val="597F2B0D"/>
    <w:rsid w:val="59CB1561"/>
    <w:rsid w:val="5A212140"/>
    <w:rsid w:val="5B0D676F"/>
    <w:rsid w:val="5E412184"/>
    <w:rsid w:val="5FB7CA50"/>
    <w:rsid w:val="5FE70505"/>
    <w:rsid w:val="5FFC13D8"/>
    <w:rsid w:val="63FF55CD"/>
    <w:rsid w:val="65BF7F08"/>
    <w:rsid w:val="67417A47"/>
    <w:rsid w:val="6ABB5D5A"/>
    <w:rsid w:val="6BECDB82"/>
    <w:rsid w:val="6BEEE261"/>
    <w:rsid w:val="6DADF237"/>
    <w:rsid w:val="6DBD1686"/>
    <w:rsid w:val="6E3244D7"/>
    <w:rsid w:val="6E694B97"/>
    <w:rsid w:val="6F771980"/>
    <w:rsid w:val="6F85F861"/>
    <w:rsid w:val="707E3F8D"/>
    <w:rsid w:val="72A40599"/>
    <w:rsid w:val="73AF6075"/>
    <w:rsid w:val="744646A3"/>
    <w:rsid w:val="750D7B8D"/>
    <w:rsid w:val="75DF6E89"/>
    <w:rsid w:val="769CFEFC"/>
    <w:rsid w:val="76AE1744"/>
    <w:rsid w:val="775D5923"/>
    <w:rsid w:val="778EF0AF"/>
    <w:rsid w:val="779D4EC6"/>
    <w:rsid w:val="78C3508F"/>
    <w:rsid w:val="7A6FCA8D"/>
    <w:rsid w:val="7B190CFE"/>
    <w:rsid w:val="7BBF5F5C"/>
    <w:rsid w:val="7D22772C"/>
    <w:rsid w:val="7DBD26FF"/>
    <w:rsid w:val="7DE9EFBD"/>
    <w:rsid w:val="7E0930D4"/>
    <w:rsid w:val="7EBF8459"/>
    <w:rsid w:val="7F5766E4"/>
    <w:rsid w:val="7FDFAE9E"/>
    <w:rsid w:val="7FE7A2E8"/>
    <w:rsid w:val="7FFF24D2"/>
    <w:rsid w:val="7FFFF88F"/>
    <w:rsid w:val="8FDF1599"/>
    <w:rsid w:val="9FFF1D90"/>
    <w:rsid w:val="BA7B23C6"/>
    <w:rsid w:val="BF7FD6D0"/>
    <w:rsid w:val="C77F8785"/>
    <w:rsid w:val="CDA56FB7"/>
    <w:rsid w:val="D17E7EB5"/>
    <w:rsid w:val="DADF4465"/>
    <w:rsid w:val="DCF354D8"/>
    <w:rsid w:val="DDFCF834"/>
    <w:rsid w:val="DEEAD79F"/>
    <w:rsid w:val="DF52A5DB"/>
    <w:rsid w:val="EBD69E9A"/>
    <w:rsid w:val="ECE7E499"/>
    <w:rsid w:val="ED1F7E4A"/>
    <w:rsid w:val="EEFF688F"/>
    <w:rsid w:val="EF75C09D"/>
    <w:rsid w:val="EF7F0D0E"/>
    <w:rsid w:val="EF7F1A61"/>
    <w:rsid w:val="F6B68A8F"/>
    <w:rsid w:val="F6D61C42"/>
    <w:rsid w:val="FA2FE945"/>
    <w:rsid w:val="FAFF0BC1"/>
    <w:rsid w:val="FD5F8EDA"/>
    <w:rsid w:val="FD6BD706"/>
    <w:rsid w:val="FDF33853"/>
    <w:rsid w:val="FE3F5BB4"/>
    <w:rsid w:val="FE734873"/>
    <w:rsid w:val="FFB7233F"/>
    <w:rsid w:val="FFBFC78E"/>
    <w:rsid w:val="FFCF79BA"/>
    <w:rsid w:val="FFF5C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jc w:val="center"/>
      <w:outlineLvl w:val="0"/>
    </w:pPr>
    <w:rPr>
      <w:rFonts w:ascii="Arial" w:hAnsi="Arial" w:eastAsia="宋体" w:cs="Arial"/>
      <w:bCs/>
      <w:kern w:val="2"/>
      <w:sz w:val="32"/>
      <w:szCs w:val="32"/>
      <w:lang w:val="en-US" w:eastAsia="zh-CN" w:bidi="ar-SA"/>
    </w:rPr>
  </w:style>
  <w:style w:type="paragraph" w:styleId="5">
    <w:name w:val="Body Text"/>
    <w:basedOn w:val="1"/>
    <w:next w:val="6"/>
    <w:qFormat/>
    <w:uiPriority w:val="0"/>
    <w:pPr>
      <w:jc w:val="center"/>
    </w:pPr>
    <w:rPr>
      <w:rFonts w:ascii="宋体" w:hAnsi="Times New Roman" w:eastAsia="宋体" w:cs="Times New Roman"/>
      <w:sz w:val="44"/>
    </w:rPr>
  </w:style>
  <w:style w:type="paragraph" w:styleId="6">
    <w:name w:val="Body Text First Indent"/>
    <w:basedOn w:val="5"/>
    <w:qFormat/>
    <w:uiPriority w:val="0"/>
    <w:pPr>
      <w:ind w:firstLine="420" w:firstLineChars="100"/>
    </w:pPr>
    <w:rPr>
      <w:rFonts w:asci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jc w:val="left"/>
    </w:pPr>
    <w:rPr>
      <w:kern w:val="0"/>
      <w:sz w:val="24"/>
      <w:szCs w:val="24"/>
    </w:rPr>
  </w:style>
  <w:style w:type="character" w:styleId="13">
    <w:name w:val="Strong"/>
    <w:basedOn w:val="12"/>
    <w:qFormat/>
    <w:uiPriority w:val="99"/>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yperlink"/>
    <w:basedOn w:val="12"/>
    <w:qFormat/>
    <w:uiPriority w:val="0"/>
    <w:rPr>
      <w:color w:val="000000"/>
      <w:u w:val="none"/>
    </w:rPr>
  </w:style>
  <w:style w:type="paragraph" w:customStyle="1" w:styleId="17">
    <w:name w:val="Default"/>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 w:type="character" w:customStyle="1" w:styleId="18">
    <w:name w:val="tz_input"/>
    <w:basedOn w:val="12"/>
    <w:qFormat/>
    <w:uiPriority w:val="0"/>
    <w:rPr>
      <w:color w:val="A01211"/>
      <w:sz w:val="19"/>
      <w:szCs w:val="19"/>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3580</Words>
  <Characters>3710</Characters>
  <Lines>0</Lines>
  <Paragraphs>0</Paragraphs>
  <TotalTime>16</TotalTime>
  <ScaleCrop>false</ScaleCrop>
  <LinksUpToDate>false</LinksUpToDate>
  <CharactersWithSpaces>3767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2020-02-16T07:20:00Z</dcterms:created>
  <dc:creator>山东省司法厅</dc:creator>
  <cp:lastModifiedBy>张长春</cp:lastModifiedBy>
  <cp:lastPrinted>2023-11-24T10:52:00Z</cp:lastPrinted>
  <dcterms:modified xsi:type="dcterms:W3CDTF">2026-01-28T01:54:47Z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A1046FA147354C8EA977A2CBF33ECFA4_13</vt:lpwstr>
  </property>
  <property fmtid="{D5CDD505-2E9C-101B-9397-08002B2CF9AE}" pid="4" name="KSOTemplateDocerSaveRecord">
    <vt:lpwstr>eyJoZGlkIjoiNzZkMTRkNmI0YjhhZjIwN2VlN2NjNjc5M2M4MTM0NzQiLCJ1c2VySWQiOiIyNzg3NTcyMzQifQ==</vt:lpwstr>
  </property>
</Properties>
</file>