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EDA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2025年传染病防治监督检查情况</w:t>
      </w:r>
    </w:p>
    <w:p w14:paraId="262907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20" w:firstLineChars="200"/>
        <w:textAlignment w:val="auto"/>
      </w:pPr>
    </w:p>
    <w:p w14:paraId="3AC84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</w:rPr>
        <w:t>省、市、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区政府的相关</w:t>
      </w:r>
      <w:r>
        <w:rPr>
          <w:rFonts w:hint="eastAsia" w:ascii="仿宋" w:hAnsi="仿宋" w:eastAsia="仿宋" w:cs="仿宋"/>
          <w:sz w:val="32"/>
          <w:szCs w:val="32"/>
        </w:rPr>
        <w:t>部署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区卫健局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依法依规</w:t>
      </w:r>
      <w:r>
        <w:rPr>
          <w:rFonts w:hint="eastAsia" w:ascii="仿宋" w:hAnsi="仿宋" w:eastAsia="仿宋" w:cs="仿宋"/>
          <w:sz w:val="32"/>
          <w:szCs w:val="32"/>
        </w:rPr>
        <w:t>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各项传染病监督工作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</w:t>
      </w:r>
      <w:r>
        <w:rPr>
          <w:rFonts w:hint="eastAsia" w:ascii="仿宋" w:hAnsi="仿宋" w:eastAsia="仿宋" w:cs="仿宋"/>
          <w:sz w:val="32"/>
          <w:szCs w:val="32"/>
        </w:rPr>
        <w:t>监督检查医疗机构、消毒产品单位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五百余</w:t>
      </w:r>
      <w:r>
        <w:rPr>
          <w:rFonts w:hint="eastAsia" w:ascii="仿宋" w:hAnsi="仿宋" w:eastAsia="仿宋" w:cs="仿宋"/>
          <w:sz w:val="32"/>
          <w:szCs w:val="32"/>
        </w:rPr>
        <w:t>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，下达卫生监督意见书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217</w:t>
      </w:r>
      <w:r>
        <w:rPr>
          <w:rFonts w:hint="eastAsia" w:ascii="仿宋" w:hAnsi="仿宋" w:eastAsia="仿宋" w:cs="仿宋"/>
          <w:sz w:val="32"/>
          <w:szCs w:val="32"/>
        </w:rPr>
        <w:t>份，行政处罚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罚款0.3万元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2E11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60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开展“蓝盾行动”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传染病专项监督检查</w:t>
      </w:r>
      <w:r>
        <w:rPr>
          <w:rFonts w:hint="eastAsia" w:ascii="黑体" w:hAnsi="黑体" w:eastAsia="黑体" w:cs="黑体"/>
          <w:sz w:val="32"/>
          <w:szCs w:val="32"/>
        </w:rPr>
        <w:t>。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2025年卫生监督执法“蓝盾行动”文件要求，传染病监督科于4月至7月开展了我辖区内抗（抑）菌制剂监督检查工作。共检查抗(抑)菌制剂生产企业1家，医疗机构、药店、母婴店、保健品店、修脚店共59家，下达监督意见书27份，责令限期整改3家，监督整改问题9个，发放宣传资料45份。</w:t>
      </w:r>
    </w:p>
    <w:p w14:paraId="6096A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二、开展本年度国家双随机监督检查工作。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2025年国家双随机监督检查的工作要求，我传染病监督科于5月至10月开展了双随机监督专项行动，共检查医疗机构28家，其中一级以上医院2家，村卫生室14家，个体诊所12家。对8家双随机单位下达监督意见书并限期整改，办理案件3件，罚款金额0.15万元，督促整改问题18个，双随机任务完成率100%。</w:t>
      </w:r>
    </w:p>
    <w:p w14:paraId="7FB1F2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开展一次性卫生用品专项监督检查工作。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相关工作要求，2025年上半年传染病监督科开展了一次性卫生用品专项监督行动共检查1家消毒湿巾生产企业，抽查8家超市及16家母婴用品店的纸尿裤、卫生巾等一次性卫生用品五十多种，下达卫生监督意见书8份，发放消毒产品进货检查验收明白纸24份，督促整改问题4个。</w:t>
      </w:r>
    </w:p>
    <w:p w14:paraId="29FC07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四、开展医疗机构医疗废物、废水处置专项监督工作。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月至12月传染病监督科持续开展医疗废物废水专项监督检查行动，对17家一级以上医院及二百余家社区卫生服务站、服务中心、诊所等基层医疗机构开展监督检查，共下达卫生监督意见书152份，督促整改问题37个，并完成5家一级以上医疗机构的整改复查工作。</w:t>
      </w:r>
    </w:p>
    <w:p w14:paraId="48E5D5D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五、开展预防接种、传染病疫情报告及病原微生物实验室监督检查。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2025年第一季度及第三季度联合检查行动中，传染病监督科完成辖区18家预防接种单位、23家病原微生物实验室及以上单位的传染病疫情报告情况的监督检查，共下达卫生监督意见书13份，现场督导改正问题16个。</w:t>
      </w:r>
    </w:p>
    <w:p w14:paraId="253DE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六、开展对投诉举报的处理及回复工作。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2025年，传染病监督科共接到投诉工单15件，下达卫生监督意见书13份，发放普法宣传材料13份。</w:t>
      </w:r>
    </w:p>
    <w:p w14:paraId="5B43FC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420" w:firstLineChars="200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E9481C-5B72-41AD-A544-0DBE86C545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D9AC653-56BB-4169-96E5-87A12C17C615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5F83C1A-80CF-45EE-BF9D-4FB4A15CA17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ECF884F-07DC-4DE2-8704-AB833BDA1EF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D0498F"/>
    <w:rsid w:val="1A117562"/>
    <w:rsid w:val="2CFC6D08"/>
    <w:rsid w:val="55D0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893</Words>
  <Characters>946</Characters>
  <Lines>0</Lines>
  <Paragraphs>0</Paragraphs>
  <TotalTime>0</TotalTime>
  <ScaleCrop>false</ScaleCrop>
  <LinksUpToDate>false</LinksUpToDate>
  <CharactersWithSpaces>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2026-04-27T07:23:00Z</dcterms:created>
  <dc:creator>一个宝汁</dc:creator>
  <cp:lastModifiedBy>一个宝汁</cp:lastModifiedBy>
  <dcterms:modified xsi:type="dcterms:W3CDTF">2026-04-27T07:56:36Z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CA27F7E9B4904DB49F5D3B37E13BB346_11</vt:lpwstr>
  </property>
  <property fmtid="{D5CDD505-2E9C-101B-9397-08002B2CF9AE}" pid="4" name="KSOTemplateDocerSaveRecord">
    <vt:lpwstr>eyJoZGlkIjoiN2Y1NjI0ZmJlYzcyZDgwMmI2MGJjOWU5NzI1OWJmZjIiLCJ1c2VySWQiOiIxODIzNzYxNTcxIn0=</vt:lpwstr>
  </property>
</Properties>
</file>