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44" w:rsidRDefault="00745C52">
      <w:pPr>
        <w:pStyle w:val="a3"/>
        <w:widowControl/>
        <w:spacing w:before="24" w:beforeAutospacing="0" w:afterAutospacing="0" w:line="360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临淄区敬仲卫生院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基本公共卫生服务和家庭医生签约服务项目</w:t>
      </w:r>
    </w:p>
    <w:p w:rsidR="00704844" w:rsidRDefault="00745C52">
      <w:pPr>
        <w:pStyle w:val="a3"/>
        <w:widowControl/>
        <w:spacing w:before="24" w:beforeAutospacing="0" w:afterAutospacing="0" w:line="360" w:lineRule="atLeast"/>
        <w:ind w:firstLineChars="200" w:firstLine="664"/>
        <w:rPr>
          <w:rFonts w:ascii="黑体" w:eastAsia="黑体" w:hAnsi="黑体" w:cs="黑体"/>
          <w:color w:val="333333"/>
          <w:spacing w:val="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6"/>
          <w:sz w:val="32"/>
          <w:szCs w:val="32"/>
        </w:rPr>
        <w:t>一、国家基本公共卫生服务项目服务内容</w:t>
      </w:r>
    </w:p>
    <w:p w:rsidR="00704844" w:rsidRDefault="00745C52">
      <w:pPr>
        <w:pStyle w:val="a3"/>
        <w:widowControl/>
        <w:spacing w:before="24" w:beforeAutospacing="0" w:afterAutospacing="0" w:line="360" w:lineRule="atLeast"/>
        <w:ind w:firstLineChars="200" w:firstLine="664"/>
        <w:rPr>
          <w:rFonts w:ascii="仿宋" w:hAnsi="仿宋" w:cs="仿宋"/>
          <w:color w:val="333333"/>
          <w:spacing w:val="6"/>
          <w:sz w:val="32"/>
          <w:szCs w:val="32"/>
        </w:rPr>
      </w:pPr>
      <w:r>
        <w:rPr>
          <w:rFonts w:ascii="仿宋" w:hAnsi="仿宋" w:cs="仿宋" w:hint="eastAsia"/>
          <w:color w:val="333333"/>
          <w:spacing w:val="6"/>
          <w:sz w:val="32"/>
          <w:szCs w:val="32"/>
        </w:rPr>
        <w:t>根据《国家基本公共卫生服务规范（山东2017年版）》要求，统一规范实施12项国家基本公共卫生服务项目。包括居民健康档案管理，健康教育，预防接种，0-6岁儿童健康管理，孕产妇健康管理，老年人健康管理，高血压、2型糖尿病等慢性病患者健康管理，严重精神障碍患者管理，肺结核患者健康管理，中医药健康管理，传染病和突发公共卫生事件报告和处理，卫生监督协管等。</w:t>
      </w:r>
    </w:p>
    <w:p w:rsidR="00704844" w:rsidRDefault="00745C52">
      <w:pPr>
        <w:widowControl/>
        <w:ind w:firstLineChars="200" w:firstLine="640"/>
        <w:textAlignment w:val="center"/>
        <w:rPr>
          <w:rFonts w:ascii="黑体" w:eastAsia="黑体" w:hAnsi="黑体" w:cs="黑体"/>
          <w:bCs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/>
        </w:rPr>
        <w:t>二、家庭医生签约服务项目服务内容</w:t>
      </w:r>
    </w:p>
    <w:p w:rsidR="00704844" w:rsidRDefault="00745C52">
      <w:pPr>
        <w:widowControl/>
        <w:ind w:firstLineChars="200" w:firstLine="640"/>
        <w:textAlignment w:val="center"/>
        <w:rPr>
          <w:rFonts w:ascii="仿宋" w:hAnsi="仿宋" w:cs="仿宋"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32"/>
          <w:szCs w:val="32"/>
          <w:lang/>
        </w:rPr>
        <w:t>（一）2023年家庭医生签约-个性化服务包</w:t>
      </w:r>
    </w:p>
    <w:tbl>
      <w:tblPr>
        <w:tblpPr w:leftFromText="180" w:rightFromText="180" w:vertAnchor="text" w:horzAnchor="page" w:tblpX="1715" w:tblpY="261"/>
        <w:tblOverlap w:val="never"/>
        <w:tblW w:w="135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707"/>
        <w:gridCol w:w="920"/>
        <w:gridCol w:w="9973"/>
        <w:gridCol w:w="1267"/>
      </w:tblGrid>
      <w:tr w:rsidR="00704844">
        <w:trPr>
          <w:trHeight w:val="3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服务包类型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服务包  名称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签约适宜人群</w:t>
            </w:r>
          </w:p>
        </w:tc>
        <w:tc>
          <w:tcPr>
            <w:tcW w:w="9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服 务 包 服 务 项 目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年服务次数</w:t>
            </w:r>
          </w:p>
        </w:tc>
      </w:tr>
      <w:tr w:rsidR="00704844">
        <w:trPr>
          <w:trHeight w:val="9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初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级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减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免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查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体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全人群</w:t>
            </w: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辅助检查项目(不限次数）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：化验（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不包括临淄区人民医院检验送检项目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）、彩超、一般心电图、拍片、动态心电图、动态血压等，享受医保报销后减免20%的个人自付费用；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不限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中医理疗项目（不限次数）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：享受医保报销后减免20%的个人自付费用；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不限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4、查体项目（一次）：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一般体格检查、血糖、血脂、一般心电图、腹部（肝胆胰脾）彩超等一次；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5、提供常见病、多发病和诊断明确慢性病诊疗服务。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6、选择适宜的就医途径，提供双向转诊服务；一对一健康问题电话咨询指导服务；  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24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7.提供健康评估并制定个性化健康管理方案。 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中医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治未病服务包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全人群</w:t>
            </w: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中医针灸（或理疗）4次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3、提供常见病、多发病和诊断明确慢性病诊疗服务。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4、选择适宜的就医途径，提供双向转诊服务；一对一健康问题电话咨询指导服务； 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5.提供健康评估并制定个性化健康管理方案。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口腔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服务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全人群</w:t>
            </w: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2、全年享受200元减免优惠，分4次完成，每次最多减免50元（医保报销后）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3、提供口腔预约诊疗服务。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4、选择适宜的就医途径，提供双向转诊服务；一对一健康问题电话咨询指导服务；  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5.提供健康评估并制定个性化健康管理方案。 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29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1"/>
                <w:szCs w:val="21"/>
                <w:lang/>
              </w:rPr>
              <w:t>高</w:t>
            </w:r>
          </w:p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1"/>
                <w:szCs w:val="21"/>
                <w:lang/>
              </w:rPr>
              <w:t>级</w:t>
            </w:r>
          </w:p>
          <w:p w:rsidR="00704844" w:rsidRDefault="00745C5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1"/>
                <w:szCs w:val="21"/>
                <w:lang/>
              </w:rPr>
              <w:t>包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1"/>
                <w:szCs w:val="21"/>
                <w:lang/>
              </w:rPr>
              <w:t>慢性病筛查服务包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Cs/>
                <w:color w:val="000000"/>
                <w:kern w:val="0"/>
                <w:sz w:val="21"/>
                <w:szCs w:val="21"/>
                <w:lang/>
              </w:rPr>
            </w:pPr>
          </w:p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1"/>
                <w:szCs w:val="21"/>
                <w:lang/>
              </w:rPr>
              <w:t>全人群</w:t>
            </w: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辅助检查项目(不限次数）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：化验（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不包括临淄区人民医院检验送检项目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）、彩超、一般心电图、拍片、动态心电图、动态血压等，享受医保报销后减免20%的个人自付费用；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不限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中医理疗项目（不限次数）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：享受医保报销后减免20%的个人自付费用；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不限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4、</w:t>
            </w:r>
            <w:r>
              <w:rPr>
                <w:rFonts w:ascii="仿宋" w:hAnsi="仿宋" w:cs="仿宋" w:hint="eastAsia"/>
                <w:b/>
                <w:color w:val="000000"/>
                <w:kern w:val="0"/>
                <w:sz w:val="21"/>
                <w:szCs w:val="21"/>
                <w:lang/>
              </w:rPr>
              <w:t>每年在签约单位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  <w:lang/>
              </w:rPr>
              <w:t>开展一次包括血常规、尿常规、一般心电图、血糖、血脂、肝功能、肾功能、腹部彩超（肝、胆、胰、睥）在内的体检，针对检查结果进行健康评估</w:t>
            </w:r>
            <w:r>
              <w:rPr>
                <w:rFonts w:ascii="仿宋" w:hAnsi="仿宋" w:cs="仿宋" w:hint="eastAsia"/>
                <w:b/>
                <w:color w:val="000000"/>
                <w:kern w:val="0"/>
                <w:sz w:val="21"/>
                <w:szCs w:val="21"/>
                <w:lang/>
              </w:rPr>
              <w:t xml:space="preserve">。 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1"/>
                <w:szCs w:val="21"/>
                <w:lang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5、提供常见病、多发病和诊断明确慢性病诊疗服务。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6、选择适宜的就医途径，提供双向转诊服务；一对一健康问题电话咨询指导服务； 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7.提供健康评估并制定个性化健康管理方案。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新冠肺炎防治服务包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全人群</w:t>
            </w: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23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2、提供</w:t>
            </w:r>
            <w:r>
              <w:rPr>
                <w:rFonts w:ascii="仿宋" w:hAnsi="仿宋" w:cs="仿宋" w:hint="eastAsia"/>
                <w:sz w:val="21"/>
                <w:szCs w:val="21"/>
              </w:rPr>
              <w:t>健康教育指导及新冠肺炎相关咨询服务，对未完成加强免疫的人员，引导其尽快接种。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</w:t>
            </w:r>
            <w:r>
              <w:rPr>
                <w:rFonts w:ascii="仿宋" w:hAnsi="仿宋" w:cs="仿宋" w:hint="eastAsia"/>
                <w:sz w:val="21"/>
                <w:szCs w:val="21"/>
              </w:rPr>
              <w:t>根据签约对象实际情况，为有需要的感染者提供指夹式脉搏血氧仪等开展健康监测。如出现持续高热，呼吸困难、指氧饱和度&lt;93%等情况尽快转诊。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5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4、每周随访一次，可根据需要加密随访频次，至居家治疗观察结束。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5、</w:t>
            </w:r>
            <w:r>
              <w:rPr>
                <w:rFonts w:ascii="仿宋" w:hAnsi="仿宋" w:cs="仿宋" w:hint="eastAsia"/>
                <w:b/>
                <w:color w:val="000000"/>
                <w:kern w:val="0"/>
                <w:sz w:val="21"/>
                <w:szCs w:val="21"/>
                <w:lang/>
              </w:rPr>
              <w:t>每年在签约单位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  <w:lang/>
              </w:rPr>
              <w:t>开展一次包括血常规、尿常规、一般心电图、血糖、血脂、肝功能、肾功能、腹部彩超（肝、胆、胰、睥）在内的体检，针对检查结果进行健康评估</w:t>
            </w:r>
            <w:r>
              <w:rPr>
                <w:rFonts w:ascii="仿宋" w:hAnsi="仿宋" w:cs="仿宋" w:hint="eastAsia"/>
                <w:b/>
                <w:color w:val="000000"/>
                <w:kern w:val="0"/>
                <w:sz w:val="21"/>
                <w:szCs w:val="21"/>
                <w:lang/>
              </w:rPr>
              <w:t>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6、</w:t>
            </w:r>
            <w:r>
              <w:rPr>
                <w:rFonts w:ascii="仿宋" w:hAnsi="仿宋" w:cs="仿宋" w:hint="eastAsia"/>
                <w:sz w:val="21"/>
                <w:szCs w:val="21"/>
              </w:rPr>
              <w:t>向居家治疗的无症状或症状轻微的感染者通过电话、微信或线下等方式提供健康咨询、用药指导等。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</w:tbl>
    <w:p w:rsidR="00704844" w:rsidRDefault="00704844">
      <w:pPr>
        <w:widowControl/>
        <w:spacing w:line="380" w:lineRule="exact"/>
        <w:jc w:val="center"/>
        <w:textAlignment w:val="center"/>
        <w:rPr>
          <w:rFonts w:ascii="宋体" w:hAnsi="宋体" w:cs="宋体"/>
          <w:b/>
          <w:color w:val="000000"/>
          <w:kern w:val="0"/>
          <w:sz w:val="18"/>
          <w:szCs w:val="18"/>
          <w:lang/>
        </w:rPr>
      </w:pPr>
    </w:p>
    <w:p w:rsidR="00704844" w:rsidRDefault="00745C52">
      <w:pPr>
        <w:widowControl/>
        <w:spacing w:line="380" w:lineRule="exact"/>
        <w:ind w:firstLineChars="200" w:firstLine="640"/>
        <w:textAlignment w:val="center"/>
        <w:rPr>
          <w:rFonts w:ascii="仿宋" w:hAnsi="仿宋" w:cs="仿宋"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32"/>
          <w:szCs w:val="32"/>
          <w:lang/>
        </w:rPr>
        <w:t>（二）家庭医生签约-特殊人群中级服务包（贫困低保及计生家庭）</w:t>
      </w:r>
    </w:p>
    <w:tbl>
      <w:tblPr>
        <w:tblpPr w:leftFromText="180" w:rightFromText="180" w:vertAnchor="text" w:horzAnchor="page" w:tblpX="1689" w:tblpY="329"/>
        <w:tblOverlap w:val="never"/>
        <w:tblW w:w="13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46"/>
        <w:gridCol w:w="9920"/>
        <w:gridCol w:w="1334"/>
      </w:tblGrid>
      <w:tr w:rsidR="00704844">
        <w:trPr>
          <w:trHeight w:val="90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适宜对象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服务内容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年服务次数</w:t>
            </w:r>
          </w:p>
        </w:tc>
      </w:tr>
      <w:tr w:rsidR="00704844">
        <w:trPr>
          <w:trHeight w:val="321"/>
        </w:trPr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贫困低保健康人群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43"/>
        </w:trPr>
        <w:tc>
          <w:tcPr>
            <w:tcW w:w="234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2、每年 1 次体格检查和辅助检查（含血常规、尿常规、肝功能、肾功能、空腹血糖、血脂、一般心电图和腹部 B 超检查）。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295"/>
        </w:trPr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3、随访评估、健康指导。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704844">
        <w:trPr>
          <w:trHeight w:val="298"/>
        </w:trPr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贫困低保的</w:t>
            </w:r>
          </w:p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严重精神障碍患者、高血压病患者、2型糖尿病患者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471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2、提供每年 1 次体格检查和辅助检查（含血常规、尿常规、肝功能、肾功能、空腹血糖、血脂、一般心电图和腹部 B 超检查）。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417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3.按慢性病患者健康管理，提供每季度一次随访评估，健康指导；提供健康教育处方。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301"/>
        </w:trPr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贫困低保的</w:t>
            </w:r>
          </w:p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肺结核患者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1、全人群基础包服务项目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248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2、提供每年 1 次体格检查和辅助检查（含血常规、尿常规、肝功能、肾功能、空腹血糖、血脂、一般心电图和腹部 B 超检查）。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286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3、提供面对面随访评估、督导服药，开展分类干预和结案评估；提供健康教育处方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12</w:t>
            </w:r>
          </w:p>
        </w:tc>
      </w:tr>
      <w:tr w:rsidR="00704844">
        <w:trPr>
          <w:trHeight w:val="479"/>
        </w:trPr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贫困低保的</w:t>
            </w:r>
          </w:p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脑血管病、冠心病、慢阻肺、老年人慢支、类风湿性关节炎、骨关节炎患者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610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2、提供每年 1 次体格检查和辅助检查（含血常规、尿常规、肝功能、肾功能、空腹血糖、血脂、一般心电图和腹部 B 超检查）。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406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3、提供随访评估、健康指导、健康教育处方。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704844">
        <w:trPr>
          <w:trHeight w:val="296"/>
        </w:trPr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计生特殊家庭人员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06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2、每年 1 次体格检查和辅助检查（含血常规、尿常规、肝功能、肾功能、空腹血糖、血脂、一般心电图和腹部 B 超检查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(镇政府安排）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15"/>
                <w:szCs w:val="15"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3、慢性病患者按基本公卫规范要求提供评估随访、健康指导，发放健康教育处方。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</w:tbl>
    <w:p w:rsidR="00704844" w:rsidRDefault="00745C52">
      <w:pPr>
        <w:widowControl/>
        <w:ind w:firstLineChars="300" w:firstLine="840"/>
        <w:textAlignment w:val="center"/>
        <w:rPr>
          <w:rFonts w:ascii="仿宋" w:hAnsi="仿宋" w:cs="仿宋"/>
          <w:bCs/>
          <w:color w:val="000000"/>
          <w:kern w:val="0"/>
          <w:lang/>
        </w:rPr>
      </w:pPr>
      <w:r>
        <w:rPr>
          <w:rFonts w:ascii="楷体" w:eastAsia="楷体" w:hAnsi="楷体" w:cs="楷体" w:hint="eastAsia"/>
          <w:bCs/>
          <w:color w:val="000000"/>
          <w:kern w:val="0"/>
          <w:lang/>
        </w:rPr>
        <w:t>（三）家庭医生签约-基础服务包</w:t>
      </w:r>
    </w:p>
    <w:tbl>
      <w:tblPr>
        <w:tblpPr w:leftFromText="180" w:rightFromText="180" w:vertAnchor="text" w:horzAnchor="page" w:tblpX="1689" w:tblpY="329"/>
        <w:tblOverlap w:val="never"/>
        <w:tblW w:w="135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3"/>
        <w:gridCol w:w="1280"/>
        <w:gridCol w:w="9920"/>
        <w:gridCol w:w="1293"/>
      </w:tblGrid>
      <w:tr w:rsidR="00704844">
        <w:trPr>
          <w:trHeight w:val="423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服务包  名称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签约适宜人群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服务内容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年服务次数</w:t>
            </w:r>
          </w:p>
        </w:tc>
      </w:tr>
      <w:tr w:rsidR="00704844">
        <w:trPr>
          <w:trHeight w:val="90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全人群服务包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全人群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1、健康评估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9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2、建立规范化居民电子档案，实行动态管理和更新。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288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2、健康教育、健康生活方式指导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8</w:t>
            </w:r>
          </w:p>
        </w:tc>
      </w:tr>
      <w:tr w:rsidR="00704844">
        <w:trPr>
          <w:trHeight w:val="285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3、预约转诊服务，为签约村（居）提供专业就医路径指导。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6</w:t>
            </w:r>
          </w:p>
        </w:tc>
      </w:tr>
      <w:tr w:rsidR="00704844">
        <w:trPr>
          <w:trHeight w:val="322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4、提供常见病、多发病和诊断明确慢性病诊疗服务。（具体项目根据物价局定价收费）。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90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0-6岁儿童服务包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0-6岁儿童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15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2、新生儿健康信息综合管理、新生儿家庭访视、满月健康管理、0-3岁婴幼儿健康管理、4-6岁儿童健康管理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按规范</w:t>
            </w:r>
          </w:p>
        </w:tc>
      </w:tr>
      <w:tr w:rsidR="00704844">
        <w:trPr>
          <w:trHeight w:val="297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3、0-3岁儿童中医健康指导服务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285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孕产妇服务包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孕产妇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45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2、综合信息管理、建立《母子健康手册》，并进行产前随访、健康评估、健康教育和指导。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按规范</w:t>
            </w:r>
          </w:p>
        </w:tc>
      </w:tr>
      <w:tr w:rsidR="00704844">
        <w:trPr>
          <w:trHeight w:val="345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3、产后访视、产后42天检查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按规范</w:t>
            </w:r>
          </w:p>
        </w:tc>
      </w:tr>
      <w:tr w:rsidR="00704844">
        <w:trPr>
          <w:trHeight w:val="345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4、母乳喂养及哺乳期饮食指导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704844">
        <w:trPr>
          <w:trHeight w:val="34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严重精神障碍服务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包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严重精神障碍患者</w:t>
            </w: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4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2、严重精神障碍患者信息管理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4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3、每年至少4次随访评估，并分类干预。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34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4、每年进行 1次健康体检（一般体格检查、血压、体重、血常规、尿常规、血糖、血脂、肝功、肾功、心电图、腹部彩超）。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49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5、心理咨询疏导、发放健康教育处方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704844">
        <w:trPr>
          <w:trHeight w:val="34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肺结核服务包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肺结核患者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4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2、肺结核患者信息管理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4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3、面对面随访评估、督导服药，开展分类干预和结案评估。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12</w:t>
            </w:r>
          </w:p>
        </w:tc>
      </w:tr>
      <w:tr w:rsidR="00704844">
        <w:trPr>
          <w:trHeight w:val="349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4、健康评估、发放健康教育处方。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08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老年人服务包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65岁及以上老年人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43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2、健康体检（一般体检检查、血常规、尿常规、肝功能、肾功能、空腹血糖、血脂、心电图和腹部 B 超检查）、体检报告反馈及健康指导。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3、中医体质辨识和中医药保健指导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高血压服务包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高血压患者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2、每年至少 4 次面对面随访服务（测血压、身高、体重、用药指导），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3、每年 1 次较全面的健康检查。检查内容包括：体温、脉搏、呼吸、血压、身高、体重、腰围、皮肤、浅表淋巴结、心脏、肺部、腹部等常规体格检查，并对口腔、视力、听力和运动功能等进行判断。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4、健康评估并制定健康管理方案，健康指导，发放健康教育处方。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5、双向转诊服务。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331"/>
        </w:trPr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糖尿病服务包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2型糖尿病患者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2、每年至少 4 次面对面随访服务（测血压、血糖、身高、体重、足背动脉、用药指导），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3、每年 1 次较全面的健康检查。检查内容包括：体温、脉搏、呼吸、血压、身高、体重、腰围、空腹血糖、皮肤、浅表淋巴结、心脏、肺部、腹部、足背动脉搏动等常规体格检查，并对口腔、视力、听力和运动功能等进行判断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4、健康评估并制定健康管理方案，健康指导，发放健康教育处方。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5、双向转诊服务。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331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“三高共管”健康管理服务包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60岁以上高血压、高血糖、高血脂人群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2、每年 1 次体格检查和辅助检查（含空腹血糖、血脂）。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3、每季度一次随访服务（结合慢性病管理进行）。 </w:t>
            </w: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</w:t>
            </w:r>
          </w:p>
        </w:tc>
      </w:tr>
      <w:tr w:rsidR="00704844">
        <w:trPr>
          <w:trHeight w:val="331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 xml:space="preserve"> 残疾人包 </w:t>
            </w:r>
          </w:p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残疾人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2、建立健康档案、提供随访评估服务。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按规范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3、健康体检（体温、脉搏、呼吸、血压、身高、体重、腰围、皮肤、浅表淋巴结、心脏、肺部、腹部等常规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体格检查，并对口腔、视力、听力和运动功能等进行判断）。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按规范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3、提供康复功能评定，并制定个性化康复计划；提供分类干预、心理疏导。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4、门诊康复指导、用药指导、无障碍环境适应指导；居家康复、生活指导、卧床护理等指导。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246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5、</w:t>
            </w:r>
            <w:r>
              <w:rPr>
                <w:rFonts w:ascii="仿宋" w:hAnsi="仿宋" w:cs="仿宋" w:hint="eastAsia"/>
                <w:kern w:val="0"/>
                <w:sz w:val="21"/>
                <w:szCs w:val="21"/>
                <w:lang/>
              </w:rPr>
              <w:t>发放健康教育处方。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704844">
        <w:trPr>
          <w:trHeight w:val="256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脑卒中包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脑卒中患者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2、提供随访评估服务，并制定健康管理方案。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3、每年 1 次较全面的健康检查。检查内容包括：体温、脉搏、呼吸、血压、身高、体重、腰围、皮肤、浅表淋巴结、心脏、肺部、腹部等常规体格检查，并对口腔、视力、听力和运动功能等进行判断。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4、</w:t>
            </w:r>
            <w:r>
              <w:rPr>
                <w:rFonts w:ascii="仿宋" w:hAnsi="仿宋" w:cs="仿宋" w:hint="eastAsia"/>
                <w:kern w:val="0"/>
                <w:sz w:val="21"/>
                <w:szCs w:val="21"/>
                <w:lang/>
              </w:rPr>
              <w:t>发放健康教育处方。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704844">
        <w:trPr>
          <w:trHeight w:val="331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医养结合包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60岁以上老年人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2.每年2次：测血压、血糖检测、康复指导、护理技能、保健咨询、营养改善指导等6项服务。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备注：60岁以上老年人和慢性病患者，已享受健康体检和随访服务的不再重复。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新冠肺炎防治初级服务包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全人群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1、全人群基础包服务项目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 xml:space="preserve">2.健康教育，健康生活指导，对未完成加强免疫的人员，引导其尽快接种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  <w:tr w:rsidR="00704844">
        <w:trPr>
          <w:trHeight w:val="331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04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3.提供新冠肺炎相关咨询服务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4844" w:rsidRDefault="00745C5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  <w:lang/>
              </w:rPr>
              <w:t>-</w:t>
            </w:r>
          </w:p>
        </w:tc>
      </w:tr>
    </w:tbl>
    <w:p w:rsidR="00704844" w:rsidRDefault="00704844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15"/>
          <w:szCs w:val="15"/>
        </w:rPr>
      </w:pPr>
    </w:p>
    <w:p w:rsidR="00704844" w:rsidRDefault="00745C52">
      <w:pPr>
        <w:ind w:firstLineChars="200" w:firstLine="664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6"/>
          <w:sz w:val="32"/>
          <w:szCs w:val="32"/>
        </w:rPr>
        <w:t>三、责任医生、服务区域及联系电话</w:t>
      </w:r>
    </w:p>
    <w:tbl>
      <w:tblPr>
        <w:tblW w:w="13947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7"/>
        <w:gridCol w:w="2720"/>
        <w:gridCol w:w="1546"/>
        <w:gridCol w:w="5627"/>
        <w:gridCol w:w="1787"/>
      </w:tblGrid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hd w:val="clear" w:color="auto" w:fill="FFFFFF"/>
              </w:rPr>
              <w:t>项目名称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hd w:val="clear" w:color="auto" w:fill="FFFFFF"/>
              </w:rPr>
              <w:t>服务内容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hd w:val="clear" w:color="auto" w:fill="FFFFFF"/>
              </w:rPr>
              <w:t>责任医生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hd w:val="clear" w:color="auto" w:fill="FFFFFF"/>
              </w:rPr>
              <w:t>服务区域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hd w:val="clear" w:color="auto" w:fill="FFFFFF"/>
              </w:rPr>
              <w:t>联系电话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居民健康档案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崔海英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13793312857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健康教育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朱爱霞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13581043642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预防接种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王丽芬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13589593758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0-6岁儿童健康管理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高燕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13869331102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孕产妇健康管理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李艳红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13475574694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lastRenderedPageBreak/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老年人健康管理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王景鑫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13695337256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高血压患者健康管理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王景鑫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13695337256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2型糖尿病患者健康管理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韩玉华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13573368433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4"/>
              </w:rPr>
              <w:t>严重精神障碍患者管理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崔淑英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13295339927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肺结核患者健康管理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王丽芬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13589593758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中医药健康管理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韩玉华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13573368433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pacing w:val="6"/>
                <w:szCs w:val="24"/>
              </w:rPr>
              <w:t>传染病和突发公共卫生事件报告和处理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马海玲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13792163391</w:t>
            </w:r>
          </w:p>
        </w:tc>
      </w:tr>
      <w:tr w:rsidR="00704844">
        <w:trPr>
          <w:trHeight w:val="574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基本公共卫生服务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pacing w:val="6"/>
                <w:szCs w:val="24"/>
              </w:rPr>
              <w:t>卫生监督协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崔海英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1745BC">
            <w:pPr>
              <w:widowControl/>
              <w:jc w:val="center"/>
              <w:textAlignment w:val="center"/>
              <w:rPr>
                <w:rFonts w:ascii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敬仲</w:t>
            </w:r>
            <w:r w:rsidR="00745C52">
              <w:rPr>
                <w:rFonts w:ascii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13793312857</w:t>
            </w:r>
          </w:p>
        </w:tc>
      </w:tr>
      <w:tr w:rsidR="00704844">
        <w:trPr>
          <w:trHeight w:val="615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家庭医生签约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Cs w:val="24"/>
              </w:rPr>
              <w:t>签约服务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高燕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 w:rsidP="00753310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白一、</w:t>
            </w:r>
            <w:r w:rsidR="00753310">
              <w:rPr>
                <w:rFonts w:ascii="仿宋" w:hAnsi="仿宋" w:cs="仿宋" w:hint="eastAsia"/>
                <w:szCs w:val="24"/>
              </w:rPr>
              <w:t>陈家、户王、小寇、大寇、朱家、徐家圈、白二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13869331102</w:t>
            </w:r>
          </w:p>
        </w:tc>
      </w:tr>
      <w:tr w:rsidR="00704844">
        <w:trPr>
          <w:trHeight w:val="615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家庭医生签约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Cs w:val="24"/>
              </w:rPr>
              <w:t>签约服务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范红梅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二张、蔡王、呈东、呈西、郝家、刘王、双庙、张王、小东王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13626387559</w:t>
            </w:r>
          </w:p>
        </w:tc>
      </w:tr>
      <w:tr w:rsidR="00704844">
        <w:trPr>
          <w:trHeight w:val="615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家庭医生签约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Cs w:val="24"/>
              </w:rPr>
              <w:t>签约服务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李茂生</w:t>
            </w:r>
            <w:r w:rsidR="00FB7852">
              <w:rPr>
                <w:rFonts w:ascii="仿宋" w:hAnsi="仿宋" w:cs="仿宋" w:hint="eastAsia"/>
                <w:szCs w:val="24"/>
              </w:rPr>
              <w:t>、徐红军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53310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东王官、岳家、东柳、西柳、西周、东周、东胡、西胡、西王官、许屯、赵家、毕家、李官、杨官、崔官</w:t>
            </w:r>
            <w:r w:rsidR="00FB7852">
              <w:rPr>
                <w:rFonts w:ascii="仿宋" w:hAnsi="仿宋" w:cs="仿宋" w:hint="eastAsia"/>
                <w:szCs w:val="24"/>
              </w:rPr>
              <w:t>、褚家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15169318190</w:t>
            </w:r>
          </w:p>
        </w:tc>
      </w:tr>
      <w:tr w:rsidR="00704844">
        <w:trPr>
          <w:trHeight w:val="615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家庭医生签约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Cs w:val="24"/>
              </w:rPr>
              <w:t>签约服务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阚继通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李南、河沟、冯家、石桥、东姬、西姬、李东、李西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FB78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18678142827</w:t>
            </w:r>
          </w:p>
        </w:tc>
      </w:tr>
      <w:tr w:rsidR="00704844">
        <w:trPr>
          <w:trHeight w:val="615"/>
        </w:trPr>
        <w:tc>
          <w:tcPr>
            <w:tcW w:w="226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333333"/>
                <w:szCs w:val="24"/>
                <w:shd w:val="clear" w:color="auto" w:fill="FFFFFF"/>
              </w:rPr>
              <w:t>家庭医生签约</w:t>
            </w:r>
          </w:p>
        </w:tc>
        <w:tc>
          <w:tcPr>
            <w:tcW w:w="272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45C52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Cs w:val="24"/>
              </w:rPr>
              <w:t>签约服务</w:t>
            </w:r>
          </w:p>
        </w:tc>
        <w:tc>
          <w:tcPr>
            <w:tcW w:w="154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53310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王永涛</w:t>
            </w:r>
            <w:r w:rsidR="00FB7852">
              <w:rPr>
                <w:rFonts w:ascii="仿宋" w:hAnsi="仿宋" w:cs="仿宋" w:hint="eastAsia"/>
                <w:szCs w:val="24"/>
              </w:rPr>
              <w:t>、秦云青</w:t>
            </w:r>
          </w:p>
        </w:tc>
        <w:tc>
          <w:tcPr>
            <w:tcW w:w="562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53310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蔡店、东苇、西苇、辛路、毛家、刘家、谢家、钓鱼、北伯</w:t>
            </w:r>
          </w:p>
        </w:tc>
        <w:tc>
          <w:tcPr>
            <w:tcW w:w="178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04844" w:rsidRDefault="00753310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13053316857</w:t>
            </w:r>
          </w:p>
        </w:tc>
      </w:tr>
    </w:tbl>
    <w:p w:rsidR="00704844" w:rsidRDefault="00704844">
      <w:pPr>
        <w:jc w:val="center"/>
        <w:rPr>
          <w:rFonts w:ascii="仿宋" w:hAnsi="仿宋" w:cs="仿宋"/>
        </w:rPr>
      </w:pPr>
    </w:p>
    <w:sectPr w:rsidR="00704844" w:rsidSect="00704844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dlMDJkMWY0NzMwOTMyNjM3YWM1MjE4YWZjMjliZmIifQ=="/>
  </w:docVars>
  <w:rsids>
    <w:rsidRoot w:val="00704844"/>
    <w:rsid w:val="001745BC"/>
    <w:rsid w:val="00704844"/>
    <w:rsid w:val="00745C52"/>
    <w:rsid w:val="00753310"/>
    <w:rsid w:val="00FB7852"/>
    <w:rsid w:val="02AE110E"/>
    <w:rsid w:val="040B7E59"/>
    <w:rsid w:val="0B175010"/>
    <w:rsid w:val="13D2508C"/>
    <w:rsid w:val="2CA264C2"/>
    <w:rsid w:val="31901DBB"/>
    <w:rsid w:val="356F785E"/>
    <w:rsid w:val="3793032E"/>
    <w:rsid w:val="51182DAF"/>
    <w:rsid w:val="70AE3508"/>
    <w:rsid w:val="75453DBC"/>
    <w:rsid w:val="78B8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844"/>
    <w:pPr>
      <w:widowControl w:val="0"/>
      <w:jc w:val="both"/>
    </w:pPr>
    <w:rPr>
      <w:rFonts w:asciiTheme="minorHAnsi" w:eastAsia="仿宋" w:hAnsiTheme="minorHAnsi" w:cstheme="minorBid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484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2022-02-23T06:53:00Z</dcterms:created>
  <dcterms:modified xsi:type="dcterms:W3CDTF">2023-07-11T14:14:00Z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9BB1BE3196354D0FA62A838C38EFDEEF</vt:lpwstr>
  </property>
</Properties>
</file>